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219AA" w14:textId="77777777" w:rsidR="00DC7013" w:rsidRDefault="00DC7013" w:rsidP="008D2D0A">
      <w:pPr>
        <w:spacing w:line="360" w:lineRule="auto"/>
      </w:pPr>
    </w:p>
    <w:p w14:paraId="1B1F9602" w14:textId="77777777" w:rsidR="00DC7013" w:rsidRDefault="00DC7013" w:rsidP="008D2D0A">
      <w:pPr>
        <w:spacing w:line="360" w:lineRule="auto"/>
      </w:pPr>
    </w:p>
    <w:p w14:paraId="25CA8FE3" w14:textId="77777777" w:rsidR="00DC7013" w:rsidRDefault="00DC7013" w:rsidP="008D2D0A">
      <w:pPr>
        <w:spacing w:line="360" w:lineRule="auto"/>
      </w:pPr>
    </w:p>
    <w:p w14:paraId="66FEC40A" w14:textId="77777777" w:rsidR="00DC7013" w:rsidRDefault="00DC7013" w:rsidP="008D2D0A">
      <w:pPr>
        <w:spacing w:line="360" w:lineRule="auto"/>
      </w:pPr>
    </w:p>
    <w:p w14:paraId="56B3A5E6" w14:textId="77777777" w:rsidR="00DC7013" w:rsidRDefault="00DC7013" w:rsidP="008D2D0A">
      <w:pPr>
        <w:spacing w:line="360" w:lineRule="auto"/>
      </w:pPr>
    </w:p>
    <w:p w14:paraId="44F04278" w14:textId="77777777" w:rsidR="00DC7013" w:rsidRDefault="00DC7013" w:rsidP="008D2D0A">
      <w:pPr>
        <w:spacing w:line="360" w:lineRule="auto"/>
      </w:pPr>
    </w:p>
    <w:p w14:paraId="5032CE3C" w14:textId="77777777" w:rsidR="00DC7013" w:rsidRDefault="00DC7013" w:rsidP="008D2D0A">
      <w:pPr>
        <w:spacing w:line="360" w:lineRule="auto"/>
      </w:pPr>
    </w:p>
    <w:p w14:paraId="481EA911" w14:textId="77777777" w:rsidR="00DC7013" w:rsidRDefault="00DC7013" w:rsidP="008D2D0A">
      <w:pPr>
        <w:spacing w:line="360" w:lineRule="auto"/>
      </w:pPr>
    </w:p>
    <w:p w14:paraId="5B48BFC6" w14:textId="77777777" w:rsidR="00DC7013" w:rsidRDefault="00DC7013" w:rsidP="008D2D0A">
      <w:pPr>
        <w:spacing w:line="360" w:lineRule="auto"/>
      </w:pPr>
    </w:p>
    <w:p w14:paraId="10F1FD87" w14:textId="77777777" w:rsidR="00DC7013" w:rsidRDefault="00DC7013" w:rsidP="008D2D0A">
      <w:pPr>
        <w:spacing w:line="360" w:lineRule="auto"/>
      </w:pPr>
    </w:p>
    <w:p w14:paraId="2E97DB6B" w14:textId="77777777" w:rsidR="00DC7013" w:rsidRPr="00DC7013" w:rsidRDefault="00DC7013" w:rsidP="008D2D0A">
      <w:pPr>
        <w:spacing w:line="360" w:lineRule="auto"/>
      </w:pPr>
    </w:p>
    <w:p w14:paraId="12C95444" w14:textId="4BD32694" w:rsidR="004B1D83" w:rsidRPr="00DC7013" w:rsidRDefault="00F27766" w:rsidP="008D2D0A">
      <w:pPr>
        <w:spacing w:line="360" w:lineRule="auto"/>
        <w:jc w:val="center"/>
        <w:rPr>
          <w:b/>
        </w:rPr>
      </w:pPr>
      <w:r>
        <w:rPr>
          <w:b/>
        </w:rPr>
        <w:t>The Demand for</w:t>
      </w:r>
      <w:r w:rsidR="00FB25BF">
        <w:rPr>
          <w:b/>
        </w:rPr>
        <w:t xml:space="preserve"> </w:t>
      </w:r>
      <w:r>
        <w:rPr>
          <w:b/>
        </w:rPr>
        <w:t>Electric Cars</w:t>
      </w:r>
      <w:r w:rsidR="00DC7013" w:rsidRPr="00DC7013">
        <w:rPr>
          <w:b/>
        </w:rPr>
        <w:t xml:space="preserve"> in the United States</w:t>
      </w:r>
      <w:r w:rsidR="00656954">
        <w:rPr>
          <w:b/>
        </w:rPr>
        <w:t xml:space="preserve"> in 2014</w:t>
      </w:r>
    </w:p>
    <w:p w14:paraId="50B2779D" w14:textId="77777777" w:rsidR="00DC7013" w:rsidRPr="00DC7013" w:rsidRDefault="00DC7013" w:rsidP="008D2D0A">
      <w:pPr>
        <w:spacing w:line="360" w:lineRule="auto"/>
      </w:pPr>
    </w:p>
    <w:p w14:paraId="69A3A3BD" w14:textId="27847B10" w:rsidR="00DC7013" w:rsidRPr="00DC7013" w:rsidRDefault="001A62A3" w:rsidP="008D2D0A">
      <w:pPr>
        <w:spacing w:line="360" w:lineRule="auto"/>
        <w:jc w:val="center"/>
        <w:rPr>
          <w:i/>
        </w:rPr>
      </w:pPr>
      <w:r>
        <w:rPr>
          <w:i/>
        </w:rPr>
        <w:t xml:space="preserve">Research Question: </w:t>
      </w:r>
      <w:r w:rsidR="00656954">
        <w:rPr>
          <w:i/>
        </w:rPr>
        <w:t xml:space="preserve">Do the price of the electric cars and the availability of electric </w:t>
      </w:r>
      <w:r w:rsidR="0029143B">
        <w:rPr>
          <w:i/>
        </w:rPr>
        <w:t>charging</w:t>
      </w:r>
      <w:r w:rsidR="00656954">
        <w:rPr>
          <w:i/>
        </w:rPr>
        <w:t xml:space="preserve"> stations influence the demand for electric cars</w:t>
      </w:r>
      <w:r w:rsidR="00DC7013" w:rsidRPr="00DC7013">
        <w:rPr>
          <w:i/>
        </w:rPr>
        <w:t>?</w:t>
      </w:r>
    </w:p>
    <w:p w14:paraId="45CD8478" w14:textId="77777777" w:rsidR="00DC7013" w:rsidRDefault="00DC7013" w:rsidP="008D2D0A">
      <w:pPr>
        <w:spacing w:line="360" w:lineRule="auto"/>
      </w:pPr>
    </w:p>
    <w:p w14:paraId="785FBE44" w14:textId="77777777" w:rsidR="00DC7013" w:rsidRPr="00DC7013" w:rsidRDefault="00DC7013" w:rsidP="008D2D0A">
      <w:pPr>
        <w:spacing w:line="360" w:lineRule="auto"/>
      </w:pPr>
    </w:p>
    <w:p w14:paraId="0C132C45" w14:textId="77777777" w:rsidR="00DC7013" w:rsidRDefault="00DC7013" w:rsidP="008D2D0A">
      <w:pPr>
        <w:spacing w:line="360" w:lineRule="auto"/>
        <w:jc w:val="center"/>
        <w:rPr>
          <w:b/>
        </w:rPr>
      </w:pPr>
      <w:r w:rsidRPr="00DC7013">
        <w:rPr>
          <w:b/>
        </w:rPr>
        <w:t>Alp Arhan Uguray</w:t>
      </w:r>
    </w:p>
    <w:p w14:paraId="56960664" w14:textId="77777777" w:rsidR="00DC7013" w:rsidRDefault="00DC7013" w:rsidP="008D2D0A">
      <w:pPr>
        <w:spacing w:line="360" w:lineRule="auto"/>
        <w:jc w:val="center"/>
        <w:rPr>
          <w:b/>
        </w:rPr>
      </w:pPr>
    </w:p>
    <w:p w14:paraId="5480146D" w14:textId="77777777" w:rsidR="00DC7013" w:rsidRDefault="00DC7013" w:rsidP="008D2D0A">
      <w:pPr>
        <w:spacing w:line="360" w:lineRule="auto"/>
        <w:jc w:val="center"/>
        <w:rPr>
          <w:b/>
        </w:rPr>
      </w:pPr>
    </w:p>
    <w:p w14:paraId="509C7B3B" w14:textId="77777777" w:rsidR="00DC7013" w:rsidRDefault="00DC7013" w:rsidP="008D2D0A">
      <w:pPr>
        <w:spacing w:line="360" w:lineRule="auto"/>
        <w:jc w:val="center"/>
        <w:rPr>
          <w:b/>
        </w:rPr>
      </w:pPr>
    </w:p>
    <w:p w14:paraId="1E3053E9" w14:textId="77777777" w:rsidR="00DC7013" w:rsidRDefault="00DC7013" w:rsidP="008D2D0A">
      <w:pPr>
        <w:spacing w:line="360" w:lineRule="auto"/>
        <w:jc w:val="center"/>
        <w:rPr>
          <w:b/>
        </w:rPr>
      </w:pPr>
    </w:p>
    <w:p w14:paraId="3F0FE471" w14:textId="77777777" w:rsidR="00DC7013" w:rsidRDefault="00DC7013" w:rsidP="008D2D0A">
      <w:pPr>
        <w:spacing w:line="360" w:lineRule="auto"/>
        <w:jc w:val="center"/>
        <w:rPr>
          <w:b/>
        </w:rPr>
      </w:pPr>
    </w:p>
    <w:p w14:paraId="5FBB91E0" w14:textId="77777777" w:rsidR="00DC7013" w:rsidRDefault="00DC7013" w:rsidP="008D2D0A">
      <w:pPr>
        <w:spacing w:line="360" w:lineRule="auto"/>
        <w:jc w:val="center"/>
        <w:rPr>
          <w:b/>
        </w:rPr>
      </w:pPr>
    </w:p>
    <w:p w14:paraId="39D81B83" w14:textId="77777777" w:rsidR="00DC7013" w:rsidRDefault="00DC7013" w:rsidP="008D2D0A">
      <w:pPr>
        <w:spacing w:line="360" w:lineRule="auto"/>
        <w:jc w:val="center"/>
        <w:rPr>
          <w:b/>
        </w:rPr>
      </w:pPr>
    </w:p>
    <w:p w14:paraId="32A441F7" w14:textId="77777777" w:rsidR="00DC7013" w:rsidRDefault="00DC7013" w:rsidP="008D2D0A">
      <w:pPr>
        <w:spacing w:line="360" w:lineRule="auto"/>
        <w:jc w:val="center"/>
        <w:rPr>
          <w:b/>
        </w:rPr>
      </w:pPr>
    </w:p>
    <w:p w14:paraId="62835E3F" w14:textId="77777777" w:rsidR="00DC7013" w:rsidRDefault="00DC7013" w:rsidP="008D2D0A">
      <w:pPr>
        <w:spacing w:line="360" w:lineRule="auto"/>
        <w:jc w:val="center"/>
        <w:rPr>
          <w:b/>
        </w:rPr>
      </w:pPr>
    </w:p>
    <w:p w14:paraId="64C37598" w14:textId="77777777" w:rsidR="00DC7013" w:rsidRDefault="00DC7013" w:rsidP="008D2D0A">
      <w:pPr>
        <w:spacing w:line="360" w:lineRule="auto"/>
        <w:jc w:val="center"/>
        <w:rPr>
          <w:b/>
        </w:rPr>
      </w:pPr>
    </w:p>
    <w:p w14:paraId="398338D6" w14:textId="77777777" w:rsidR="00DC7013" w:rsidRDefault="00DC7013" w:rsidP="008D2D0A">
      <w:pPr>
        <w:spacing w:line="360" w:lineRule="auto"/>
        <w:jc w:val="center"/>
        <w:rPr>
          <w:b/>
        </w:rPr>
      </w:pPr>
    </w:p>
    <w:p w14:paraId="7A2843CE" w14:textId="77777777" w:rsidR="00DC7013" w:rsidRDefault="00DC7013" w:rsidP="008D2D0A">
      <w:pPr>
        <w:spacing w:line="360" w:lineRule="auto"/>
        <w:jc w:val="center"/>
        <w:rPr>
          <w:b/>
        </w:rPr>
      </w:pPr>
    </w:p>
    <w:p w14:paraId="2071CAFD" w14:textId="77777777" w:rsidR="001A62A3" w:rsidRDefault="001A62A3" w:rsidP="008D2D0A">
      <w:pPr>
        <w:shd w:val="clear" w:color="auto" w:fill="FFFFFF"/>
        <w:spacing w:line="360" w:lineRule="auto"/>
        <w:rPr>
          <w:b/>
        </w:rPr>
      </w:pPr>
    </w:p>
    <w:p w14:paraId="4D8C401D" w14:textId="7AE161E6" w:rsidR="00DC7013" w:rsidRPr="00DC7013" w:rsidRDefault="001253A0" w:rsidP="001253A0">
      <w:pPr>
        <w:shd w:val="clear" w:color="auto" w:fill="FFFFFF"/>
        <w:spacing w:line="360" w:lineRule="auto"/>
        <w:rPr>
          <w:b/>
          <w:bCs/>
          <w:color w:val="222222"/>
        </w:rPr>
      </w:pPr>
      <w:r>
        <w:rPr>
          <w:b/>
          <w:bCs/>
          <w:color w:val="222222"/>
        </w:rPr>
        <w:lastRenderedPageBreak/>
        <w:t xml:space="preserve">I. </w:t>
      </w:r>
      <w:r w:rsidR="00DC7013" w:rsidRPr="00DC7013">
        <w:rPr>
          <w:b/>
          <w:bCs/>
          <w:color w:val="222222"/>
        </w:rPr>
        <w:t>Introduction</w:t>
      </w:r>
      <w:r>
        <w:rPr>
          <w:b/>
          <w:bCs/>
          <w:color w:val="222222"/>
        </w:rPr>
        <w:t xml:space="preserve"> and Literature Review</w:t>
      </w:r>
      <w:r w:rsidR="00DC7013" w:rsidRPr="00DC7013">
        <w:rPr>
          <w:b/>
          <w:bCs/>
          <w:color w:val="222222"/>
        </w:rPr>
        <w:t>:</w:t>
      </w:r>
    </w:p>
    <w:p w14:paraId="188483B9" w14:textId="77777777" w:rsidR="00DC7013" w:rsidRPr="00DC7013" w:rsidRDefault="00DC7013" w:rsidP="008D2D0A">
      <w:pPr>
        <w:shd w:val="clear" w:color="auto" w:fill="FFFFFF"/>
        <w:spacing w:line="360" w:lineRule="auto"/>
        <w:rPr>
          <w:b/>
          <w:bCs/>
          <w:color w:val="222222"/>
        </w:rPr>
      </w:pPr>
    </w:p>
    <w:p w14:paraId="57A4F4E3" w14:textId="5A521A74" w:rsidR="001A62A3" w:rsidRPr="00783F7C" w:rsidRDefault="00DC7013" w:rsidP="00DF2AF7">
      <w:pPr>
        <w:shd w:val="clear" w:color="auto" w:fill="FFFFFF"/>
        <w:spacing w:line="360" w:lineRule="auto"/>
      </w:pPr>
      <w:r w:rsidRPr="00783F7C">
        <w:t>An electric car is an </w:t>
      </w:r>
      <w:r w:rsidRPr="00783F7C">
        <w:fldChar w:fldCharType="begin"/>
      </w:r>
      <w:r w:rsidRPr="00783F7C">
        <w:instrText xml:space="preserve"> HYPERLINK "https://en.wikipedia.org/wiki/Automobile" \o "Automobile" \t "_blank" </w:instrText>
      </w:r>
      <w:r w:rsidRPr="00783F7C">
        <w:fldChar w:fldCharType="separate"/>
      </w:r>
      <w:r w:rsidRPr="00783F7C">
        <w:rPr>
          <w:rStyle w:val="Hyperlink"/>
          <w:color w:val="auto"/>
          <w:u w:val="none"/>
        </w:rPr>
        <w:t>automobile</w:t>
      </w:r>
      <w:r w:rsidRPr="00783F7C">
        <w:fldChar w:fldCharType="end"/>
      </w:r>
      <w:r w:rsidRPr="00783F7C">
        <w:t> that is </w:t>
      </w:r>
      <w:r w:rsidRPr="00783F7C">
        <w:fldChar w:fldCharType="begin"/>
      </w:r>
      <w:r w:rsidRPr="00783F7C">
        <w:instrText xml:space="preserve"> HYPERLINK "https://en.wikipedia.org/wiki/Ground_propulsion" \o "Ground propulsion" \t "_blank" </w:instrText>
      </w:r>
      <w:r w:rsidRPr="00783F7C">
        <w:fldChar w:fldCharType="separate"/>
      </w:r>
      <w:r w:rsidRPr="00783F7C">
        <w:rPr>
          <w:rStyle w:val="Hyperlink"/>
          <w:color w:val="auto"/>
          <w:u w:val="none"/>
        </w:rPr>
        <w:t>propelled</w:t>
      </w:r>
      <w:r w:rsidRPr="00783F7C">
        <w:fldChar w:fldCharType="end"/>
      </w:r>
      <w:r w:rsidRPr="00783F7C">
        <w:t> by one or more </w:t>
      </w:r>
      <w:r w:rsidRPr="00783F7C">
        <w:fldChar w:fldCharType="begin"/>
      </w:r>
      <w:r w:rsidRPr="00783F7C">
        <w:instrText xml:space="preserve"> HYPERLINK "https://en.wikipedia.org/wiki/Electric_motor" \o "Electric motor" \t "_blank" </w:instrText>
      </w:r>
      <w:r w:rsidRPr="00783F7C">
        <w:fldChar w:fldCharType="separate"/>
      </w:r>
      <w:r w:rsidRPr="00783F7C">
        <w:rPr>
          <w:rStyle w:val="Hyperlink"/>
          <w:color w:val="auto"/>
          <w:u w:val="none"/>
        </w:rPr>
        <w:t>electric motors</w:t>
      </w:r>
      <w:r w:rsidRPr="00783F7C">
        <w:fldChar w:fldCharType="end"/>
      </w:r>
      <w:r w:rsidRPr="00783F7C">
        <w:t>, using electrical energy stored in </w:t>
      </w:r>
      <w:r w:rsidRPr="00783F7C">
        <w:fldChar w:fldCharType="begin"/>
      </w:r>
      <w:r w:rsidRPr="00783F7C">
        <w:instrText xml:space="preserve"> HYPERLINK "https://en.wikipedia.org/wiki/Rechargeable_battery" \o "Rechargeable battery" \t "_blank" </w:instrText>
      </w:r>
      <w:r w:rsidRPr="00783F7C">
        <w:fldChar w:fldCharType="separate"/>
      </w:r>
      <w:r w:rsidRPr="00783F7C">
        <w:rPr>
          <w:rStyle w:val="Hyperlink"/>
          <w:color w:val="auto"/>
          <w:u w:val="none"/>
        </w:rPr>
        <w:t>rechargeable batteries</w:t>
      </w:r>
      <w:r w:rsidRPr="00783F7C">
        <w:fldChar w:fldCharType="end"/>
      </w:r>
      <w:r w:rsidRPr="00783F7C">
        <w:t> or another </w:t>
      </w:r>
      <w:r w:rsidRPr="00783F7C">
        <w:fldChar w:fldCharType="begin"/>
      </w:r>
      <w:r w:rsidRPr="00783F7C">
        <w:instrText xml:space="preserve"> HYPERLINK "https://en.wikipedia.org/wiki/Energy_storage" \o "Energy storage" \t "_blank" </w:instrText>
      </w:r>
      <w:r w:rsidRPr="00783F7C">
        <w:fldChar w:fldCharType="separate"/>
      </w:r>
      <w:r w:rsidRPr="00783F7C">
        <w:rPr>
          <w:rStyle w:val="Hyperlink"/>
          <w:color w:val="auto"/>
          <w:u w:val="none"/>
        </w:rPr>
        <w:t>energy storage</w:t>
      </w:r>
      <w:r w:rsidRPr="00783F7C">
        <w:fldChar w:fldCharType="end"/>
      </w:r>
      <w:r w:rsidRPr="00783F7C">
        <w:t> device. Electric motors</w:t>
      </w:r>
      <w:r w:rsidR="0073386E" w:rsidRPr="00783F7C">
        <w:t xml:space="preserve"> as a clean energy resource</w:t>
      </w:r>
      <w:r w:rsidRPr="00783F7C">
        <w:t xml:space="preserve"> </w:t>
      </w:r>
      <w:r w:rsidR="0073386E" w:rsidRPr="00783F7C">
        <w:t xml:space="preserve">decrease the carbon emissions released by cars provide cost-efficiency due to the low price of the electricity compared to the fossil fuels, and low maintenance costs together with an unmatched torque of acceleration. </w:t>
      </w:r>
      <w:r w:rsidR="00F27766" w:rsidRPr="00783F7C">
        <w:t>Electric car</w:t>
      </w:r>
      <w:r w:rsidR="00A438A4" w:rsidRPr="00783F7C">
        <w:t xml:space="preserve">s offer substantial economic and environmental benefits, by substituting grid-based electricity </w:t>
      </w:r>
      <w:r w:rsidR="005218E4" w:rsidRPr="00783F7C">
        <w:t xml:space="preserve">for fossil fuels </w:t>
      </w:r>
      <w:r w:rsidR="00A077D5">
        <w:t>(Egbue and Long</w:t>
      </w:r>
      <w:r w:rsidR="001A62A3" w:rsidRPr="00783F7C">
        <w:t xml:space="preserve"> 2012). </w:t>
      </w:r>
    </w:p>
    <w:p w14:paraId="397CFB8C" w14:textId="77777777" w:rsidR="00326C28" w:rsidRDefault="008C58E6" w:rsidP="00326C28">
      <w:pPr>
        <w:widowControl w:val="0"/>
        <w:autoSpaceDE w:val="0"/>
        <w:autoSpaceDN w:val="0"/>
        <w:adjustRightInd w:val="0"/>
        <w:spacing w:after="240" w:line="360" w:lineRule="auto"/>
        <w:ind w:firstLine="720"/>
        <w:contextualSpacing/>
      </w:pPr>
      <w:r w:rsidRPr="00783F7C">
        <w:t>Electric cars</w:t>
      </w:r>
      <w:r w:rsidR="001A62A3" w:rsidRPr="00783F7C">
        <w:t xml:space="preserve"> ha</w:t>
      </w:r>
      <w:r w:rsidRPr="00783F7C">
        <w:t>ve</w:t>
      </w:r>
      <w:r w:rsidR="001A62A3" w:rsidRPr="00783F7C">
        <w:t xml:space="preserve"> </w:t>
      </w:r>
      <w:r w:rsidRPr="00783F7C">
        <w:t>key</w:t>
      </w:r>
      <w:r w:rsidR="001A62A3" w:rsidRPr="00783F7C">
        <w:t xml:space="preserve"> advantages compared to gasoline </w:t>
      </w:r>
      <w:r w:rsidRPr="00783F7C">
        <w:t>based conventional cars. Yet</w:t>
      </w:r>
      <w:r w:rsidR="001A62A3" w:rsidRPr="00783F7C">
        <w:t xml:space="preserve"> they also have </w:t>
      </w:r>
      <w:r w:rsidRPr="00783F7C">
        <w:t xml:space="preserve">downsides such as; </w:t>
      </w:r>
      <w:r w:rsidR="001A62A3" w:rsidRPr="00783F7C">
        <w:t xml:space="preserve">their range is limited, </w:t>
      </w:r>
      <w:r w:rsidRPr="00783F7C">
        <w:t>their purchasing prices are very high</w:t>
      </w:r>
      <w:r w:rsidR="001A62A3" w:rsidRPr="00783F7C">
        <w:t xml:space="preserve"> and currently</w:t>
      </w:r>
      <w:r w:rsidRPr="00783F7C">
        <w:t xml:space="preserve"> </w:t>
      </w:r>
      <w:r w:rsidR="001A62A3" w:rsidRPr="00783F7C">
        <w:t xml:space="preserve">few charging stations are available. </w:t>
      </w:r>
      <w:r w:rsidRPr="00783F7C">
        <w:t>Hence, it is</w:t>
      </w:r>
      <w:r w:rsidR="001A62A3" w:rsidRPr="00783F7C">
        <w:t xml:space="preserve"> </w:t>
      </w:r>
      <w:r w:rsidRPr="00783F7C">
        <w:t xml:space="preserve">vital </w:t>
      </w:r>
      <w:r w:rsidR="001A62A3" w:rsidRPr="00783F7C">
        <w:t xml:space="preserve">for car manufacturers to define the right pricing strategies and </w:t>
      </w:r>
      <w:r w:rsidR="00B711B4" w:rsidRPr="00783F7C">
        <w:t>offer</w:t>
      </w:r>
      <w:r w:rsidR="001A62A3" w:rsidRPr="00783F7C">
        <w:t xml:space="preserve"> more locations for charging stations to understand their impact o</w:t>
      </w:r>
      <w:r w:rsidR="005218E4" w:rsidRPr="00783F7C">
        <w:t>n individuals’ vehicle choices</w:t>
      </w:r>
      <w:r w:rsidR="00B711B4" w:rsidRPr="00783F7C">
        <w:t>.</w:t>
      </w:r>
      <w:r w:rsidR="005218E4" w:rsidRPr="00783F7C">
        <w:t xml:space="preserve"> </w:t>
      </w:r>
    </w:p>
    <w:p w14:paraId="01E4335D" w14:textId="0ACAFAA3" w:rsidR="001F3D10" w:rsidRPr="00783F7C" w:rsidRDefault="00C03007" w:rsidP="00326C28">
      <w:pPr>
        <w:widowControl w:val="0"/>
        <w:autoSpaceDE w:val="0"/>
        <w:autoSpaceDN w:val="0"/>
        <w:adjustRightInd w:val="0"/>
        <w:spacing w:after="240" w:line="360" w:lineRule="auto"/>
        <w:ind w:firstLine="720"/>
        <w:contextualSpacing/>
      </w:pPr>
      <w:r w:rsidRPr="00783F7C">
        <w:t>The purpose of this paper is to use OLS regression tools to det</w:t>
      </w:r>
      <w:r w:rsidR="001A34BF">
        <w:t xml:space="preserve">ermine whether the demand of </w:t>
      </w:r>
      <w:r w:rsidRPr="00783F7C">
        <w:t>electr</w:t>
      </w:r>
      <w:r w:rsidR="00165AF6" w:rsidRPr="00783F7C">
        <w:t>ic cars in the United States is</w:t>
      </w:r>
      <w:r w:rsidRPr="00783F7C">
        <w:t xml:space="preserve"> affected by the</w:t>
      </w:r>
      <w:r w:rsidR="001A62A3" w:rsidRPr="00783F7C">
        <w:t xml:space="preserve"> price of the electric cars and the availability of electric charging stations.</w:t>
      </w:r>
      <w:r w:rsidRPr="00783F7C">
        <w:t xml:space="preserve"> </w:t>
      </w:r>
      <w:r w:rsidR="00B711B4" w:rsidRPr="00783F7C">
        <w:t xml:space="preserve">For that reason, the </w:t>
      </w:r>
      <w:r w:rsidRPr="00783F7C">
        <w:t>following independent variables</w:t>
      </w:r>
      <w:r w:rsidR="00B711B4" w:rsidRPr="00783F7C">
        <w:t xml:space="preserve"> are chosen</w:t>
      </w:r>
      <w:r w:rsidRPr="00783F7C">
        <w:t xml:space="preserve">: the price of the electric cars, </w:t>
      </w:r>
      <w:r w:rsidR="00E20995">
        <w:t xml:space="preserve">the </w:t>
      </w:r>
      <w:r w:rsidR="00D56F87" w:rsidRPr="00783F7C">
        <w:t xml:space="preserve">price of electricity, </w:t>
      </w:r>
      <w:r w:rsidR="00E20995">
        <w:t xml:space="preserve">the </w:t>
      </w:r>
      <w:r w:rsidR="00D56F87" w:rsidRPr="00783F7C">
        <w:t>price</w:t>
      </w:r>
      <w:r w:rsidRPr="00783F7C">
        <w:t xml:space="preserve"> of gasoline, the availability of the charging stat</w:t>
      </w:r>
      <w:r w:rsidR="0077076E" w:rsidRPr="00783F7C">
        <w:t xml:space="preserve">ions, </w:t>
      </w:r>
      <w:r w:rsidR="00061A08" w:rsidRPr="00783F7C">
        <w:t xml:space="preserve">and median income. </w:t>
      </w:r>
      <w:r w:rsidR="00B67487" w:rsidRPr="00783F7C">
        <w:t>This study aims to look at how these factors have a positive or a negative effect on buyer’s incentive to purchase an electric car</w:t>
      </w:r>
      <w:r w:rsidR="004F471C" w:rsidRPr="00783F7C">
        <w:t xml:space="preserve">, specifically </w:t>
      </w:r>
      <w:r w:rsidR="007D3189" w:rsidRPr="00783F7C">
        <w:t>EV (</w:t>
      </w:r>
      <w:r w:rsidR="004F471C" w:rsidRPr="00783F7C">
        <w:t>Electric-only Vehicle)’s</w:t>
      </w:r>
      <w:r w:rsidR="00B67487" w:rsidRPr="00783F7C">
        <w:t xml:space="preserve"> by using cross-sectional data analysis </w:t>
      </w:r>
      <w:r w:rsidR="0089105D" w:rsidRPr="00783F7C">
        <w:t xml:space="preserve">on </w:t>
      </w:r>
      <w:r w:rsidR="00165AF6" w:rsidRPr="00783F7C">
        <w:t xml:space="preserve">the average of sales of </w:t>
      </w:r>
      <w:r w:rsidR="00F27766" w:rsidRPr="00783F7C">
        <w:t xml:space="preserve">13 </w:t>
      </w:r>
      <w:r w:rsidR="0089105D" w:rsidRPr="00783F7C">
        <w:t xml:space="preserve">brands </w:t>
      </w:r>
      <w:r w:rsidR="00B67487" w:rsidRPr="00783F7C">
        <w:t>in 2014 across 50 states.</w:t>
      </w:r>
      <w:r w:rsidR="00DC7013" w:rsidRPr="00783F7C">
        <w:rPr>
          <w:rStyle w:val="apple-converted-space"/>
        </w:rPr>
        <w:t> </w:t>
      </w:r>
      <w:r w:rsidR="004F471C" w:rsidRPr="00783F7C">
        <w:rPr>
          <w:rStyle w:val="apple-converted-space"/>
        </w:rPr>
        <w:t xml:space="preserve">Since EVs started to commercialize by 2007, </w:t>
      </w:r>
      <w:r w:rsidR="004F471C" w:rsidRPr="00783F7C">
        <w:t>t</w:t>
      </w:r>
      <w:r w:rsidR="00DC7013" w:rsidRPr="00783F7C">
        <w:t>he economic viability of electric cars and thus possible adoption</w:t>
      </w:r>
      <w:r w:rsidR="007D3189" w:rsidRPr="00783F7C">
        <w:t xml:space="preserve"> rates are still constrained. </w:t>
      </w:r>
      <w:r w:rsidR="00165AF6" w:rsidRPr="00783F7C">
        <w:t>As a result, this research will focus on the factors that affect the demand of the electric cars by investigating the sales data.</w:t>
      </w:r>
    </w:p>
    <w:p w14:paraId="12104DDB" w14:textId="77777777" w:rsidR="0023332A" w:rsidRDefault="0023332A" w:rsidP="008D2D0A">
      <w:pPr>
        <w:shd w:val="clear" w:color="auto" w:fill="FFFFFF"/>
        <w:spacing w:line="360" w:lineRule="auto"/>
        <w:rPr>
          <w:b/>
        </w:rPr>
      </w:pPr>
    </w:p>
    <w:p w14:paraId="4F554EA1" w14:textId="77777777" w:rsidR="005218E4" w:rsidRDefault="005218E4" w:rsidP="008D2D0A">
      <w:pPr>
        <w:shd w:val="clear" w:color="auto" w:fill="FFFFFF"/>
        <w:spacing w:line="360" w:lineRule="auto"/>
        <w:rPr>
          <w:b/>
        </w:rPr>
      </w:pPr>
    </w:p>
    <w:p w14:paraId="16B64611" w14:textId="77777777" w:rsidR="005218E4" w:rsidRDefault="005218E4" w:rsidP="008D2D0A">
      <w:pPr>
        <w:shd w:val="clear" w:color="auto" w:fill="FFFFFF"/>
        <w:spacing w:line="360" w:lineRule="auto"/>
        <w:rPr>
          <w:b/>
        </w:rPr>
      </w:pPr>
    </w:p>
    <w:p w14:paraId="7110B8EA" w14:textId="77777777" w:rsidR="00B711B4" w:rsidRDefault="00B711B4" w:rsidP="008D2D0A">
      <w:pPr>
        <w:shd w:val="clear" w:color="auto" w:fill="FFFFFF"/>
        <w:spacing w:line="360" w:lineRule="auto"/>
        <w:rPr>
          <w:b/>
        </w:rPr>
      </w:pPr>
    </w:p>
    <w:p w14:paraId="2992DDF9" w14:textId="77777777" w:rsidR="00B711B4" w:rsidRDefault="00B711B4" w:rsidP="008D2D0A">
      <w:pPr>
        <w:shd w:val="clear" w:color="auto" w:fill="FFFFFF"/>
        <w:spacing w:line="360" w:lineRule="auto"/>
        <w:rPr>
          <w:b/>
        </w:rPr>
      </w:pPr>
    </w:p>
    <w:p w14:paraId="2A933919" w14:textId="2E88ABB7" w:rsidR="00A438A4" w:rsidRPr="00414D23" w:rsidRDefault="001F3D10" w:rsidP="001253A0">
      <w:pPr>
        <w:shd w:val="clear" w:color="auto" w:fill="FFFFFF"/>
        <w:spacing w:line="360" w:lineRule="auto"/>
        <w:rPr>
          <w:b/>
        </w:rPr>
      </w:pPr>
      <w:r w:rsidRPr="005E4C16">
        <w:rPr>
          <w:b/>
        </w:rPr>
        <w:lastRenderedPageBreak/>
        <w:t>Literature Review:</w:t>
      </w:r>
    </w:p>
    <w:p w14:paraId="1ACDBF11" w14:textId="77777777" w:rsidR="00DF2AF7" w:rsidRDefault="00414D23" w:rsidP="00DF2AF7">
      <w:pPr>
        <w:shd w:val="clear" w:color="auto" w:fill="FFFFFF"/>
        <w:spacing w:line="360" w:lineRule="auto"/>
      </w:pPr>
      <w:r w:rsidRPr="00414D23">
        <w:t>T</w:t>
      </w:r>
      <w:r w:rsidR="003503DB" w:rsidRPr="00414D23">
        <w:t>he consumption of petrol is considered problematic due to costs o</w:t>
      </w:r>
      <w:r w:rsidR="0068589D" w:rsidRPr="00414D23">
        <w:t>f oil, doubts about</w:t>
      </w:r>
      <w:r w:rsidR="003503DB" w:rsidRPr="00414D23">
        <w:t xml:space="preserve"> </w:t>
      </w:r>
      <w:r w:rsidR="00E20995">
        <w:t xml:space="preserve">the </w:t>
      </w:r>
      <w:r w:rsidR="003503DB" w:rsidRPr="00414D23">
        <w:t xml:space="preserve">security of oil supplies, and greenhouse gas (GHG) </w:t>
      </w:r>
      <w:r w:rsidR="00A077D5" w:rsidRPr="00414D23">
        <w:t xml:space="preserve">emissions. </w:t>
      </w:r>
      <w:r w:rsidR="004832F9" w:rsidRPr="00414D23">
        <w:t xml:space="preserve">As the volatility of oil prices increased over time and greenhouse gas emission started to go high, </w:t>
      </w:r>
      <w:r w:rsidR="003D051F" w:rsidRPr="00414D23">
        <w:t xml:space="preserve">the dominance of oil on the industry made us realize there can be a more cost-effective and efficient way to </w:t>
      </w:r>
      <w:r w:rsidR="0068589D" w:rsidRPr="00414D23">
        <w:t xml:space="preserve">use energy resources on the way we think of transportation. To address this problem, electric cars are introduced as the perfect substitute, which are capable of improving both cost-efficiency for the user and urging re-allocation of natural resources as clean energy is adopted for </w:t>
      </w:r>
      <w:r w:rsidR="00E20995">
        <w:t xml:space="preserve">the </w:t>
      </w:r>
      <w:r w:rsidR="0068589D" w:rsidRPr="00414D23">
        <w:t xml:space="preserve">main source. This may ultimately change the infrastructure of entire energy and transportation industry. However, there are still some constraints that have to be addressed to increase the demand for the electric cars. </w:t>
      </w:r>
      <w:r w:rsidR="00976352" w:rsidRPr="00414D23">
        <w:t xml:space="preserve">The relevant agents in </w:t>
      </w:r>
      <w:r w:rsidR="005218E4" w:rsidRPr="00414D23">
        <w:t>determining the demand for the electric cars include</w:t>
      </w:r>
      <w:r w:rsidR="00976352" w:rsidRPr="00414D23">
        <w:t xml:space="preserve">: </w:t>
      </w:r>
      <w:r w:rsidR="005218E4" w:rsidRPr="00414D23">
        <w:t>v</w:t>
      </w:r>
      <w:r w:rsidR="00976352" w:rsidRPr="00414D23">
        <w:t xml:space="preserve">ehicle price, fuel cost, driving range, </w:t>
      </w:r>
      <w:r w:rsidR="005218E4" w:rsidRPr="00414D23">
        <w:t>the availability of charging stations</w:t>
      </w:r>
      <w:r w:rsidR="00976352" w:rsidRPr="00414D23">
        <w:t>,</w:t>
      </w:r>
      <w:r w:rsidR="005218E4" w:rsidRPr="00414D23">
        <w:t xml:space="preserve"> and</w:t>
      </w:r>
      <w:r w:rsidR="00976352" w:rsidRPr="00414D23">
        <w:t xml:space="preserve"> charging time are among the important attributes us</w:t>
      </w:r>
      <w:r w:rsidR="00943312" w:rsidRPr="00414D23">
        <w:t xml:space="preserve">ed in </w:t>
      </w:r>
      <w:r w:rsidR="00E7007D" w:rsidRPr="00414D23">
        <w:t>consumer demand</w:t>
      </w:r>
      <w:r w:rsidR="00976352" w:rsidRPr="00414D23">
        <w:t xml:space="preserve"> (Larson 2014).</w:t>
      </w:r>
      <w:r w:rsidR="005218E4" w:rsidRPr="00414D23">
        <w:t xml:space="preserve"> </w:t>
      </w:r>
    </w:p>
    <w:p w14:paraId="67560A89" w14:textId="6227AA5E" w:rsidR="00496BDA" w:rsidRPr="00414D23" w:rsidRDefault="005218E4" w:rsidP="00DF2AF7">
      <w:pPr>
        <w:shd w:val="clear" w:color="auto" w:fill="FFFFFF"/>
        <w:spacing w:line="360" w:lineRule="auto"/>
        <w:ind w:firstLine="720"/>
      </w:pPr>
      <w:r w:rsidRPr="00414D23">
        <w:t>Electricity has major advantages compared to gasoline or diesel. Nevertheless they also have drawbacks: their range is limited, a full charge of the battery requires up to 8 hours (before fast charges are available) and currently, few charging stations are available. It is therefore critical for car manufacturers to define the right pricing strategies and</w:t>
      </w:r>
      <w:r w:rsidR="00796787" w:rsidRPr="00414D23">
        <w:t>, most importantly,</w:t>
      </w:r>
      <w:r w:rsidRPr="00414D23">
        <w:t xml:space="preserve"> provide more locations for charging stations to understand their impact on individuals’ vehicle choices (Glerum 2013)</w:t>
      </w:r>
      <w:r w:rsidR="0068589D" w:rsidRPr="00414D23">
        <w:t xml:space="preserve"> </w:t>
      </w:r>
      <w:r w:rsidR="00976352" w:rsidRPr="00414D23">
        <w:t>EV purchase prices, which are heavily dependent on battery costs, have been identified as being the most significant obstacle to widespread EV diffusion (Brownstone 2000).</w:t>
      </w:r>
      <w:r w:rsidR="00496BDA" w:rsidRPr="00414D23">
        <w:t xml:space="preserve"> </w:t>
      </w:r>
      <w:r w:rsidR="0068589D" w:rsidRPr="00414D23">
        <w:t>After conduc</w:t>
      </w:r>
      <w:r w:rsidR="00943312" w:rsidRPr="00414D23">
        <w:t>ting surve</w:t>
      </w:r>
      <w:r w:rsidR="0068589D" w:rsidRPr="00414D23">
        <w:t xml:space="preserve">ys and studies to get a sense of reasons that impact the adoption of the electric cars, </w:t>
      </w:r>
      <w:r w:rsidR="00496BDA" w:rsidRPr="00414D23">
        <w:t xml:space="preserve">The </w:t>
      </w:r>
      <w:r w:rsidR="0068589D" w:rsidRPr="00414D23">
        <w:t>V</w:t>
      </w:r>
      <w:r w:rsidR="00496BDA" w:rsidRPr="00414D23">
        <w:t>an Westendorp price sensitivity method (PSM) shows the acceptable price range for EVs to</w:t>
      </w:r>
      <w:r w:rsidR="0068589D" w:rsidRPr="00414D23">
        <w:t xml:space="preserve"> be $22,000–27,500 (Larson 2014). </w:t>
      </w:r>
      <w:r w:rsidR="00496BDA" w:rsidRPr="00414D23">
        <w:t xml:space="preserve"> This range closely matches average price range for sales of conventional cars during the same period. The willingness-to-pay method reveals consumers are unwilling to pay large premiums for EVs, even when given information on future fuel savings (Larson 2014).</w:t>
      </w:r>
      <w:r w:rsidR="00976352" w:rsidRPr="00414D23">
        <w:t xml:space="preserve"> </w:t>
      </w:r>
      <w:r w:rsidR="00444FEA" w:rsidRPr="00414D23">
        <w:t>This shows that income is a very important variable to consider while seeing the factors that influence the demand for the electric car.</w:t>
      </w:r>
    </w:p>
    <w:p w14:paraId="1C4958E6" w14:textId="77777777" w:rsidR="005218E4" w:rsidRDefault="005218E4" w:rsidP="005218E4">
      <w:pPr>
        <w:shd w:val="clear" w:color="auto" w:fill="FFFFFF"/>
        <w:spacing w:line="360" w:lineRule="auto"/>
      </w:pPr>
    </w:p>
    <w:p w14:paraId="5B06196E" w14:textId="77777777" w:rsidR="00523500" w:rsidRPr="00414D23" w:rsidRDefault="00523500" w:rsidP="005218E4">
      <w:pPr>
        <w:shd w:val="clear" w:color="auto" w:fill="FFFFFF"/>
        <w:spacing w:line="360" w:lineRule="auto"/>
      </w:pPr>
    </w:p>
    <w:p w14:paraId="6F5F25BF" w14:textId="77777777" w:rsidR="00DF2AF7" w:rsidRDefault="00DA591A" w:rsidP="00DF2AF7">
      <w:pPr>
        <w:widowControl w:val="0"/>
        <w:autoSpaceDE w:val="0"/>
        <w:autoSpaceDN w:val="0"/>
        <w:adjustRightInd w:val="0"/>
        <w:spacing w:after="240" w:line="360" w:lineRule="auto"/>
        <w:ind w:firstLine="720"/>
      </w:pPr>
      <w:r w:rsidRPr="00414D23">
        <w:lastRenderedPageBreak/>
        <w:t xml:space="preserve">In addition to that, </w:t>
      </w:r>
      <w:r w:rsidR="00976352" w:rsidRPr="00414D23">
        <w:t>EV adoption is seen as being very limited without stimulation from external factors such as stringent emissions regulations, rising fuel prices, or financial incentives (</w:t>
      </w:r>
      <w:r w:rsidR="00A077D5">
        <w:t>IEA 2014</w:t>
      </w:r>
      <w:r w:rsidR="00976352" w:rsidRPr="00414D23">
        <w:t xml:space="preserve">). </w:t>
      </w:r>
      <w:r w:rsidRPr="00414D23">
        <w:t xml:space="preserve">Such factors include encouraging the public to purchase EVs through the incentives. For example; </w:t>
      </w:r>
      <w:r w:rsidR="00444FEA" w:rsidRPr="00414D23">
        <w:t>almost half of the states in the USA, have tax-exemptions on parking, using highway, monthly tax rate and more to promote the purchase of EVs. As new regulations and strategies on prices, regulations and the market should be implemented to allow the EV market to grow against 90% oil market</w:t>
      </w:r>
      <w:r w:rsidR="005218E4" w:rsidRPr="00414D23">
        <w:t xml:space="preserve"> (Eppstein 2011). </w:t>
      </w:r>
    </w:p>
    <w:p w14:paraId="62E41921" w14:textId="3037F10C" w:rsidR="008D2D0A" w:rsidRPr="00523500" w:rsidRDefault="0005073B" w:rsidP="00DF2AF7">
      <w:pPr>
        <w:widowControl w:val="0"/>
        <w:autoSpaceDE w:val="0"/>
        <w:autoSpaceDN w:val="0"/>
        <w:adjustRightInd w:val="0"/>
        <w:spacing w:after="240" w:line="360" w:lineRule="auto"/>
        <w:ind w:firstLine="720"/>
      </w:pPr>
      <w:r w:rsidRPr="00414D23">
        <w:t>None of the su</w:t>
      </w:r>
      <w:r w:rsidR="005218E4" w:rsidRPr="00414D23">
        <w:t xml:space="preserve">rveyed literature explicitly </w:t>
      </w:r>
      <w:r w:rsidRPr="00414D23">
        <w:t xml:space="preserve">analyzed the influence of the availability of charging stations, </w:t>
      </w:r>
      <w:r w:rsidR="005218E4" w:rsidRPr="00414D23">
        <w:t>the electric car prices</w:t>
      </w:r>
      <w:r w:rsidRPr="00414D23">
        <w:t>,</w:t>
      </w:r>
      <w:r w:rsidR="005218E4" w:rsidRPr="00414D23">
        <w:t xml:space="preserve"> median income,</w:t>
      </w:r>
      <w:r w:rsidRPr="00414D23">
        <w:t xml:space="preserve"> </w:t>
      </w:r>
      <w:r w:rsidR="005218E4" w:rsidRPr="00414D23">
        <w:t xml:space="preserve">price of the </w:t>
      </w:r>
      <w:r w:rsidR="00B63F1F" w:rsidRPr="00414D23">
        <w:t>gasoline</w:t>
      </w:r>
      <w:r w:rsidR="008C58E6" w:rsidRPr="00414D23">
        <w:t xml:space="preserve"> and</w:t>
      </w:r>
      <w:r w:rsidR="005218E4" w:rsidRPr="00414D23">
        <w:t xml:space="preserve"> electricity </w:t>
      </w:r>
      <w:r w:rsidRPr="00414D23">
        <w:t>across 50 states on the demand of the electric cars. Consequently, this provides further justification for research, as the topic is unique.</w:t>
      </w:r>
    </w:p>
    <w:p w14:paraId="7E76536D" w14:textId="6D27191F" w:rsidR="00523500" w:rsidRDefault="001253A0" w:rsidP="001253A0">
      <w:pPr>
        <w:shd w:val="clear" w:color="auto" w:fill="FFFFFF"/>
        <w:spacing w:line="360" w:lineRule="auto"/>
        <w:rPr>
          <w:b/>
          <w:color w:val="222222"/>
        </w:rPr>
      </w:pPr>
      <w:r>
        <w:rPr>
          <w:b/>
          <w:color w:val="222222"/>
        </w:rPr>
        <w:t xml:space="preserve">II. </w:t>
      </w:r>
      <w:r w:rsidR="004B1D83" w:rsidRPr="004B1D83">
        <w:rPr>
          <w:b/>
          <w:color w:val="222222"/>
        </w:rPr>
        <w:t xml:space="preserve">Description of the </w:t>
      </w:r>
      <w:r w:rsidR="00091E10">
        <w:rPr>
          <w:b/>
          <w:color w:val="222222"/>
        </w:rPr>
        <w:t xml:space="preserve">Econometric </w:t>
      </w:r>
      <w:r w:rsidR="004B1D83" w:rsidRPr="004B1D83">
        <w:rPr>
          <w:b/>
          <w:color w:val="222222"/>
        </w:rPr>
        <w:t>Model:</w:t>
      </w:r>
    </w:p>
    <w:p w14:paraId="0FFBAA35" w14:textId="77777777" w:rsidR="00DF2AF7" w:rsidRPr="004B1D83" w:rsidRDefault="00DF2AF7" w:rsidP="001253A0">
      <w:pPr>
        <w:shd w:val="clear" w:color="auto" w:fill="FFFFFF"/>
        <w:spacing w:line="360" w:lineRule="auto"/>
        <w:rPr>
          <w:b/>
          <w:color w:val="222222"/>
        </w:rPr>
      </w:pPr>
    </w:p>
    <w:p w14:paraId="5E9CBFEC" w14:textId="26BFC505" w:rsidR="00181C8A" w:rsidRDefault="00DC7013" w:rsidP="00091E10">
      <w:pPr>
        <w:shd w:val="clear" w:color="auto" w:fill="FFFFFF"/>
        <w:spacing w:line="360" w:lineRule="auto"/>
        <w:rPr>
          <w:color w:val="222222"/>
        </w:rPr>
      </w:pPr>
      <w:r w:rsidRPr="00DC7013">
        <w:rPr>
          <w:color w:val="222222"/>
        </w:rPr>
        <w:t> </w:t>
      </w:r>
      <w:r w:rsidR="00501C85">
        <w:rPr>
          <w:color w:val="222222"/>
        </w:rPr>
        <w:t xml:space="preserve">A quantitative evaluation of the association between the demand of the electric cars and the variables; the price of the electric cars, price of electricity, price of gasoline, the number of electric </w:t>
      </w:r>
      <w:r w:rsidR="00783F7C">
        <w:rPr>
          <w:color w:val="222222"/>
        </w:rPr>
        <w:t>charging</w:t>
      </w:r>
      <w:r w:rsidR="00501C85">
        <w:rPr>
          <w:color w:val="222222"/>
        </w:rPr>
        <w:t xml:space="preserve"> stations, </w:t>
      </w:r>
      <w:r w:rsidR="00EA3EA9">
        <w:rPr>
          <w:color w:val="222222"/>
        </w:rPr>
        <w:t>and median income is performed using an Ordinary Least Squares (OLS) regression. Since the model to estimate the demand of the electric cars uses cost functions, the use of quadratic f</w:t>
      </w:r>
      <w:r w:rsidR="00081119">
        <w:rPr>
          <w:color w:val="222222"/>
        </w:rPr>
        <w:t>u</w:t>
      </w:r>
      <w:r w:rsidR="00783F7C">
        <w:rPr>
          <w:color w:val="222222"/>
        </w:rPr>
        <w:t>nction is used for the variable ecarprices</w:t>
      </w:r>
      <w:r w:rsidR="00081119">
        <w:rPr>
          <w:color w:val="222222"/>
        </w:rPr>
        <w:t xml:space="preserve">. </w:t>
      </w:r>
      <w:r w:rsidR="009E47B6">
        <w:rPr>
          <w:color w:val="222222"/>
        </w:rPr>
        <w:t>On the other hand, f</w:t>
      </w:r>
      <w:r w:rsidR="00081119">
        <w:rPr>
          <w:color w:val="222222"/>
        </w:rPr>
        <w:t>or the variable</w:t>
      </w:r>
      <w:r w:rsidR="00783F7C">
        <w:rPr>
          <w:color w:val="222222"/>
        </w:rPr>
        <w:t>s</w:t>
      </w:r>
      <w:r w:rsidR="00081119">
        <w:rPr>
          <w:color w:val="222222"/>
        </w:rPr>
        <w:t xml:space="preserve"> numstations, </w:t>
      </w:r>
      <w:r w:rsidR="00783F7C">
        <w:rPr>
          <w:color w:val="222222"/>
        </w:rPr>
        <w:t xml:space="preserve">price_electricity, price_gasoline and median income </w:t>
      </w:r>
      <w:r w:rsidR="00081119">
        <w:rPr>
          <w:color w:val="222222"/>
        </w:rPr>
        <w:t>linear functional form</w:t>
      </w:r>
      <w:r w:rsidR="00783F7C">
        <w:rPr>
          <w:color w:val="222222"/>
        </w:rPr>
        <w:t>s</w:t>
      </w:r>
      <w:r w:rsidR="00081119">
        <w:rPr>
          <w:color w:val="222222"/>
        </w:rPr>
        <w:t xml:space="preserve"> </w:t>
      </w:r>
      <w:r w:rsidR="00783F7C">
        <w:rPr>
          <w:color w:val="222222"/>
        </w:rPr>
        <w:t>are</w:t>
      </w:r>
      <w:r w:rsidR="00081119">
        <w:rPr>
          <w:color w:val="222222"/>
        </w:rPr>
        <w:t xml:space="preserve"> used.</w:t>
      </w:r>
      <w:r w:rsidR="00BF57F5">
        <w:rPr>
          <w:color w:val="222222"/>
        </w:rPr>
        <w:t xml:space="preserve"> After evaluating the regression results, I have realized that the price_electricity and price_gasoline </w:t>
      </w:r>
      <w:r w:rsidR="00783F7C">
        <w:rPr>
          <w:color w:val="222222"/>
        </w:rPr>
        <w:t>in fact, are in</w:t>
      </w:r>
      <w:r w:rsidR="00BF57F5">
        <w:rPr>
          <w:color w:val="222222"/>
        </w:rPr>
        <w:t xml:space="preserve"> quadratic forms</w:t>
      </w:r>
      <w:r w:rsidR="00783F7C">
        <w:rPr>
          <w:color w:val="222222"/>
        </w:rPr>
        <w:t>, however</w:t>
      </w:r>
      <w:r w:rsidR="00E20995">
        <w:rPr>
          <w:color w:val="222222"/>
        </w:rPr>
        <w:t>,</w:t>
      </w:r>
      <w:r w:rsidR="00783F7C">
        <w:rPr>
          <w:color w:val="222222"/>
        </w:rPr>
        <w:t xml:space="preserve"> their quadratic forms</w:t>
      </w:r>
      <w:r w:rsidR="00BF57F5">
        <w:rPr>
          <w:color w:val="222222"/>
        </w:rPr>
        <w:t xml:space="preserve"> were statistically insignificant at 5% level</w:t>
      </w:r>
      <w:r w:rsidR="00783F7C">
        <w:rPr>
          <w:color w:val="222222"/>
        </w:rPr>
        <w:t xml:space="preserve"> based on the estimated model and out of 50 observations</w:t>
      </w:r>
      <w:r w:rsidR="00BF57F5">
        <w:rPr>
          <w:color w:val="222222"/>
        </w:rPr>
        <w:t>. As a result, using the linear forms for the price_electricity and price_gasoline provided better results. The only quadratic variable in the estimated model is the variable ecarprices.</w:t>
      </w:r>
      <w:r w:rsidR="00091E10">
        <w:rPr>
          <w:color w:val="222222"/>
        </w:rPr>
        <w:br/>
      </w:r>
    </w:p>
    <w:p w14:paraId="1C6B6B1F" w14:textId="77777777" w:rsidR="00523500" w:rsidRDefault="00523500" w:rsidP="00091E10">
      <w:pPr>
        <w:shd w:val="clear" w:color="auto" w:fill="FFFFFF"/>
        <w:spacing w:line="360" w:lineRule="auto"/>
        <w:rPr>
          <w:color w:val="222222"/>
        </w:rPr>
      </w:pPr>
    </w:p>
    <w:p w14:paraId="5FF934BD" w14:textId="77777777" w:rsidR="00523500" w:rsidRDefault="00523500" w:rsidP="00091E10">
      <w:pPr>
        <w:shd w:val="clear" w:color="auto" w:fill="FFFFFF"/>
        <w:spacing w:line="360" w:lineRule="auto"/>
        <w:rPr>
          <w:color w:val="222222"/>
        </w:rPr>
      </w:pPr>
    </w:p>
    <w:p w14:paraId="76692481" w14:textId="77777777" w:rsidR="00523500" w:rsidRPr="00091E10" w:rsidRDefault="00523500" w:rsidP="00091E10">
      <w:pPr>
        <w:shd w:val="clear" w:color="auto" w:fill="FFFFFF"/>
        <w:spacing w:line="360" w:lineRule="auto"/>
        <w:rPr>
          <w:color w:val="222222"/>
        </w:rPr>
      </w:pPr>
    </w:p>
    <w:p w14:paraId="01FF358E" w14:textId="5171936D" w:rsidR="00C97AFD" w:rsidRPr="00310B5F" w:rsidRDefault="00E85CF0" w:rsidP="008D2D0A">
      <w:pPr>
        <w:spacing w:line="360" w:lineRule="auto"/>
        <w:rPr>
          <w:b/>
        </w:rPr>
      </w:pPr>
      <w:r w:rsidRPr="00310B5F">
        <w:rPr>
          <w:b/>
        </w:rPr>
        <w:lastRenderedPageBreak/>
        <w:t>Table 1: Labeling the dependent and independent variables.</w:t>
      </w:r>
    </w:p>
    <w:tbl>
      <w:tblPr>
        <w:tblStyle w:val="TableGrid"/>
        <w:tblW w:w="0" w:type="auto"/>
        <w:tblLook w:val="04A0" w:firstRow="1" w:lastRow="0" w:firstColumn="1" w:lastColumn="0" w:noHBand="0" w:noVBand="1"/>
      </w:tblPr>
      <w:tblGrid>
        <w:gridCol w:w="4428"/>
        <w:gridCol w:w="4428"/>
      </w:tblGrid>
      <w:tr w:rsidR="00181C8A" w14:paraId="315DDC5A" w14:textId="77777777" w:rsidTr="00310B5F">
        <w:tc>
          <w:tcPr>
            <w:tcW w:w="4428" w:type="dxa"/>
            <w:tcBorders>
              <w:top w:val="nil"/>
              <w:left w:val="nil"/>
              <w:bottom w:val="double" w:sz="4" w:space="0" w:color="auto"/>
              <w:right w:val="nil"/>
            </w:tcBorders>
          </w:tcPr>
          <w:p w14:paraId="2472141B" w14:textId="2C4F5C17" w:rsidR="00181C8A" w:rsidRPr="00181C8A" w:rsidRDefault="00181C8A" w:rsidP="008D2D0A">
            <w:pPr>
              <w:spacing w:line="360" w:lineRule="auto"/>
              <w:rPr>
                <w:b/>
              </w:rPr>
            </w:pPr>
            <w:r w:rsidRPr="00181C8A">
              <w:rPr>
                <w:b/>
              </w:rPr>
              <w:t>Dependent Variable Name:</w:t>
            </w:r>
          </w:p>
        </w:tc>
        <w:tc>
          <w:tcPr>
            <w:tcW w:w="4428" w:type="dxa"/>
            <w:tcBorders>
              <w:top w:val="nil"/>
              <w:left w:val="nil"/>
              <w:bottom w:val="double" w:sz="4" w:space="0" w:color="auto"/>
              <w:right w:val="nil"/>
            </w:tcBorders>
          </w:tcPr>
          <w:p w14:paraId="477A13FE" w14:textId="7B8CAC81" w:rsidR="00181C8A" w:rsidRPr="00181C8A" w:rsidRDefault="00181C8A" w:rsidP="008D2D0A">
            <w:pPr>
              <w:spacing w:line="360" w:lineRule="auto"/>
              <w:rPr>
                <w:b/>
              </w:rPr>
            </w:pPr>
            <w:r w:rsidRPr="00181C8A">
              <w:rPr>
                <w:b/>
              </w:rPr>
              <w:t>Label Titles:</w:t>
            </w:r>
          </w:p>
        </w:tc>
      </w:tr>
      <w:tr w:rsidR="00181C8A" w14:paraId="3DFEF7A8" w14:textId="77777777" w:rsidTr="00310B5F">
        <w:tc>
          <w:tcPr>
            <w:tcW w:w="4428" w:type="dxa"/>
            <w:tcBorders>
              <w:top w:val="double" w:sz="4" w:space="0" w:color="auto"/>
              <w:left w:val="nil"/>
              <w:bottom w:val="nil"/>
              <w:right w:val="nil"/>
            </w:tcBorders>
          </w:tcPr>
          <w:p w14:paraId="78DB43CE" w14:textId="34A93153" w:rsidR="00181C8A" w:rsidRPr="00371602" w:rsidRDefault="00181C8A" w:rsidP="008D2D0A">
            <w:pPr>
              <w:spacing w:line="360" w:lineRule="auto"/>
              <w:rPr>
                <w:i/>
              </w:rPr>
            </w:pPr>
            <w:r w:rsidRPr="00371602">
              <w:rPr>
                <w:i/>
              </w:rPr>
              <w:t>ecarsales</w:t>
            </w:r>
          </w:p>
        </w:tc>
        <w:tc>
          <w:tcPr>
            <w:tcW w:w="4428" w:type="dxa"/>
            <w:tcBorders>
              <w:top w:val="double" w:sz="4" w:space="0" w:color="auto"/>
              <w:left w:val="nil"/>
              <w:bottom w:val="nil"/>
              <w:right w:val="nil"/>
            </w:tcBorders>
          </w:tcPr>
          <w:p w14:paraId="0EC5313F" w14:textId="5882C4BA" w:rsidR="00181C8A" w:rsidRDefault="00181C8A" w:rsidP="008D2D0A">
            <w:pPr>
              <w:spacing w:line="360" w:lineRule="auto"/>
            </w:pPr>
            <w:r>
              <w:t>Electric Car Sales Across 50 States in 2014</w:t>
            </w:r>
            <w:r w:rsidR="00227CBE">
              <w:br/>
            </w:r>
          </w:p>
        </w:tc>
      </w:tr>
      <w:tr w:rsidR="00181C8A" w14:paraId="1969EB87" w14:textId="77777777" w:rsidTr="00310B5F">
        <w:tc>
          <w:tcPr>
            <w:tcW w:w="8856" w:type="dxa"/>
            <w:gridSpan w:val="2"/>
            <w:tcBorders>
              <w:top w:val="nil"/>
              <w:left w:val="nil"/>
              <w:bottom w:val="double" w:sz="4" w:space="0" w:color="auto"/>
              <w:right w:val="nil"/>
            </w:tcBorders>
          </w:tcPr>
          <w:p w14:paraId="4FAF76B5" w14:textId="6CC17C57" w:rsidR="00181C8A" w:rsidRPr="00181C8A" w:rsidRDefault="00181C8A" w:rsidP="008D2D0A">
            <w:pPr>
              <w:spacing w:line="360" w:lineRule="auto"/>
              <w:rPr>
                <w:b/>
              </w:rPr>
            </w:pPr>
            <w:r w:rsidRPr="00181C8A">
              <w:rPr>
                <w:b/>
              </w:rPr>
              <w:t>Independent Variables</w:t>
            </w:r>
            <w:r w:rsidR="00371602">
              <w:rPr>
                <w:b/>
              </w:rPr>
              <w:t xml:space="preserve"> Name:</w:t>
            </w:r>
          </w:p>
        </w:tc>
      </w:tr>
      <w:tr w:rsidR="00181C8A" w14:paraId="45408781" w14:textId="77777777" w:rsidTr="00310B5F">
        <w:tc>
          <w:tcPr>
            <w:tcW w:w="4428" w:type="dxa"/>
            <w:tcBorders>
              <w:top w:val="double" w:sz="4" w:space="0" w:color="auto"/>
              <w:left w:val="nil"/>
              <w:bottom w:val="nil"/>
              <w:right w:val="nil"/>
            </w:tcBorders>
          </w:tcPr>
          <w:p w14:paraId="0F7D517E" w14:textId="058D5C54" w:rsidR="00181C8A" w:rsidRPr="00371602" w:rsidRDefault="00181C8A" w:rsidP="008D2D0A">
            <w:pPr>
              <w:spacing w:line="360" w:lineRule="auto"/>
              <w:rPr>
                <w:i/>
              </w:rPr>
            </w:pPr>
            <w:r w:rsidRPr="00371602">
              <w:rPr>
                <w:i/>
              </w:rPr>
              <w:t>ecarprices</w:t>
            </w:r>
          </w:p>
        </w:tc>
        <w:tc>
          <w:tcPr>
            <w:tcW w:w="4428" w:type="dxa"/>
            <w:tcBorders>
              <w:top w:val="double" w:sz="4" w:space="0" w:color="auto"/>
              <w:left w:val="nil"/>
              <w:bottom w:val="nil"/>
              <w:right w:val="nil"/>
            </w:tcBorders>
          </w:tcPr>
          <w:p w14:paraId="55AC1222" w14:textId="67EDCD2E" w:rsidR="00181C8A" w:rsidRDefault="00181C8A" w:rsidP="008D2D0A">
            <w:pPr>
              <w:spacing w:line="360" w:lineRule="auto"/>
            </w:pPr>
            <w:r w:rsidRPr="00181C8A">
              <w:t xml:space="preserve">Average </w:t>
            </w:r>
            <w:r>
              <w:t xml:space="preserve">of </w:t>
            </w:r>
            <w:r w:rsidRPr="00181C8A">
              <w:t xml:space="preserve">Electric Car Prices </w:t>
            </w:r>
            <w:r w:rsidR="00227CBE">
              <w:t xml:space="preserve">Across 13 Models </w:t>
            </w:r>
            <w:r w:rsidRPr="00181C8A">
              <w:t>After Tax</w:t>
            </w:r>
            <w:r w:rsidR="002F065A">
              <w:t xml:space="preserve"> and Incentives</w:t>
            </w:r>
            <w:r w:rsidRPr="00181C8A">
              <w:t xml:space="preserve"> </w:t>
            </w:r>
            <w:r>
              <w:t>in 2014</w:t>
            </w:r>
            <w:r w:rsidR="00227CBE">
              <w:br/>
            </w:r>
          </w:p>
        </w:tc>
      </w:tr>
      <w:tr w:rsidR="00501C85" w14:paraId="2BDC3F2D" w14:textId="77777777" w:rsidTr="00310B5F">
        <w:tc>
          <w:tcPr>
            <w:tcW w:w="4428" w:type="dxa"/>
            <w:tcBorders>
              <w:top w:val="nil"/>
              <w:left w:val="nil"/>
              <w:bottom w:val="nil"/>
              <w:right w:val="nil"/>
            </w:tcBorders>
          </w:tcPr>
          <w:p w14:paraId="579B41F1" w14:textId="4AA489D7" w:rsidR="00501C85" w:rsidRPr="00371602" w:rsidRDefault="00501C85" w:rsidP="008D2D0A">
            <w:pPr>
              <w:spacing w:line="360" w:lineRule="auto"/>
              <w:rPr>
                <w:i/>
              </w:rPr>
            </w:pPr>
            <w:r w:rsidRPr="00371602">
              <w:rPr>
                <w:i/>
              </w:rPr>
              <w:t>price_electricity</w:t>
            </w:r>
          </w:p>
        </w:tc>
        <w:tc>
          <w:tcPr>
            <w:tcW w:w="4428" w:type="dxa"/>
            <w:tcBorders>
              <w:top w:val="nil"/>
              <w:left w:val="nil"/>
              <w:bottom w:val="nil"/>
              <w:right w:val="nil"/>
            </w:tcBorders>
          </w:tcPr>
          <w:p w14:paraId="7A3DB1D5" w14:textId="774829A0" w:rsidR="00501C85" w:rsidRDefault="00501C85" w:rsidP="008D2D0A">
            <w:pPr>
              <w:spacing w:line="360" w:lineRule="auto"/>
            </w:pPr>
            <w:r w:rsidRPr="00181C8A">
              <w:t>Price of Electricity Converted to Per Gasoline Gallon Equivalent</w:t>
            </w:r>
            <w:r>
              <w:br/>
            </w:r>
          </w:p>
        </w:tc>
      </w:tr>
      <w:tr w:rsidR="00501C85" w14:paraId="6CFFBA3E" w14:textId="77777777" w:rsidTr="00310B5F">
        <w:tc>
          <w:tcPr>
            <w:tcW w:w="4428" w:type="dxa"/>
            <w:tcBorders>
              <w:top w:val="nil"/>
              <w:left w:val="nil"/>
              <w:bottom w:val="nil"/>
              <w:right w:val="nil"/>
            </w:tcBorders>
          </w:tcPr>
          <w:p w14:paraId="3B70727F" w14:textId="3352BBAA" w:rsidR="00501C85" w:rsidRPr="00371602" w:rsidRDefault="00501C85" w:rsidP="008D2D0A">
            <w:pPr>
              <w:spacing w:line="360" w:lineRule="auto"/>
              <w:rPr>
                <w:i/>
              </w:rPr>
            </w:pPr>
            <w:r w:rsidRPr="00371602">
              <w:rPr>
                <w:i/>
              </w:rPr>
              <w:t>price_gasoline</w:t>
            </w:r>
          </w:p>
        </w:tc>
        <w:tc>
          <w:tcPr>
            <w:tcW w:w="4428" w:type="dxa"/>
            <w:tcBorders>
              <w:top w:val="nil"/>
              <w:left w:val="nil"/>
              <w:bottom w:val="nil"/>
              <w:right w:val="nil"/>
            </w:tcBorders>
          </w:tcPr>
          <w:p w14:paraId="63E5411C" w14:textId="0B429312" w:rsidR="00501C85" w:rsidRDefault="00501C85" w:rsidP="008D2D0A">
            <w:pPr>
              <w:spacing w:line="360" w:lineRule="auto"/>
            </w:pPr>
            <w:r w:rsidRPr="00181C8A">
              <w:t>Price of Gasoline per Gallon</w:t>
            </w:r>
            <w:r>
              <w:br/>
            </w:r>
          </w:p>
        </w:tc>
      </w:tr>
      <w:tr w:rsidR="00181C8A" w14:paraId="1B3EEF4C" w14:textId="77777777" w:rsidTr="00310B5F">
        <w:tc>
          <w:tcPr>
            <w:tcW w:w="4428" w:type="dxa"/>
            <w:tcBorders>
              <w:top w:val="nil"/>
              <w:left w:val="nil"/>
              <w:bottom w:val="nil"/>
              <w:right w:val="nil"/>
            </w:tcBorders>
          </w:tcPr>
          <w:p w14:paraId="2998CC05" w14:textId="65CF0A84" w:rsidR="00181C8A" w:rsidRPr="00371602" w:rsidRDefault="00501C85" w:rsidP="008D2D0A">
            <w:pPr>
              <w:spacing w:line="360" w:lineRule="auto"/>
              <w:rPr>
                <w:i/>
              </w:rPr>
            </w:pPr>
            <w:r>
              <w:rPr>
                <w:i/>
              </w:rPr>
              <w:t>numstations</w:t>
            </w:r>
          </w:p>
        </w:tc>
        <w:tc>
          <w:tcPr>
            <w:tcW w:w="4428" w:type="dxa"/>
            <w:tcBorders>
              <w:top w:val="nil"/>
              <w:left w:val="nil"/>
              <w:bottom w:val="nil"/>
              <w:right w:val="nil"/>
            </w:tcBorders>
          </w:tcPr>
          <w:p w14:paraId="65D79A14" w14:textId="4399130A" w:rsidR="00181C8A" w:rsidRDefault="00501C85" w:rsidP="008D2D0A">
            <w:pPr>
              <w:spacing w:line="360" w:lineRule="auto"/>
            </w:pPr>
            <w:r w:rsidRPr="00501C85">
              <w:t xml:space="preserve">The Number </w:t>
            </w:r>
            <w:r w:rsidR="00482D2A" w:rsidRPr="00501C85">
              <w:t xml:space="preserve">of </w:t>
            </w:r>
            <w:r w:rsidR="00482D2A">
              <w:t xml:space="preserve">Public </w:t>
            </w:r>
            <w:r w:rsidRPr="00501C85">
              <w:t>Electric Fueling Stations</w:t>
            </w:r>
            <w:r w:rsidR="00227CBE">
              <w:br/>
            </w:r>
          </w:p>
        </w:tc>
      </w:tr>
      <w:tr w:rsidR="00181C8A" w14:paraId="51509D10" w14:textId="77777777" w:rsidTr="00310B5F">
        <w:tc>
          <w:tcPr>
            <w:tcW w:w="4428" w:type="dxa"/>
            <w:tcBorders>
              <w:top w:val="nil"/>
              <w:left w:val="nil"/>
              <w:bottom w:val="nil"/>
              <w:right w:val="nil"/>
            </w:tcBorders>
          </w:tcPr>
          <w:p w14:paraId="586EFE04" w14:textId="68F0D75A" w:rsidR="00181C8A" w:rsidRPr="00371602" w:rsidRDefault="00482D2A" w:rsidP="008D2D0A">
            <w:pPr>
              <w:spacing w:line="360" w:lineRule="auto"/>
              <w:rPr>
                <w:i/>
              </w:rPr>
            </w:pPr>
            <w:r>
              <w:rPr>
                <w:i/>
              </w:rPr>
              <w:t>medianincome</w:t>
            </w:r>
          </w:p>
        </w:tc>
        <w:tc>
          <w:tcPr>
            <w:tcW w:w="4428" w:type="dxa"/>
            <w:tcBorders>
              <w:top w:val="nil"/>
              <w:left w:val="nil"/>
              <w:bottom w:val="nil"/>
              <w:right w:val="nil"/>
            </w:tcBorders>
          </w:tcPr>
          <w:p w14:paraId="3513BD44" w14:textId="4126938E" w:rsidR="00181C8A" w:rsidRDefault="00482D2A" w:rsidP="008D2D0A">
            <w:pPr>
              <w:spacing w:line="360" w:lineRule="auto"/>
            </w:pPr>
            <w:r w:rsidRPr="00482D2A">
              <w:t>Median Income (2014 Dollars)</w:t>
            </w:r>
          </w:p>
        </w:tc>
      </w:tr>
    </w:tbl>
    <w:p w14:paraId="544BCDEC" w14:textId="35570F13" w:rsidR="00D6040B" w:rsidRPr="00D6040B" w:rsidRDefault="00D6040B" w:rsidP="008D2D0A">
      <w:pPr>
        <w:spacing w:line="360" w:lineRule="auto"/>
      </w:pPr>
      <w:r>
        <w:t xml:space="preserve">Equation 1 represents </w:t>
      </w:r>
      <w:r w:rsidR="00FF0EB0">
        <w:t>a l</w:t>
      </w:r>
      <w:r w:rsidR="00B34A05">
        <w:t>inear</w:t>
      </w:r>
      <w:r w:rsidR="009E47B6">
        <w:t xml:space="preserve"> regression model </w:t>
      </w:r>
      <w:r w:rsidR="00B34A05">
        <w:t>equation</w:t>
      </w:r>
      <w:r w:rsidR="009E47B6">
        <w:t xml:space="preserve">, where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E47B6">
        <w:t>,</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9E47B6">
        <w:t>,</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oMath>
      <w:r w:rsidR="009E47B6">
        <w:t>,</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oMath>
      <w:r w:rsidR="00936AA0">
        <w:t>,</w:t>
      </w:r>
      <w:r w:rsidR="009E47B6">
        <w:t xml:space="preserve">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00936AA0">
        <w:t>,</w:t>
      </w:r>
      <w:r w:rsidR="009E47B6">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oMath>
      <w:r w:rsidR="00936AA0">
        <w:t>,</w:t>
      </w:r>
      <w:r w:rsidR="002D0B93">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oMath>
      <w:r w:rsidR="00936AA0">
        <w:t>,</w:t>
      </w:r>
      <w:r w:rsidR="002D0B93">
        <w:t xml:space="preserve"> </w:t>
      </w:r>
      <w:r w:rsidR="009E47B6">
        <w:t>represent the magnitude of the association between the Electric Car Sales Across 50 States in 2014 and the independent variables.</w:t>
      </w:r>
      <w:r w:rsidR="00B34A05">
        <w:t xml:space="preserve"> The variable ecarprices is in quadratic form and the rest of the variables are in linear.</w:t>
      </w:r>
    </w:p>
    <w:p w14:paraId="1F304271" w14:textId="77777777" w:rsidR="00D6040B" w:rsidRDefault="00D6040B" w:rsidP="008D2D0A">
      <w:pPr>
        <w:spacing w:line="360" w:lineRule="auto"/>
        <w:rPr>
          <w:b/>
        </w:rPr>
      </w:pPr>
    </w:p>
    <w:p w14:paraId="623829FA" w14:textId="3BC84BD2" w:rsidR="00A572DF" w:rsidRPr="000A58ED" w:rsidRDefault="000A58ED" w:rsidP="008D2D0A">
      <w:pPr>
        <w:spacing w:line="360" w:lineRule="auto"/>
        <w:rPr>
          <w:rFonts w:asciiTheme="majorHAnsi" w:hAnsiTheme="majorHAnsi"/>
          <w:b/>
        </w:rPr>
      </w:pPr>
      <w:r w:rsidRPr="000A58ED">
        <w:rPr>
          <w:b/>
        </w:rPr>
        <w:t xml:space="preserve">Equation 1: </w:t>
      </w:r>
      <w:r w:rsidR="00371602" w:rsidRPr="000A58ED">
        <w:rPr>
          <w:b/>
        </w:rPr>
        <w:t>The Estimated</w:t>
      </w:r>
      <w:r w:rsidR="00804E16">
        <w:rPr>
          <w:b/>
        </w:rPr>
        <w:t xml:space="preserve"> </w:t>
      </w:r>
      <w:r w:rsidR="00371602" w:rsidRPr="000A58ED">
        <w:rPr>
          <w:b/>
        </w:rPr>
        <w:t>Model:</w:t>
      </w:r>
      <m:oMath>
        <m:r>
          <m:rPr>
            <m:sty m:val="p"/>
          </m:rPr>
          <w:rPr>
            <w:rFonts w:ascii="Cambria Math" w:hAnsi="Cambria Math"/>
          </w:rPr>
          <w:br/>
        </m:r>
      </m:oMath>
    </w:p>
    <w:p w14:paraId="5EDA08D5" w14:textId="0F7F7C30" w:rsidR="00AF57D2" w:rsidRDefault="00371602" w:rsidP="008D2D0A">
      <w:pPr>
        <w:spacing w:line="360" w:lineRule="auto"/>
      </w:pPr>
      <m:oMathPara>
        <m:oMath>
          <m:r>
            <w:rPr>
              <w:rFonts w:ascii="Cambria Math" w:hAnsi="Cambria Math"/>
            </w:rPr>
            <m:t>ecarsales</m:t>
          </m:r>
          <m:r>
            <w:rPr>
              <w:rFonts w:ascii="Cambria Math" w:hAnsi="Cambria Math"/>
              <w:sz w:val="2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ecarprices</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ecarprices</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electricity</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d>
            <m:dPr>
              <m:ctrlPr>
                <w:rPr>
                  <w:rFonts w:ascii="Cambria Math" w:hAnsi="Cambria Math"/>
                  <w:i/>
                </w:rPr>
              </m:ctrlPr>
            </m:dPr>
            <m:e>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gasoline</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(numstations)+</m:t>
          </m:r>
          <m:sSub>
            <m:sSubPr>
              <m:ctrlPr>
                <w:rPr>
                  <w:rFonts w:ascii="Cambria Math" w:hAnsi="Cambria Math"/>
                  <w:i/>
                </w:rPr>
              </m:ctrlPr>
            </m:sSubPr>
            <m:e>
              <m:r>
                <w:rPr>
                  <w:rFonts w:ascii="Cambria Math" w:hAnsi="Cambria Math"/>
                </w:rPr>
                <m:t>β</m:t>
              </m:r>
            </m:e>
            <m:sub>
              <m:r>
                <w:rPr>
                  <w:rFonts w:ascii="Cambria Math" w:hAnsi="Cambria Math"/>
                </w:rPr>
                <m:t>7</m:t>
              </m:r>
            </m:sub>
          </m:sSub>
          <m:d>
            <m:dPr>
              <m:ctrlPr>
                <w:rPr>
                  <w:rFonts w:ascii="Cambria Math" w:hAnsi="Cambria Math"/>
                  <w:i/>
                </w:rPr>
              </m:ctrlPr>
            </m:dPr>
            <m:e>
              <m:r>
                <w:rPr>
                  <w:rFonts w:ascii="Cambria Math" w:hAnsi="Cambria Math"/>
                </w:rPr>
                <m:t>medianincome</m:t>
              </m:r>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br/>
          </m:r>
        </m:oMath>
      </m:oMathPara>
    </w:p>
    <w:p w14:paraId="1B3E6864" w14:textId="289C0088" w:rsidR="00950968" w:rsidRDefault="00CC5BC0" w:rsidP="001253A0">
      <w:pPr>
        <w:spacing w:line="360" w:lineRule="auto"/>
        <w:ind w:firstLine="720"/>
      </w:pPr>
      <w:r>
        <w:t xml:space="preserve">The key variables that I am analyzing are ecarprices and numstations. </w:t>
      </w:r>
      <w:r w:rsidR="00B06C53">
        <w:t>In theory and according to the literature review, it is expected that the coefficients of the price of the electric cars shoul</w:t>
      </w:r>
      <w:r w:rsidR="00CD314E">
        <w:t>d have a negative sign. A</w:t>
      </w:r>
      <w:r w:rsidR="00B06C53">
        <w:t>s the price of the electric cars increases</w:t>
      </w:r>
      <w:r w:rsidR="00B34A05">
        <w:t>, fewer</w:t>
      </w:r>
      <w:r w:rsidR="00B06C53">
        <w:t xml:space="preserve"> people will be able to afford it, and</w:t>
      </w:r>
      <w:r w:rsidR="00B34A05">
        <w:t>,</w:t>
      </w:r>
      <w:r w:rsidR="00B06C53">
        <w:t xml:space="preserve"> as a result the dema</w:t>
      </w:r>
      <w:r w:rsidR="00CD314E">
        <w:t xml:space="preserve">nd for it should decrease. In addition to that, in theory, it expected that the price of the electricity </w:t>
      </w:r>
      <w:r w:rsidR="00CD314E">
        <w:lastRenderedPageBreak/>
        <w:t xml:space="preserve">and price of the gasoline should have opposite signs because they are substitutes. The expected sign for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CD314E">
        <w:t xml:space="preserve"> is negative. As the price of the electricity goes up, potential buyers are expected to choose the alternative cheaper gasoline. On the other hand,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00CD314E">
        <w:t xml:space="preserve"> is expected to have a positive sign due to the intuition that an increase in gasoline prices would lead potential buyers to purchase electric cars, as a result</w:t>
      </w:r>
      <w:r w:rsidR="00B34A05">
        <w:t>,</w:t>
      </w:r>
      <w:r w:rsidR="00CD314E">
        <w:t xml:space="preserve"> increase the sales of the electric cars. The literature review states that the price of the electricity is cheaper compared to the price of the gasoline. </w:t>
      </w:r>
      <w:r w:rsidR="00014BF9">
        <w:t xml:space="preserve">Furthermore, </w:t>
      </w:r>
      <w:r w:rsidR="00796787">
        <w:t>the availability of the charging stations, as the literature review states as the most important variable, is expected to have a positive sign. This is because, in theory, as there are more available locations to charge electric cars, the people</w:t>
      </w:r>
      <w:r w:rsidR="00A25AB5">
        <w:t xml:space="preserve"> are more likely to purchase an electric car</w:t>
      </w:r>
      <w:r w:rsidR="00796787">
        <w:t>.</w:t>
      </w:r>
    </w:p>
    <w:p w14:paraId="2234E665" w14:textId="77777777" w:rsidR="00950968" w:rsidRDefault="00950968" w:rsidP="008D2D0A">
      <w:pPr>
        <w:spacing w:line="360" w:lineRule="auto"/>
      </w:pPr>
    </w:p>
    <w:p w14:paraId="4AE9C96A" w14:textId="64BA391D" w:rsidR="00873176" w:rsidRDefault="00CC5BC0" w:rsidP="008D2D0A">
      <w:pPr>
        <w:spacing w:line="360" w:lineRule="auto"/>
        <w:rPr>
          <w:i/>
        </w:rPr>
      </w:pPr>
      <w:r>
        <w:t>My research</w:t>
      </w:r>
      <w:r w:rsidR="00950968">
        <w:t xml:space="preserve"> question is; </w:t>
      </w:r>
      <w:r w:rsidR="00950968" w:rsidRPr="00950968">
        <w:rPr>
          <w:i/>
        </w:rPr>
        <w:t>do the price of the electric cars and the availability of charging stations influence the demand for electric cars?</w:t>
      </w:r>
      <w:r w:rsidR="00A25AB5">
        <w:rPr>
          <w:i/>
        </w:rPr>
        <w:br/>
      </w:r>
    </w:p>
    <w:p w14:paraId="7AB6C8EC" w14:textId="44811F56" w:rsidR="00091E10" w:rsidRDefault="00873176" w:rsidP="008D2D0A">
      <w:pPr>
        <w:spacing w:line="360" w:lineRule="auto"/>
      </w:pPr>
      <w:r>
        <w:t>My hypothesis for this question is that the price of the electric car</w:t>
      </w:r>
      <w:r w:rsidR="00A25AB5">
        <w:t>s</w:t>
      </w:r>
      <w:r>
        <w:t xml:space="preserve"> and the availability of the charging stations should positively affect the demand for the electric cars, and </w:t>
      </w:r>
      <w:r w:rsidR="00CC5BC0">
        <w:t>they are</w:t>
      </w:r>
      <w:r w:rsidR="00A25AB5">
        <w:t xml:space="preserve"> expected to statistically explain the demand of the electric cars. </w:t>
      </w:r>
      <w:r w:rsidR="00796787">
        <w:br/>
      </w:r>
    </w:p>
    <w:p w14:paraId="6D91C245" w14:textId="75C089C0" w:rsidR="00AF57D2" w:rsidRDefault="001253A0" w:rsidP="001253A0">
      <w:pPr>
        <w:spacing w:line="360" w:lineRule="auto"/>
        <w:rPr>
          <w:b/>
        </w:rPr>
      </w:pPr>
      <w:r>
        <w:rPr>
          <w:b/>
        </w:rPr>
        <w:t xml:space="preserve">III. </w:t>
      </w:r>
      <w:r w:rsidR="00AF57D2" w:rsidRPr="00AF57D2">
        <w:rPr>
          <w:b/>
        </w:rPr>
        <w:t>Data and Methodology</w:t>
      </w:r>
      <w:r w:rsidR="00AF57D2">
        <w:rPr>
          <w:b/>
        </w:rPr>
        <w:t>:</w:t>
      </w:r>
    </w:p>
    <w:p w14:paraId="76717FB6" w14:textId="7AA95C76" w:rsidR="001253A0" w:rsidRPr="00664A7B" w:rsidRDefault="001253A0" w:rsidP="001253A0">
      <w:pPr>
        <w:spacing w:line="360" w:lineRule="auto"/>
        <w:ind w:firstLine="720"/>
        <w:rPr>
          <w:b/>
          <w:i/>
        </w:rPr>
      </w:pPr>
      <w:r w:rsidRPr="00664A7B">
        <w:rPr>
          <w:b/>
          <w:i/>
        </w:rPr>
        <w:t>a. Data Sources</w:t>
      </w:r>
      <w:r w:rsidR="009F4691">
        <w:rPr>
          <w:b/>
          <w:i/>
        </w:rPr>
        <w:t xml:space="preserve"> and Methodology</w:t>
      </w:r>
    </w:p>
    <w:p w14:paraId="7B1BC11E" w14:textId="44BD751E" w:rsidR="00047B59" w:rsidRPr="00523500" w:rsidRDefault="007063C1" w:rsidP="008D2D0A">
      <w:pPr>
        <w:spacing w:line="360" w:lineRule="auto"/>
      </w:pPr>
      <w:r w:rsidRPr="00523500">
        <w:t>To begin with,</w:t>
      </w:r>
      <w:r w:rsidR="00FF5E7B" w:rsidRPr="00523500">
        <w:t xml:space="preserve"> the dependent variable; the dema</w:t>
      </w:r>
      <w:r w:rsidR="00B34A05">
        <w:t>nd of electric cars</w:t>
      </w:r>
      <w:r w:rsidR="00FF5E7B" w:rsidRPr="00523500">
        <w:t xml:space="preserve"> </w:t>
      </w:r>
      <w:r w:rsidRPr="00523500">
        <w:t xml:space="preserve">is estimated by using sales of electric cars data from </w:t>
      </w:r>
      <w:r w:rsidR="00300A49" w:rsidRPr="00523500">
        <w:t>Electric Vehicle Transportation Center’s Electric Vehicle Sales for 2014 and Future Projections Report for the USA Market, and Forbes</w:t>
      </w:r>
      <w:r w:rsidR="00300DCA" w:rsidRPr="00523500">
        <w:t xml:space="preserve"> Inc.</w:t>
      </w:r>
      <w:r w:rsidR="00300A49" w:rsidRPr="00523500">
        <w:t xml:space="preserve"> Statista Study on Registered Electric Vehicles in the USA by Niall McCarthy. </w:t>
      </w:r>
      <w:r w:rsidR="00E85CF0" w:rsidRPr="00523500">
        <w:t>The data includes only the sales of EV’s, not Hybrid vehicles that use both electric and gasoline for fuel.</w:t>
      </w:r>
      <w:r w:rsidR="00B85E9B">
        <w:t xml:space="preserve"> </w:t>
      </w:r>
      <w:r w:rsidR="00FF5E7B" w:rsidRPr="00523500">
        <w:t>For each variable, data is collected for 50 states in the USA in the year of 2014.</w:t>
      </w:r>
      <w:r w:rsidR="00300DCA" w:rsidRPr="00523500">
        <w:t xml:space="preserve"> </w:t>
      </w:r>
      <w:r w:rsidR="00277E19" w:rsidRPr="00523500">
        <w:t xml:space="preserve">The Electric Car Prices After Tax </w:t>
      </w:r>
      <w:r w:rsidR="00AE6FFB" w:rsidRPr="00523500">
        <w:t xml:space="preserve">and Incentives </w:t>
      </w:r>
      <w:r w:rsidR="00277E19" w:rsidRPr="00523500">
        <w:t xml:space="preserve">variable estimated by using two different sources in which one of them stated the prices of electric cars across States before tax, and the </w:t>
      </w:r>
      <w:r w:rsidR="00E849D1" w:rsidRPr="00523500">
        <w:t xml:space="preserve">data from </w:t>
      </w:r>
      <w:r w:rsidR="00E85CF0" w:rsidRPr="00523500">
        <w:rPr>
          <w:bCs/>
          <w:color w:val="000000"/>
        </w:rPr>
        <w:t xml:space="preserve">U.S. Department of Energy’s </w:t>
      </w:r>
      <w:r w:rsidR="00E849D1" w:rsidRPr="00523500">
        <w:rPr>
          <w:bCs/>
          <w:color w:val="000000"/>
        </w:rPr>
        <w:t>Energ</w:t>
      </w:r>
      <w:r w:rsidR="00E85CF0" w:rsidRPr="00523500">
        <w:rPr>
          <w:bCs/>
          <w:color w:val="000000"/>
        </w:rPr>
        <w:t>y Efficiency &amp; Renewable Energy,</w:t>
      </w:r>
      <w:r w:rsidR="00E849D1" w:rsidRPr="00523500">
        <w:rPr>
          <w:bCs/>
          <w:color w:val="000000"/>
        </w:rPr>
        <w:t xml:space="preserve"> Alternative Fuels Data Center in 2014</w:t>
      </w:r>
      <w:r w:rsidR="00E849D1" w:rsidRPr="00523500">
        <w:rPr>
          <w:b/>
          <w:bCs/>
          <w:color w:val="000000"/>
        </w:rPr>
        <w:t xml:space="preserve"> </w:t>
      </w:r>
      <w:r w:rsidR="00277E19" w:rsidRPr="00523500">
        <w:t xml:space="preserve">showed the special tax-exemptions </w:t>
      </w:r>
      <w:r w:rsidR="00E85CF0" w:rsidRPr="00523500">
        <w:t>and incentives each state offers</w:t>
      </w:r>
      <w:r w:rsidR="00277E19" w:rsidRPr="00523500">
        <w:t xml:space="preserve"> for purchasing an electric car</w:t>
      </w:r>
      <w:r w:rsidR="00300DCA" w:rsidRPr="00523500">
        <w:t xml:space="preserve"> for an </w:t>
      </w:r>
      <w:r w:rsidR="00300DCA" w:rsidRPr="00523500">
        <w:lastRenderedPageBreak/>
        <w:t>individual</w:t>
      </w:r>
      <w:r w:rsidR="00277E19" w:rsidRPr="00523500">
        <w:t xml:space="preserve">. </w:t>
      </w:r>
      <w:r w:rsidR="00E85CF0" w:rsidRPr="00523500">
        <w:t>The car models that are used to calculate the average price of EV’s are shown on Table 2 below. The data shows that there</w:t>
      </w:r>
      <w:r w:rsidR="00B34A05">
        <w:t xml:space="preserve"> is</w:t>
      </w:r>
      <w:r w:rsidR="00E85CF0" w:rsidRPr="00523500">
        <w:t xml:space="preserve"> a total of 26 states that offer special tax-exemption policies and incentives </w:t>
      </w:r>
      <w:r w:rsidR="002F065A" w:rsidRPr="00523500">
        <w:t xml:space="preserve">up until 2014 </w:t>
      </w:r>
      <w:r w:rsidR="00E85CF0" w:rsidRPr="00523500">
        <w:t>in which the incentives include f</w:t>
      </w:r>
      <w:r w:rsidR="00300DCA" w:rsidRPr="00523500">
        <w:t>rom $1,000 to $7,500 reduction i</w:t>
      </w:r>
      <w:r w:rsidR="00E85CF0" w:rsidRPr="00523500">
        <w:t>n price for an individual buyer. As a result, the price of the e</w:t>
      </w:r>
      <w:r w:rsidR="00E849D1" w:rsidRPr="00523500">
        <w:t xml:space="preserve">lectric </w:t>
      </w:r>
      <w:r w:rsidR="00E85CF0" w:rsidRPr="00523500">
        <w:t>c</w:t>
      </w:r>
      <w:r w:rsidR="00E849D1" w:rsidRPr="00523500">
        <w:t>ar is estimated by subtracting the average</w:t>
      </w:r>
      <w:r w:rsidR="00E85CF0" w:rsidRPr="00523500">
        <w:t xml:space="preserve"> price</w:t>
      </w:r>
      <w:r w:rsidR="00300DCA" w:rsidRPr="00523500">
        <w:t xml:space="preserve"> of EVs</w:t>
      </w:r>
      <w:r w:rsidR="00E849D1" w:rsidRPr="00523500">
        <w:t xml:space="preserve"> in the State </w:t>
      </w:r>
      <w:r w:rsidR="00B972F0" w:rsidRPr="00523500">
        <w:t>by the amount of special tax-reduction the state offers.</w:t>
      </w:r>
      <w:r w:rsidR="00B85E9B">
        <w:t xml:space="preserve"> In addition to that, I have included all types of electric cars as part of the variable.</w:t>
      </w:r>
    </w:p>
    <w:p w14:paraId="479133D8" w14:textId="3342CCC7" w:rsidR="008D2D0A" w:rsidRPr="00DF2AF7" w:rsidRDefault="00047B59" w:rsidP="00DF2AF7">
      <w:pPr>
        <w:spacing w:line="360" w:lineRule="auto"/>
        <w:ind w:firstLine="720"/>
        <w:rPr>
          <w:bCs/>
          <w:color w:val="000000"/>
        </w:rPr>
      </w:pPr>
      <w:r w:rsidRPr="00523500">
        <w:t xml:space="preserve">The number of fueling stations in each state in 2014 is determined by using the data from </w:t>
      </w:r>
      <w:r w:rsidRPr="00523500">
        <w:rPr>
          <w:bCs/>
          <w:color w:val="000000"/>
        </w:rPr>
        <w:t>U.S. Department of Energy’s Energy Efficiency &amp; Renewable Energy, Alternative Fuels Data Center. This data shows for each state the aggregated amount of electric vehicle fueling stations, including brands such as Tesla, BMW</w:t>
      </w:r>
      <w:r w:rsidR="006D0EE6">
        <w:rPr>
          <w:bCs/>
          <w:color w:val="000000"/>
        </w:rPr>
        <w:t>,</w:t>
      </w:r>
      <w:r w:rsidRPr="00523500">
        <w:rPr>
          <w:bCs/>
          <w:color w:val="000000"/>
        </w:rPr>
        <w:t xml:space="preserve"> and Ford. The price of the electricity for fueling data is collected from U.S. Energy Information Administration Annual Average Price per kWh by State data set in 2014. On the other hand, the price of the gasoline data is collected from Daily Gauge Gas Report 2014 Gasoline Prices per Gallon database. In order to have both of the independent variables have the same units, I have converted kWh to per Gasoline Gallon Equivalent by multiplying each value by the factor of 3.4.</w:t>
      </w:r>
    </w:p>
    <w:p w14:paraId="227E4957" w14:textId="0F94F13A" w:rsidR="00C0129D" w:rsidRPr="00523500" w:rsidRDefault="00C0129D" w:rsidP="00DF2AF7">
      <w:pPr>
        <w:spacing w:line="360" w:lineRule="auto"/>
        <w:ind w:firstLine="720"/>
      </w:pPr>
      <w:r w:rsidRPr="00523500">
        <w:t xml:space="preserve">The independent variables in the estimated model show the characteristics of quadratic functional forms. After running several regressions in which I included all the independent variables in quadratic functional forms except numstations, which had linear functional form, I have concluded that the respected t-values were lower than the critical t-values. As a result, I failed to reject the null hypothesis of the quadratic forms for the variables; price_electricity, price_gasoline and median income. This means that they were statistically insignificant at 5% level based on the estimated model where there are 50 observations. For that reason, I have dropped the quadratic functional forms for these variables and included only the linear forms in the estimated regression model. </w:t>
      </w:r>
    </w:p>
    <w:p w14:paraId="4EF9B2B1" w14:textId="77777777" w:rsidR="00C0129D" w:rsidRDefault="00C0129D" w:rsidP="008D2D0A">
      <w:pPr>
        <w:spacing w:line="360" w:lineRule="auto"/>
      </w:pPr>
    </w:p>
    <w:p w14:paraId="5C48FD67" w14:textId="77777777" w:rsidR="00C0129D" w:rsidRDefault="00C0129D" w:rsidP="008D2D0A">
      <w:pPr>
        <w:spacing w:line="360" w:lineRule="auto"/>
      </w:pPr>
    </w:p>
    <w:p w14:paraId="3AAA4DA4" w14:textId="77777777" w:rsidR="00523500" w:rsidRDefault="00523500" w:rsidP="008D2D0A">
      <w:pPr>
        <w:spacing w:line="360" w:lineRule="auto"/>
      </w:pPr>
    </w:p>
    <w:p w14:paraId="32717242" w14:textId="77777777" w:rsidR="00523500" w:rsidRDefault="00523500" w:rsidP="008D2D0A">
      <w:pPr>
        <w:spacing w:line="360" w:lineRule="auto"/>
      </w:pPr>
    </w:p>
    <w:p w14:paraId="4539141C" w14:textId="77777777" w:rsidR="00523500" w:rsidRDefault="00523500" w:rsidP="008D2D0A">
      <w:pPr>
        <w:spacing w:line="360" w:lineRule="auto"/>
      </w:pPr>
    </w:p>
    <w:p w14:paraId="39C5509C" w14:textId="77777777" w:rsidR="00523500" w:rsidRDefault="00523500" w:rsidP="008D2D0A">
      <w:pPr>
        <w:spacing w:line="360" w:lineRule="auto"/>
      </w:pPr>
    </w:p>
    <w:tbl>
      <w:tblPr>
        <w:tblW w:w="9096" w:type="dxa"/>
        <w:tblInd w:w="108" w:type="dxa"/>
        <w:tblLook w:val="04A0" w:firstRow="1" w:lastRow="0" w:firstColumn="1" w:lastColumn="0" w:noHBand="0" w:noVBand="1"/>
      </w:tblPr>
      <w:tblGrid>
        <w:gridCol w:w="2290"/>
        <w:gridCol w:w="6806"/>
      </w:tblGrid>
      <w:tr w:rsidR="00310B5F" w:rsidRPr="00AB3E36" w14:paraId="616DDE34" w14:textId="77777777" w:rsidTr="00310B5F">
        <w:trPr>
          <w:trHeight w:val="320"/>
        </w:trPr>
        <w:tc>
          <w:tcPr>
            <w:tcW w:w="9096" w:type="dxa"/>
            <w:gridSpan w:val="2"/>
            <w:tcBorders>
              <w:top w:val="nil"/>
              <w:left w:val="nil"/>
              <w:bottom w:val="double" w:sz="6" w:space="0" w:color="auto"/>
              <w:right w:val="nil"/>
            </w:tcBorders>
            <w:shd w:val="clear" w:color="auto" w:fill="auto"/>
            <w:noWrap/>
            <w:vAlign w:val="bottom"/>
            <w:hideMark/>
          </w:tcPr>
          <w:p w14:paraId="69B50AD8" w14:textId="77777777" w:rsidR="00310B5F" w:rsidRPr="00AB3E36" w:rsidRDefault="00310B5F" w:rsidP="00310B5F">
            <w:pPr>
              <w:rPr>
                <w:rFonts w:ascii="Calibri" w:hAnsi="Calibri"/>
                <w:b/>
                <w:bCs/>
                <w:color w:val="000000"/>
                <w:sz w:val="20"/>
                <w:szCs w:val="22"/>
              </w:rPr>
            </w:pPr>
            <w:r w:rsidRPr="00AB3E36">
              <w:rPr>
                <w:rFonts w:ascii="Calibri" w:hAnsi="Calibri"/>
                <w:b/>
                <w:bCs/>
                <w:color w:val="000000"/>
                <w:sz w:val="20"/>
                <w:szCs w:val="22"/>
              </w:rPr>
              <w:t>Table 2: Type of Electric Vehicle's used in the estimation of Average Sales and Average Price of EVs</w:t>
            </w:r>
          </w:p>
        </w:tc>
      </w:tr>
      <w:tr w:rsidR="00310B5F" w:rsidRPr="00AB3E36" w14:paraId="5E7D81AF" w14:textId="77777777" w:rsidTr="00310B5F">
        <w:trPr>
          <w:trHeight w:val="320"/>
        </w:trPr>
        <w:tc>
          <w:tcPr>
            <w:tcW w:w="2290" w:type="dxa"/>
            <w:tcBorders>
              <w:top w:val="nil"/>
              <w:left w:val="nil"/>
              <w:bottom w:val="single" w:sz="4" w:space="0" w:color="auto"/>
              <w:right w:val="nil"/>
            </w:tcBorders>
            <w:shd w:val="clear" w:color="auto" w:fill="auto"/>
            <w:noWrap/>
            <w:vAlign w:val="bottom"/>
            <w:hideMark/>
          </w:tcPr>
          <w:p w14:paraId="4EF253A5" w14:textId="77777777" w:rsidR="00310B5F" w:rsidRPr="00AB3E36" w:rsidRDefault="00310B5F" w:rsidP="00310B5F">
            <w:pPr>
              <w:rPr>
                <w:rFonts w:ascii="Calibri" w:hAnsi="Calibri"/>
                <w:b/>
                <w:bCs/>
                <w:color w:val="000000"/>
                <w:sz w:val="20"/>
                <w:szCs w:val="22"/>
              </w:rPr>
            </w:pPr>
            <w:r w:rsidRPr="00AB3E36">
              <w:rPr>
                <w:rFonts w:ascii="Calibri" w:hAnsi="Calibri"/>
                <w:b/>
                <w:bCs/>
                <w:color w:val="000000"/>
                <w:sz w:val="20"/>
                <w:szCs w:val="22"/>
              </w:rPr>
              <w:t>Brands</w:t>
            </w:r>
          </w:p>
        </w:tc>
        <w:tc>
          <w:tcPr>
            <w:tcW w:w="6806" w:type="dxa"/>
            <w:tcBorders>
              <w:top w:val="nil"/>
              <w:left w:val="nil"/>
              <w:bottom w:val="single" w:sz="4" w:space="0" w:color="auto"/>
              <w:right w:val="nil"/>
            </w:tcBorders>
            <w:shd w:val="clear" w:color="auto" w:fill="auto"/>
            <w:noWrap/>
            <w:vAlign w:val="bottom"/>
            <w:hideMark/>
          </w:tcPr>
          <w:p w14:paraId="417FCA37" w14:textId="77777777" w:rsidR="00310B5F" w:rsidRPr="00AB3E36" w:rsidRDefault="00310B5F" w:rsidP="00AE6FFB">
            <w:pPr>
              <w:jc w:val="center"/>
              <w:rPr>
                <w:rFonts w:ascii="Calibri" w:hAnsi="Calibri"/>
                <w:b/>
                <w:bCs/>
                <w:color w:val="000000"/>
                <w:sz w:val="20"/>
                <w:szCs w:val="22"/>
              </w:rPr>
            </w:pPr>
            <w:r w:rsidRPr="00AB3E36">
              <w:rPr>
                <w:rFonts w:ascii="Calibri" w:hAnsi="Calibri"/>
                <w:b/>
                <w:bCs/>
                <w:color w:val="000000"/>
                <w:sz w:val="20"/>
                <w:szCs w:val="22"/>
              </w:rPr>
              <w:t>Models</w:t>
            </w:r>
          </w:p>
        </w:tc>
      </w:tr>
      <w:tr w:rsidR="00310B5F" w:rsidRPr="00AB3E36" w14:paraId="502F91FE" w14:textId="77777777" w:rsidTr="00310B5F">
        <w:trPr>
          <w:trHeight w:val="300"/>
        </w:trPr>
        <w:tc>
          <w:tcPr>
            <w:tcW w:w="2290" w:type="dxa"/>
            <w:tcBorders>
              <w:top w:val="nil"/>
              <w:left w:val="nil"/>
              <w:bottom w:val="nil"/>
              <w:right w:val="nil"/>
            </w:tcBorders>
            <w:shd w:val="clear" w:color="DDEBF7" w:fill="FFFFFF"/>
            <w:hideMark/>
          </w:tcPr>
          <w:p w14:paraId="0FE51163" w14:textId="77777777" w:rsidR="00310B5F" w:rsidRPr="00AB3E36" w:rsidRDefault="00310B5F" w:rsidP="00310B5F">
            <w:pPr>
              <w:rPr>
                <w:rFonts w:ascii="Calibri" w:hAnsi="Calibri"/>
                <w:sz w:val="20"/>
              </w:rPr>
            </w:pPr>
            <w:r w:rsidRPr="00AB3E36">
              <w:rPr>
                <w:rFonts w:ascii="Calibri" w:hAnsi="Calibri"/>
                <w:color w:val="313134"/>
                <w:sz w:val="20"/>
              </w:rPr>
              <w:t>Audi</w:t>
            </w:r>
          </w:p>
        </w:tc>
        <w:tc>
          <w:tcPr>
            <w:tcW w:w="6806" w:type="dxa"/>
            <w:tcBorders>
              <w:top w:val="nil"/>
              <w:left w:val="nil"/>
              <w:bottom w:val="nil"/>
              <w:right w:val="nil"/>
            </w:tcBorders>
            <w:shd w:val="clear" w:color="DDEBF7" w:fill="FFFFFF"/>
            <w:hideMark/>
          </w:tcPr>
          <w:p w14:paraId="61D8AB46" w14:textId="77777777" w:rsidR="00310B5F" w:rsidRPr="00AB3E36" w:rsidRDefault="00310B5F" w:rsidP="00310B5F">
            <w:pPr>
              <w:jc w:val="center"/>
              <w:rPr>
                <w:rFonts w:ascii="Calibri" w:hAnsi="Calibri"/>
                <w:sz w:val="20"/>
              </w:rPr>
            </w:pPr>
            <w:r w:rsidRPr="00AB3E36">
              <w:rPr>
                <w:rFonts w:ascii="Calibri" w:hAnsi="Calibri"/>
                <w:color w:val="444444"/>
                <w:sz w:val="20"/>
              </w:rPr>
              <w:t>A</w:t>
            </w:r>
            <w:r w:rsidRPr="00AB3E36">
              <w:rPr>
                <w:rFonts w:ascii="Calibri" w:hAnsi="Calibri"/>
                <w:color w:val="1F1F23"/>
                <w:sz w:val="20"/>
              </w:rPr>
              <w:t xml:space="preserve">3 </w:t>
            </w:r>
            <w:r w:rsidRPr="00AB3E36">
              <w:rPr>
                <w:rFonts w:ascii="Calibri" w:hAnsi="Calibri"/>
                <w:color w:val="313134"/>
                <w:sz w:val="20"/>
              </w:rPr>
              <w:t>Sp</w:t>
            </w:r>
            <w:r w:rsidRPr="00AB3E36">
              <w:rPr>
                <w:rFonts w:ascii="Calibri" w:hAnsi="Calibri"/>
                <w:color w:val="080808"/>
                <w:sz w:val="20"/>
              </w:rPr>
              <w:t>o</w:t>
            </w:r>
            <w:r w:rsidRPr="00AB3E36">
              <w:rPr>
                <w:rFonts w:ascii="Calibri" w:hAnsi="Calibri"/>
                <w:color w:val="1F1F23"/>
                <w:sz w:val="20"/>
              </w:rPr>
              <w:t>rt</w:t>
            </w:r>
            <w:r w:rsidRPr="00AB3E36">
              <w:rPr>
                <w:rFonts w:ascii="Calibri" w:hAnsi="Calibri"/>
                <w:color w:val="444444"/>
                <w:sz w:val="20"/>
              </w:rPr>
              <w:t>b</w:t>
            </w:r>
            <w:r w:rsidRPr="00AB3E36">
              <w:rPr>
                <w:rFonts w:ascii="Calibri" w:hAnsi="Calibri"/>
                <w:color w:val="1F1F23"/>
                <w:sz w:val="20"/>
              </w:rPr>
              <w:t>a</w:t>
            </w:r>
            <w:r w:rsidRPr="00AB3E36">
              <w:rPr>
                <w:rFonts w:ascii="Calibri" w:hAnsi="Calibri"/>
                <w:color w:val="080808"/>
                <w:sz w:val="20"/>
              </w:rPr>
              <w:t>c</w:t>
            </w:r>
            <w:r w:rsidRPr="00AB3E36">
              <w:rPr>
                <w:rFonts w:ascii="Calibri" w:hAnsi="Calibri"/>
                <w:color w:val="444444"/>
                <w:sz w:val="20"/>
              </w:rPr>
              <w:t xml:space="preserve">k </w:t>
            </w:r>
            <w:r w:rsidRPr="00AB3E36">
              <w:rPr>
                <w:rFonts w:ascii="Calibri" w:hAnsi="Calibri"/>
                <w:color w:val="313134"/>
                <w:sz w:val="20"/>
              </w:rPr>
              <w:t>e-tron</w:t>
            </w:r>
          </w:p>
        </w:tc>
      </w:tr>
      <w:tr w:rsidR="00310B5F" w:rsidRPr="00AB3E36" w14:paraId="76AB5DF8" w14:textId="77777777" w:rsidTr="00310B5F">
        <w:trPr>
          <w:trHeight w:val="300"/>
        </w:trPr>
        <w:tc>
          <w:tcPr>
            <w:tcW w:w="2290" w:type="dxa"/>
            <w:tcBorders>
              <w:top w:val="nil"/>
              <w:left w:val="nil"/>
              <w:bottom w:val="nil"/>
              <w:right w:val="nil"/>
            </w:tcBorders>
            <w:shd w:val="clear" w:color="000000" w:fill="FFFFFF"/>
            <w:hideMark/>
          </w:tcPr>
          <w:p w14:paraId="4C0096E3" w14:textId="77777777" w:rsidR="00310B5F" w:rsidRPr="00AB3E36" w:rsidRDefault="00310B5F" w:rsidP="00310B5F">
            <w:pPr>
              <w:rPr>
                <w:rFonts w:ascii="Calibri" w:hAnsi="Calibri"/>
                <w:sz w:val="20"/>
              </w:rPr>
            </w:pPr>
            <w:r w:rsidRPr="00AB3E36">
              <w:rPr>
                <w:rFonts w:ascii="Calibri" w:hAnsi="Calibri"/>
                <w:color w:val="1F1F23"/>
                <w:sz w:val="20"/>
              </w:rPr>
              <w:t>BM</w:t>
            </w:r>
            <w:r w:rsidRPr="00AB3E36">
              <w:rPr>
                <w:rFonts w:ascii="Calibri" w:hAnsi="Calibri"/>
                <w:color w:val="5B5E5D"/>
                <w:sz w:val="20"/>
              </w:rPr>
              <w:t>W</w:t>
            </w:r>
          </w:p>
        </w:tc>
        <w:tc>
          <w:tcPr>
            <w:tcW w:w="6806" w:type="dxa"/>
            <w:tcBorders>
              <w:top w:val="nil"/>
              <w:left w:val="nil"/>
              <w:bottom w:val="nil"/>
              <w:right w:val="nil"/>
            </w:tcBorders>
            <w:shd w:val="clear" w:color="000000" w:fill="FFFFFF"/>
            <w:hideMark/>
          </w:tcPr>
          <w:p w14:paraId="4DA96598" w14:textId="5768AB19" w:rsidR="00310B5F" w:rsidRPr="00AB3E36" w:rsidRDefault="00310B5F" w:rsidP="00310B5F">
            <w:pPr>
              <w:jc w:val="center"/>
              <w:rPr>
                <w:rFonts w:ascii="Calibri" w:hAnsi="Calibri"/>
                <w:sz w:val="20"/>
              </w:rPr>
            </w:pPr>
            <w:r w:rsidRPr="00AB3E36">
              <w:rPr>
                <w:rFonts w:ascii="Calibri" w:hAnsi="Calibri"/>
                <w:color w:val="1F1F23"/>
                <w:sz w:val="20"/>
              </w:rPr>
              <w:t>I3</w:t>
            </w:r>
          </w:p>
        </w:tc>
      </w:tr>
      <w:tr w:rsidR="00310B5F" w:rsidRPr="00AB3E36" w14:paraId="62673E00" w14:textId="77777777" w:rsidTr="00310B5F">
        <w:trPr>
          <w:trHeight w:val="300"/>
        </w:trPr>
        <w:tc>
          <w:tcPr>
            <w:tcW w:w="2290" w:type="dxa"/>
            <w:tcBorders>
              <w:top w:val="nil"/>
              <w:left w:val="nil"/>
              <w:bottom w:val="nil"/>
              <w:right w:val="nil"/>
            </w:tcBorders>
            <w:shd w:val="clear" w:color="DDEBF7" w:fill="FFFFFF"/>
            <w:hideMark/>
          </w:tcPr>
          <w:p w14:paraId="2740E68F" w14:textId="77777777" w:rsidR="00310B5F" w:rsidRPr="00AB3E36" w:rsidRDefault="00310B5F" w:rsidP="00310B5F">
            <w:pPr>
              <w:rPr>
                <w:rFonts w:ascii="Calibri" w:hAnsi="Calibri"/>
                <w:sz w:val="20"/>
              </w:rPr>
            </w:pPr>
            <w:r w:rsidRPr="00AB3E36">
              <w:rPr>
                <w:rFonts w:ascii="Calibri" w:hAnsi="Calibri"/>
                <w:color w:val="313134"/>
                <w:sz w:val="20"/>
              </w:rPr>
              <w:t>Chevrolet</w:t>
            </w:r>
          </w:p>
        </w:tc>
        <w:tc>
          <w:tcPr>
            <w:tcW w:w="6806" w:type="dxa"/>
            <w:tcBorders>
              <w:top w:val="nil"/>
              <w:left w:val="nil"/>
              <w:bottom w:val="nil"/>
              <w:right w:val="nil"/>
            </w:tcBorders>
            <w:shd w:val="clear" w:color="DDEBF7" w:fill="FFFFFF"/>
            <w:hideMark/>
          </w:tcPr>
          <w:p w14:paraId="7FD9D257" w14:textId="77777777" w:rsidR="00310B5F" w:rsidRPr="00AB3E36" w:rsidRDefault="00310B5F" w:rsidP="00310B5F">
            <w:pPr>
              <w:jc w:val="center"/>
              <w:rPr>
                <w:rFonts w:ascii="Calibri" w:hAnsi="Calibri"/>
                <w:sz w:val="20"/>
              </w:rPr>
            </w:pPr>
            <w:r w:rsidRPr="00AB3E36">
              <w:rPr>
                <w:rFonts w:ascii="Calibri" w:hAnsi="Calibri"/>
                <w:color w:val="313134"/>
                <w:sz w:val="20"/>
              </w:rPr>
              <w:t xml:space="preserve">Soark </w:t>
            </w:r>
            <w:r w:rsidRPr="00AB3E36">
              <w:rPr>
                <w:rFonts w:ascii="Calibri" w:hAnsi="Calibri"/>
                <w:color w:val="080808"/>
                <w:sz w:val="20"/>
              </w:rPr>
              <w:t>E</w:t>
            </w:r>
            <w:r w:rsidRPr="00AB3E36">
              <w:rPr>
                <w:rFonts w:ascii="Calibri" w:hAnsi="Calibri"/>
                <w:color w:val="444444"/>
                <w:sz w:val="20"/>
              </w:rPr>
              <w:t>V</w:t>
            </w:r>
          </w:p>
        </w:tc>
      </w:tr>
      <w:tr w:rsidR="00310B5F" w:rsidRPr="00AB3E36" w14:paraId="03896BA4" w14:textId="77777777" w:rsidTr="00310B5F">
        <w:trPr>
          <w:trHeight w:val="300"/>
        </w:trPr>
        <w:tc>
          <w:tcPr>
            <w:tcW w:w="2290" w:type="dxa"/>
            <w:tcBorders>
              <w:top w:val="nil"/>
              <w:left w:val="nil"/>
              <w:bottom w:val="nil"/>
              <w:right w:val="nil"/>
            </w:tcBorders>
            <w:shd w:val="clear" w:color="000000" w:fill="FFFFFF"/>
            <w:hideMark/>
          </w:tcPr>
          <w:p w14:paraId="2DC28382" w14:textId="77777777" w:rsidR="00310B5F" w:rsidRPr="00AB3E36" w:rsidRDefault="00310B5F" w:rsidP="00310B5F">
            <w:pPr>
              <w:rPr>
                <w:rFonts w:ascii="Calibri" w:hAnsi="Calibri"/>
                <w:sz w:val="20"/>
              </w:rPr>
            </w:pPr>
            <w:r w:rsidRPr="00AB3E36">
              <w:rPr>
                <w:rFonts w:ascii="Calibri" w:hAnsi="Calibri"/>
                <w:color w:val="080808"/>
                <w:sz w:val="20"/>
              </w:rPr>
              <w:t>F</w:t>
            </w:r>
            <w:r w:rsidRPr="00AB3E36">
              <w:rPr>
                <w:rFonts w:ascii="Calibri" w:hAnsi="Calibri"/>
                <w:color w:val="1F1F23"/>
                <w:sz w:val="20"/>
              </w:rPr>
              <w:t>iat</w:t>
            </w:r>
          </w:p>
        </w:tc>
        <w:tc>
          <w:tcPr>
            <w:tcW w:w="6806" w:type="dxa"/>
            <w:tcBorders>
              <w:top w:val="nil"/>
              <w:left w:val="nil"/>
              <w:bottom w:val="nil"/>
              <w:right w:val="nil"/>
            </w:tcBorders>
            <w:shd w:val="clear" w:color="000000" w:fill="FFFFFF"/>
            <w:hideMark/>
          </w:tcPr>
          <w:p w14:paraId="1A3BCF39" w14:textId="77777777" w:rsidR="00310B5F" w:rsidRPr="00AB3E36" w:rsidRDefault="00310B5F" w:rsidP="00310B5F">
            <w:pPr>
              <w:jc w:val="center"/>
              <w:rPr>
                <w:rFonts w:ascii="Calibri" w:hAnsi="Calibri"/>
                <w:sz w:val="20"/>
              </w:rPr>
            </w:pPr>
            <w:r w:rsidRPr="00AB3E36">
              <w:rPr>
                <w:rFonts w:ascii="Calibri" w:hAnsi="Calibri"/>
                <w:color w:val="1F1F23"/>
                <w:sz w:val="20"/>
              </w:rPr>
              <w:t>500e</w:t>
            </w:r>
          </w:p>
        </w:tc>
      </w:tr>
      <w:tr w:rsidR="00310B5F" w:rsidRPr="00AB3E36" w14:paraId="51F6FA83" w14:textId="77777777" w:rsidTr="00310B5F">
        <w:trPr>
          <w:trHeight w:val="300"/>
        </w:trPr>
        <w:tc>
          <w:tcPr>
            <w:tcW w:w="2290" w:type="dxa"/>
            <w:tcBorders>
              <w:top w:val="nil"/>
              <w:left w:val="nil"/>
              <w:bottom w:val="nil"/>
              <w:right w:val="nil"/>
            </w:tcBorders>
            <w:shd w:val="clear" w:color="DDEBF7" w:fill="FFFFFF"/>
            <w:hideMark/>
          </w:tcPr>
          <w:p w14:paraId="49F33351" w14:textId="77777777" w:rsidR="00310B5F" w:rsidRPr="00AB3E36" w:rsidRDefault="00310B5F" w:rsidP="00310B5F">
            <w:pPr>
              <w:rPr>
                <w:rFonts w:ascii="Calibri" w:hAnsi="Calibri"/>
                <w:sz w:val="20"/>
              </w:rPr>
            </w:pPr>
            <w:r w:rsidRPr="00AB3E36">
              <w:rPr>
                <w:rFonts w:ascii="Calibri" w:hAnsi="Calibri"/>
                <w:color w:val="1F1F23"/>
                <w:sz w:val="20"/>
              </w:rPr>
              <w:t>Ford</w:t>
            </w:r>
          </w:p>
        </w:tc>
        <w:tc>
          <w:tcPr>
            <w:tcW w:w="6806" w:type="dxa"/>
            <w:tcBorders>
              <w:top w:val="nil"/>
              <w:left w:val="nil"/>
              <w:bottom w:val="nil"/>
              <w:right w:val="nil"/>
            </w:tcBorders>
            <w:shd w:val="clear" w:color="000000" w:fill="FFFFFF"/>
            <w:hideMark/>
          </w:tcPr>
          <w:p w14:paraId="120481DF" w14:textId="77777777" w:rsidR="00310B5F" w:rsidRPr="00AB3E36" w:rsidRDefault="00310B5F" w:rsidP="00310B5F">
            <w:pPr>
              <w:jc w:val="center"/>
              <w:rPr>
                <w:rFonts w:ascii="Calibri" w:hAnsi="Calibri"/>
                <w:sz w:val="20"/>
              </w:rPr>
            </w:pPr>
            <w:r w:rsidRPr="00AB3E36">
              <w:rPr>
                <w:rFonts w:ascii="Calibri" w:hAnsi="Calibri"/>
                <w:color w:val="1F1F23"/>
                <w:sz w:val="20"/>
              </w:rPr>
              <w:t xml:space="preserve">Focus </w:t>
            </w:r>
            <w:r w:rsidRPr="00AB3E36">
              <w:rPr>
                <w:rFonts w:ascii="Calibri" w:hAnsi="Calibri"/>
                <w:color w:val="080808"/>
                <w:sz w:val="20"/>
              </w:rPr>
              <w:t>E</w:t>
            </w:r>
            <w:r w:rsidRPr="00AB3E36">
              <w:rPr>
                <w:rFonts w:ascii="Calibri" w:hAnsi="Calibri"/>
                <w:color w:val="1F1F23"/>
                <w:sz w:val="20"/>
              </w:rPr>
              <w:t>le</w:t>
            </w:r>
            <w:r w:rsidRPr="00AB3E36">
              <w:rPr>
                <w:rFonts w:ascii="Calibri" w:hAnsi="Calibri"/>
                <w:color w:val="080808"/>
                <w:sz w:val="20"/>
              </w:rPr>
              <w:t>ct</w:t>
            </w:r>
            <w:r w:rsidRPr="00AB3E36">
              <w:rPr>
                <w:rFonts w:ascii="Calibri" w:hAnsi="Calibri"/>
                <w:color w:val="1F1F23"/>
                <w:sz w:val="20"/>
              </w:rPr>
              <w:t>r</w:t>
            </w:r>
            <w:r w:rsidRPr="00AB3E36">
              <w:rPr>
                <w:rFonts w:ascii="Calibri" w:hAnsi="Calibri"/>
                <w:color w:val="080808"/>
                <w:sz w:val="20"/>
              </w:rPr>
              <w:t>ic</w:t>
            </w:r>
          </w:p>
        </w:tc>
      </w:tr>
      <w:tr w:rsidR="00310B5F" w:rsidRPr="00AB3E36" w14:paraId="5DA0BA67" w14:textId="77777777" w:rsidTr="00310B5F">
        <w:trPr>
          <w:trHeight w:val="300"/>
        </w:trPr>
        <w:tc>
          <w:tcPr>
            <w:tcW w:w="2290" w:type="dxa"/>
            <w:tcBorders>
              <w:top w:val="nil"/>
              <w:left w:val="nil"/>
              <w:bottom w:val="nil"/>
              <w:right w:val="nil"/>
            </w:tcBorders>
            <w:shd w:val="clear" w:color="000000" w:fill="FFFFFF"/>
            <w:hideMark/>
          </w:tcPr>
          <w:p w14:paraId="0AF55DC4" w14:textId="77777777" w:rsidR="00310B5F" w:rsidRPr="00AB3E36" w:rsidRDefault="00310B5F" w:rsidP="00310B5F">
            <w:pPr>
              <w:rPr>
                <w:rFonts w:ascii="Calibri" w:hAnsi="Calibri"/>
                <w:sz w:val="20"/>
              </w:rPr>
            </w:pPr>
            <w:r w:rsidRPr="00AB3E36">
              <w:rPr>
                <w:rFonts w:ascii="Calibri" w:hAnsi="Calibri"/>
                <w:color w:val="080808"/>
                <w:sz w:val="20"/>
              </w:rPr>
              <w:t>Ho</w:t>
            </w:r>
            <w:r w:rsidRPr="00AB3E36">
              <w:rPr>
                <w:rFonts w:ascii="Calibri" w:hAnsi="Calibri"/>
                <w:color w:val="1F1F23"/>
                <w:sz w:val="20"/>
              </w:rPr>
              <w:t>nda</w:t>
            </w:r>
          </w:p>
        </w:tc>
        <w:tc>
          <w:tcPr>
            <w:tcW w:w="6806" w:type="dxa"/>
            <w:tcBorders>
              <w:top w:val="nil"/>
              <w:left w:val="nil"/>
              <w:bottom w:val="nil"/>
              <w:right w:val="nil"/>
            </w:tcBorders>
            <w:shd w:val="clear" w:color="000000" w:fill="FFFFFF"/>
            <w:hideMark/>
          </w:tcPr>
          <w:p w14:paraId="021AEA72" w14:textId="4D39163C" w:rsidR="00310B5F" w:rsidRPr="00AB3E36" w:rsidRDefault="00310B5F" w:rsidP="00310B5F">
            <w:pPr>
              <w:jc w:val="center"/>
              <w:rPr>
                <w:rFonts w:ascii="Calibri" w:hAnsi="Calibri"/>
                <w:sz w:val="20"/>
              </w:rPr>
            </w:pPr>
            <w:r w:rsidRPr="00AB3E36">
              <w:rPr>
                <w:rFonts w:ascii="Calibri" w:hAnsi="Calibri"/>
                <w:color w:val="313134"/>
                <w:sz w:val="20"/>
              </w:rPr>
              <w:t>Accord EV</w:t>
            </w:r>
          </w:p>
        </w:tc>
      </w:tr>
      <w:tr w:rsidR="00310B5F" w:rsidRPr="00AB3E36" w14:paraId="609CDDBD" w14:textId="77777777" w:rsidTr="00310B5F">
        <w:trPr>
          <w:trHeight w:val="300"/>
        </w:trPr>
        <w:tc>
          <w:tcPr>
            <w:tcW w:w="2290" w:type="dxa"/>
            <w:tcBorders>
              <w:top w:val="nil"/>
              <w:left w:val="nil"/>
              <w:bottom w:val="nil"/>
              <w:right w:val="nil"/>
            </w:tcBorders>
            <w:shd w:val="clear" w:color="000000" w:fill="FFFFFF"/>
            <w:hideMark/>
          </w:tcPr>
          <w:p w14:paraId="7A1BFAF3" w14:textId="77777777" w:rsidR="00310B5F" w:rsidRPr="00AB3E36" w:rsidRDefault="00310B5F" w:rsidP="00310B5F">
            <w:pPr>
              <w:rPr>
                <w:rFonts w:ascii="Calibri" w:hAnsi="Calibri"/>
                <w:sz w:val="20"/>
              </w:rPr>
            </w:pPr>
            <w:r w:rsidRPr="00AB3E36">
              <w:rPr>
                <w:rFonts w:ascii="Calibri" w:hAnsi="Calibri"/>
                <w:color w:val="313134"/>
                <w:sz w:val="20"/>
              </w:rPr>
              <w:t>Kia</w:t>
            </w:r>
          </w:p>
        </w:tc>
        <w:tc>
          <w:tcPr>
            <w:tcW w:w="6806" w:type="dxa"/>
            <w:tcBorders>
              <w:top w:val="nil"/>
              <w:left w:val="nil"/>
              <w:bottom w:val="nil"/>
              <w:right w:val="nil"/>
            </w:tcBorders>
            <w:shd w:val="clear" w:color="000000" w:fill="FFFFFF"/>
            <w:hideMark/>
          </w:tcPr>
          <w:p w14:paraId="1E7744F3" w14:textId="77777777" w:rsidR="00310B5F" w:rsidRPr="00AB3E36" w:rsidRDefault="00310B5F" w:rsidP="00310B5F">
            <w:pPr>
              <w:jc w:val="center"/>
              <w:rPr>
                <w:rFonts w:ascii="Calibri" w:hAnsi="Calibri"/>
                <w:sz w:val="20"/>
              </w:rPr>
            </w:pPr>
            <w:r w:rsidRPr="00AB3E36">
              <w:rPr>
                <w:rFonts w:ascii="Calibri" w:hAnsi="Calibri"/>
                <w:color w:val="313134"/>
                <w:sz w:val="20"/>
              </w:rPr>
              <w:t xml:space="preserve">Soul </w:t>
            </w:r>
            <w:r w:rsidRPr="00AB3E36">
              <w:rPr>
                <w:rFonts w:ascii="Calibri" w:hAnsi="Calibri"/>
                <w:color w:val="080808"/>
                <w:sz w:val="20"/>
              </w:rPr>
              <w:t>E</w:t>
            </w:r>
            <w:r w:rsidRPr="00AB3E36">
              <w:rPr>
                <w:rFonts w:ascii="Calibri" w:hAnsi="Calibri"/>
                <w:color w:val="444444"/>
                <w:sz w:val="20"/>
              </w:rPr>
              <w:t xml:space="preserve">V </w:t>
            </w:r>
          </w:p>
        </w:tc>
      </w:tr>
      <w:tr w:rsidR="00310B5F" w:rsidRPr="00AB3E36" w14:paraId="3AE13CE3" w14:textId="77777777" w:rsidTr="00310B5F">
        <w:trPr>
          <w:trHeight w:val="300"/>
        </w:trPr>
        <w:tc>
          <w:tcPr>
            <w:tcW w:w="2290" w:type="dxa"/>
            <w:tcBorders>
              <w:top w:val="nil"/>
              <w:left w:val="nil"/>
              <w:bottom w:val="nil"/>
              <w:right w:val="nil"/>
            </w:tcBorders>
            <w:shd w:val="clear" w:color="DDEBF7" w:fill="FFFFFF"/>
            <w:hideMark/>
          </w:tcPr>
          <w:p w14:paraId="7CF39617" w14:textId="77777777" w:rsidR="00310B5F" w:rsidRPr="00AB3E36" w:rsidRDefault="00310B5F" w:rsidP="00310B5F">
            <w:pPr>
              <w:rPr>
                <w:rFonts w:ascii="Calibri" w:hAnsi="Calibri"/>
                <w:sz w:val="20"/>
              </w:rPr>
            </w:pPr>
            <w:r w:rsidRPr="00AB3E36">
              <w:rPr>
                <w:rFonts w:ascii="Calibri" w:hAnsi="Calibri"/>
                <w:color w:val="313134"/>
                <w:sz w:val="20"/>
              </w:rPr>
              <w:t>Mercede</w:t>
            </w:r>
            <w:r w:rsidRPr="00AB3E36">
              <w:rPr>
                <w:rFonts w:ascii="Calibri" w:hAnsi="Calibri"/>
                <w:color w:val="080808"/>
                <w:sz w:val="20"/>
              </w:rPr>
              <w:t>s</w:t>
            </w:r>
          </w:p>
        </w:tc>
        <w:tc>
          <w:tcPr>
            <w:tcW w:w="6806" w:type="dxa"/>
            <w:tcBorders>
              <w:top w:val="nil"/>
              <w:left w:val="nil"/>
              <w:bottom w:val="nil"/>
              <w:right w:val="nil"/>
            </w:tcBorders>
            <w:shd w:val="clear" w:color="DDEBF7" w:fill="FFFFFF"/>
            <w:hideMark/>
          </w:tcPr>
          <w:p w14:paraId="27D1E8EB" w14:textId="77777777" w:rsidR="00310B5F" w:rsidRPr="00AB3E36" w:rsidRDefault="00310B5F" w:rsidP="00310B5F">
            <w:pPr>
              <w:jc w:val="center"/>
              <w:rPr>
                <w:rFonts w:ascii="Calibri" w:hAnsi="Calibri"/>
                <w:sz w:val="20"/>
              </w:rPr>
            </w:pPr>
            <w:r w:rsidRPr="00AB3E36">
              <w:rPr>
                <w:rFonts w:ascii="Calibri" w:hAnsi="Calibri"/>
                <w:color w:val="080808"/>
                <w:sz w:val="20"/>
              </w:rPr>
              <w:t>B</w:t>
            </w:r>
            <w:r w:rsidRPr="00AB3E36">
              <w:rPr>
                <w:rFonts w:ascii="Calibri" w:hAnsi="Calibri"/>
                <w:color w:val="1F1F23"/>
                <w:sz w:val="20"/>
              </w:rPr>
              <w:t xml:space="preserve">-Class </w:t>
            </w:r>
            <w:r w:rsidRPr="00AB3E36">
              <w:rPr>
                <w:rFonts w:ascii="Calibri" w:hAnsi="Calibri"/>
                <w:color w:val="080808"/>
                <w:sz w:val="20"/>
              </w:rPr>
              <w:t>E</w:t>
            </w:r>
            <w:r w:rsidRPr="00AB3E36">
              <w:rPr>
                <w:rFonts w:ascii="Calibri" w:hAnsi="Calibri"/>
                <w:color w:val="1F1F23"/>
                <w:sz w:val="20"/>
              </w:rPr>
              <w:t>D</w:t>
            </w:r>
          </w:p>
        </w:tc>
      </w:tr>
      <w:tr w:rsidR="00310B5F" w:rsidRPr="00AB3E36" w14:paraId="3B19BD16" w14:textId="77777777" w:rsidTr="00310B5F">
        <w:trPr>
          <w:trHeight w:val="300"/>
        </w:trPr>
        <w:tc>
          <w:tcPr>
            <w:tcW w:w="2290" w:type="dxa"/>
            <w:tcBorders>
              <w:top w:val="nil"/>
              <w:left w:val="nil"/>
              <w:bottom w:val="nil"/>
              <w:right w:val="nil"/>
            </w:tcBorders>
            <w:shd w:val="clear" w:color="DDEBF7" w:fill="FFFFFF"/>
            <w:hideMark/>
          </w:tcPr>
          <w:p w14:paraId="6DE9AF2C" w14:textId="77777777" w:rsidR="00310B5F" w:rsidRPr="00AB3E36" w:rsidRDefault="00310B5F" w:rsidP="00310B5F">
            <w:pPr>
              <w:rPr>
                <w:rFonts w:ascii="Calibri" w:hAnsi="Calibri"/>
                <w:sz w:val="20"/>
              </w:rPr>
            </w:pPr>
            <w:r w:rsidRPr="00AB3E36">
              <w:rPr>
                <w:rFonts w:ascii="Calibri" w:hAnsi="Calibri"/>
                <w:color w:val="313134"/>
                <w:sz w:val="20"/>
              </w:rPr>
              <w:t>M</w:t>
            </w:r>
            <w:r w:rsidRPr="00AB3E36">
              <w:rPr>
                <w:rFonts w:ascii="Calibri" w:hAnsi="Calibri"/>
                <w:color w:val="080808"/>
                <w:sz w:val="20"/>
              </w:rPr>
              <w:t>i</w:t>
            </w:r>
            <w:r w:rsidRPr="00AB3E36">
              <w:rPr>
                <w:rFonts w:ascii="Calibri" w:hAnsi="Calibri"/>
                <w:color w:val="1F1F23"/>
                <w:sz w:val="20"/>
              </w:rPr>
              <w:t>t</w:t>
            </w:r>
            <w:r w:rsidRPr="00AB3E36">
              <w:rPr>
                <w:rFonts w:ascii="Calibri" w:hAnsi="Calibri"/>
                <w:color w:val="080808"/>
                <w:sz w:val="20"/>
              </w:rPr>
              <w:t>s</w:t>
            </w:r>
            <w:r w:rsidRPr="00AB3E36">
              <w:rPr>
                <w:rFonts w:ascii="Calibri" w:hAnsi="Calibri"/>
                <w:color w:val="1F1F23"/>
                <w:sz w:val="20"/>
              </w:rPr>
              <w:t>u</w:t>
            </w:r>
            <w:r w:rsidRPr="00AB3E36">
              <w:rPr>
                <w:rFonts w:ascii="Calibri" w:hAnsi="Calibri"/>
                <w:color w:val="444444"/>
                <w:sz w:val="20"/>
              </w:rPr>
              <w:t>b</w:t>
            </w:r>
            <w:r w:rsidRPr="00AB3E36">
              <w:rPr>
                <w:rFonts w:ascii="Calibri" w:hAnsi="Calibri"/>
                <w:color w:val="1F1F23"/>
                <w:sz w:val="20"/>
              </w:rPr>
              <w:t>i</w:t>
            </w:r>
            <w:r w:rsidRPr="00AB3E36">
              <w:rPr>
                <w:rFonts w:ascii="Calibri" w:hAnsi="Calibri"/>
                <w:color w:val="080808"/>
                <w:sz w:val="20"/>
              </w:rPr>
              <w:t>s</w:t>
            </w:r>
            <w:r w:rsidRPr="00AB3E36">
              <w:rPr>
                <w:rFonts w:ascii="Calibri" w:hAnsi="Calibri"/>
                <w:color w:val="1F1F23"/>
                <w:sz w:val="20"/>
              </w:rPr>
              <w:t>hi</w:t>
            </w:r>
          </w:p>
        </w:tc>
        <w:tc>
          <w:tcPr>
            <w:tcW w:w="6806" w:type="dxa"/>
            <w:tcBorders>
              <w:top w:val="nil"/>
              <w:left w:val="nil"/>
              <w:bottom w:val="nil"/>
              <w:right w:val="nil"/>
            </w:tcBorders>
            <w:shd w:val="clear" w:color="DDEBF7" w:fill="FFFFFF"/>
            <w:hideMark/>
          </w:tcPr>
          <w:p w14:paraId="38F21B9A" w14:textId="47F1C2A3" w:rsidR="00310B5F" w:rsidRPr="00AB3E36" w:rsidRDefault="00310B5F" w:rsidP="00310B5F">
            <w:pPr>
              <w:jc w:val="center"/>
              <w:rPr>
                <w:rFonts w:ascii="Calibri" w:hAnsi="Calibri"/>
                <w:sz w:val="20"/>
              </w:rPr>
            </w:pPr>
            <w:r w:rsidRPr="00AB3E36">
              <w:rPr>
                <w:rFonts w:ascii="Calibri" w:hAnsi="Calibri"/>
                <w:color w:val="1F1F23"/>
                <w:sz w:val="20"/>
              </w:rPr>
              <w:t>i</w:t>
            </w:r>
            <w:r w:rsidRPr="00AB3E36">
              <w:rPr>
                <w:rFonts w:ascii="Calibri" w:hAnsi="Calibri"/>
                <w:color w:val="080808"/>
                <w:sz w:val="20"/>
              </w:rPr>
              <w:t>E</w:t>
            </w:r>
            <w:r w:rsidRPr="00AB3E36">
              <w:rPr>
                <w:rFonts w:ascii="Calibri" w:hAnsi="Calibri"/>
                <w:color w:val="444444"/>
                <w:sz w:val="20"/>
              </w:rPr>
              <w:t>V</w:t>
            </w:r>
          </w:p>
        </w:tc>
      </w:tr>
      <w:tr w:rsidR="00310B5F" w:rsidRPr="00AB3E36" w14:paraId="2C073457" w14:textId="77777777" w:rsidTr="00310B5F">
        <w:trPr>
          <w:trHeight w:val="300"/>
        </w:trPr>
        <w:tc>
          <w:tcPr>
            <w:tcW w:w="2290" w:type="dxa"/>
            <w:tcBorders>
              <w:top w:val="nil"/>
              <w:left w:val="nil"/>
              <w:bottom w:val="nil"/>
              <w:right w:val="nil"/>
            </w:tcBorders>
            <w:shd w:val="clear" w:color="000000" w:fill="FFFFFF"/>
            <w:hideMark/>
          </w:tcPr>
          <w:p w14:paraId="6577BC2C" w14:textId="77777777" w:rsidR="00310B5F" w:rsidRPr="00AB3E36" w:rsidRDefault="00310B5F" w:rsidP="00310B5F">
            <w:pPr>
              <w:rPr>
                <w:rFonts w:ascii="Calibri" w:hAnsi="Calibri"/>
                <w:sz w:val="20"/>
              </w:rPr>
            </w:pPr>
            <w:r w:rsidRPr="00AB3E36">
              <w:rPr>
                <w:rFonts w:ascii="Calibri" w:hAnsi="Calibri"/>
                <w:color w:val="313134"/>
                <w:sz w:val="20"/>
              </w:rPr>
              <w:t>Ni</w:t>
            </w:r>
            <w:r w:rsidRPr="00AB3E36">
              <w:rPr>
                <w:rFonts w:ascii="Calibri" w:hAnsi="Calibri"/>
                <w:color w:val="080808"/>
                <w:sz w:val="20"/>
              </w:rPr>
              <w:t>ss</w:t>
            </w:r>
            <w:r w:rsidRPr="00AB3E36">
              <w:rPr>
                <w:rFonts w:ascii="Calibri" w:hAnsi="Calibri"/>
                <w:color w:val="1F1F23"/>
                <w:sz w:val="20"/>
              </w:rPr>
              <w:t>an</w:t>
            </w:r>
          </w:p>
        </w:tc>
        <w:tc>
          <w:tcPr>
            <w:tcW w:w="6806" w:type="dxa"/>
            <w:tcBorders>
              <w:top w:val="nil"/>
              <w:left w:val="nil"/>
              <w:bottom w:val="nil"/>
              <w:right w:val="nil"/>
            </w:tcBorders>
            <w:shd w:val="clear" w:color="000000" w:fill="FFFFFF"/>
            <w:hideMark/>
          </w:tcPr>
          <w:p w14:paraId="3D7AD341" w14:textId="21C400E3" w:rsidR="00310B5F" w:rsidRPr="00AB3E36" w:rsidRDefault="00310B5F" w:rsidP="00310B5F">
            <w:pPr>
              <w:jc w:val="center"/>
              <w:rPr>
                <w:rFonts w:ascii="Calibri" w:hAnsi="Calibri"/>
                <w:color w:val="000000"/>
                <w:sz w:val="20"/>
              </w:rPr>
            </w:pPr>
            <w:r w:rsidRPr="00AB3E36">
              <w:rPr>
                <w:rFonts w:ascii="Calibri" w:hAnsi="Calibri"/>
                <w:color w:val="1F1F23"/>
                <w:sz w:val="20"/>
              </w:rPr>
              <w:t>LEA</w:t>
            </w:r>
            <w:r w:rsidRPr="00AB3E36">
              <w:rPr>
                <w:rFonts w:ascii="Calibri" w:hAnsi="Calibri"/>
                <w:color w:val="080808"/>
                <w:sz w:val="20"/>
              </w:rPr>
              <w:t xml:space="preserve">F </w:t>
            </w:r>
          </w:p>
        </w:tc>
      </w:tr>
      <w:tr w:rsidR="00310B5F" w:rsidRPr="00AB3E36" w14:paraId="0779C87F" w14:textId="77777777" w:rsidTr="00310B5F">
        <w:trPr>
          <w:trHeight w:val="300"/>
        </w:trPr>
        <w:tc>
          <w:tcPr>
            <w:tcW w:w="2290" w:type="dxa"/>
            <w:tcBorders>
              <w:top w:val="nil"/>
              <w:left w:val="nil"/>
              <w:bottom w:val="nil"/>
              <w:right w:val="nil"/>
            </w:tcBorders>
            <w:shd w:val="clear" w:color="DDEBF7" w:fill="FFFFFF"/>
            <w:hideMark/>
          </w:tcPr>
          <w:p w14:paraId="2B6FAB46" w14:textId="77777777" w:rsidR="00310B5F" w:rsidRPr="00AB3E36" w:rsidRDefault="00310B5F" w:rsidP="00310B5F">
            <w:pPr>
              <w:rPr>
                <w:rFonts w:ascii="Calibri" w:hAnsi="Calibri"/>
                <w:sz w:val="20"/>
              </w:rPr>
            </w:pPr>
            <w:r w:rsidRPr="00AB3E36">
              <w:rPr>
                <w:rFonts w:ascii="Calibri" w:hAnsi="Calibri"/>
                <w:color w:val="1F1F23"/>
                <w:sz w:val="20"/>
              </w:rPr>
              <w:t>Te</w:t>
            </w:r>
            <w:r w:rsidRPr="00AB3E36">
              <w:rPr>
                <w:rFonts w:ascii="Calibri" w:hAnsi="Calibri"/>
                <w:color w:val="080808"/>
                <w:sz w:val="20"/>
              </w:rPr>
              <w:t>s</w:t>
            </w:r>
            <w:r w:rsidRPr="00AB3E36">
              <w:rPr>
                <w:rFonts w:ascii="Calibri" w:hAnsi="Calibri"/>
                <w:color w:val="1F1F23"/>
                <w:sz w:val="20"/>
              </w:rPr>
              <w:t>la</w:t>
            </w:r>
          </w:p>
        </w:tc>
        <w:tc>
          <w:tcPr>
            <w:tcW w:w="6806" w:type="dxa"/>
            <w:tcBorders>
              <w:top w:val="nil"/>
              <w:left w:val="nil"/>
              <w:bottom w:val="nil"/>
              <w:right w:val="nil"/>
            </w:tcBorders>
            <w:shd w:val="clear" w:color="000000" w:fill="FFFFFF"/>
            <w:noWrap/>
            <w:vAlign w:val="bottom"/>
            <w:hideMark/>
          </w:tcPr>
          <w:p w14:paraId="760A62B6" w14:textId="77777777" w:rsidR="00310B5F" w:rsidRPr="00AB3E36" w:rsidRDefault="00310B5F" w:rsidP="00310B5F">
            <w:pPr>
              <w:jc w:val="center"/>
              <w:rPr>
                <w:rFonts w:ascii="Calibri" w:hAnsi="Calibri"/>
                <w:color w:val="000000"/>
                <w:sz w:val="20"/>
                <w:szCs w:val="22"/>
              </w:rPr>
            </w:pPr>
            <w:r w:rsidRPr="00AB3E36">
              <w:rPr>
                <w:rFonts w:ascii="Calibri" w:hAnsi="Calibri"/>
                <w:color w:val="000000"/>
                <w:sz w:val="20"/>
                <w:szCs w:val="22"/>
              </w:rPr>
              <w:t>Model S</w:t>
            </w:r>
          </w:p>
        </w:tc>
      </w:tr>
      <w:tr w:rsidR="00310B5F" w:rsidRPr="00AB3E36" w14:paraId="43DF769D" w14:textId="77777777" w:rsidTr="00310B5F">
        <w:trPr>
          <w:trHeight w:val="300"/>
        </w:trPr>
        <w:tc>
          <w:tcPr>
            <w:tcW w:w="2290" w:type="dxa"/>
            <w:tcBorders>
              <w:top w:val="nil"/>
              <w:left w:val="nil"/>
              <w:bottom w:val="nil"/>
              <w:right w:val="nil"/>
            </w:tcBorders>
            <w:shd w:val="clear" w:color="DDEBF7" w:fill="FFFFFF"/>
            <w:hideMark/>
          </w:tcPr>
          <w:p w14:paraId="660D64A9" w14:textId="77777777" w:rsidR="00310B5F" w:rsidRPr="00AB3E36" w:rsidRDefault="00310B5F" w:rsidP="00310B5F">
            <w:pPr>
              <w:rPr>
                <w:rFonts w:ascii="Calibri" w:hAnsi="Calibri"/>
                <w:sz w:val="20"/>
              </w:rPr>
            </w:pPr>
            <w:r w:rsidRPr="00AB3E36">
              <w:rPr>
                <w:rFonts w:ascii="Calibri" w:hAnsi="Calibri"/>
                <w:color w:val="1F1F23"/>
                <w:sz w:val="20"/>
              </w:rPr>
              <w:t>Toyota</w:t>
            </w:r>
          </w:p>
        </w:tc>
        <w:tc>
          <w:tcPr>
            <w:tcW w:w="6806" w:type="dxa"/>
            <w:tcBorders>
              <w:top w:val="nil"/>
              <w:left w:val="nil"/>
              <w:bottom w:val="nil"/>
              <w:right w:val="nil"/>
            </w:tcBorders>
            <w:shd w:val="clear" w:color="000000" w:fill="FFFFFF"/>
            <w:hideMark/>
          </w:tcPr>
          <w:p w14:paraId="2ADB8DE6" w14:textId="77777777" w:rsidR="00310B5F" w:rsidRPr="00AB3E36" w:rsidRDefault="00310B5F" w:rsidP="00310B5F">
            <w:pPr>
              <w:jc w:val="center"/>
              <w:rPr>
                <w:rFonts w:ascii="Calibri" w:hAnsi="Calibri"/>
                <w:sz w:val="20"/>
              </w:rPr>
            </w:pPr>
            <w:r w:rsidRPr="00AB3E36">
              <w:rPr>
                <w:rFonts w:ascii="Calibri" w:hAnsi="Calibri"/>
                <w:color w:val="313134"/>
                <w:sz w:val="20"/>
              </w:rPr>
              <w:t xml:space="preserve">RAV4 </w:t>
            </w:r>
            <w:r w:rsidRPr="00AB3E36">
              <w:rPr>
                <w:rFonts w:ascii="Calibri" w:hAnsi="Calibri"/>
                <w:color w:val="080808"/>
                <w:sz w:val="20"/>
              </w:rPr>
              <w:t>E</w:t>
            </w:r>
            <w:r w:rsidRPr="00AB3E36">
              <w:rPr>
                <w:rFonts w:ascii="Calibri" w:hAnsi="Calibri"/>
                <w:color w:val="444444"/>
                <w:sz w:val="20"/>
              </w:rPr>
              <w:t>V</w:t>
            </w:r>
          </w:p>
        </w:tc>
      </w:tr>
      <w:tr w:rsidR="00310B5F" w:rsidRPr="00AB3E36" w14:paraId="3436221E" w14:textId="77777777" w:rsidTr="00310B5F">
        <w:trPr>
          <w:trHeight w:val="300"/>
        </w:trPr>
        <w:tc>
          <w:tcPr>
            <w:tcW w:w="2290" w:type="dxa"/>
            <w:tcBorders>
              <w:top w:val="nil"/>
              <w:left w:val="nil"/>
              <w:bottom w:val="nil"/>
              <w:right w:val="nil"/>
            </w:tcBorders>
            <w:shd w:val="clear" w:color="DDEBF7" w:fill="FFFFFF"/>
            <w:hideMark/>
          </w:tcPr>
          <w:p w14:paraId="6ED63881" w14:textId="77777777" w:rsidR="00310B5F" w:rsidRPr="00AB3E36" w:rsidRDefault="00310B5F" w:rsidP="00310B5F">
            <w:pPr>
              <w:rPr>
                <w:rFonts w:ascii="Calibri" w:hAnsi="Calibri"/>
                <w:sz w:val="20"/>
              </w:rPr>
            </w:pPr>
            <w:r w:rsidRPr="00AB3E36">
              <w:rPr>
                <w:rFonts w:ascii="Calibri" w:hAnsi="Calibri"/>
                <w:color w:val="444444"/>
                <w:sz w:val="20"/>
              </w:rPr>
              <w:t>V</w:t>
            </w:r>
            <w:r w:rsidRPr="00AB3E36">
              <w:rPr>
                <w:rFonts w:ascii="Calibri" w:hAnsi="Calibri"/>
                <w:color w:val="1F1F23"/>
                <w:sz w:val="20"/>
              </w:rPr>
              <w:t>ol</w:t>
            </w:r>
            <w:r w:rsidRPr="00AB3E36">
              <w:rPr>
                <w:rFonts w:ascii="Calibri" w:hAnsi="Calibri"/>
                <w:color w:val="444444"/>
                <w:sz w:val="20"/>
              </w:rPr>
              <w:t>k</w:t>
            </w:r>
            <w:r w:rsidRPr="00AB3E36">
              <w:rPr>
                <w:rFonts w:ascii="Calibri" w:hAnsi="Calibri"/>
                <w:color w:val="1F1F23"/>
                <w:sz w:val="20"/>
              </w:rPr>
              <w:t>s</w:t>
            </w:r>
            <w:r w:rsidRPr="00AB3E36">
              <w:rPr>
                <w:rFonts w:ascii="Calibri" w:hAnsi="Calibri"/>
                <w:color w:val="444444"/>
                <w:sz w:val="20"/>
              </w:rPr>
              <w:t>w</w:t>
            </w:r>
            <w:r w:rsidRPr="00AB3E36">
              <w:rPr>
                <w:rFonts w:ascii="Calibri" w:hAnsi="Calibri"/>
                <w:color w:val="1F1F23"/>
                <w:sz w:val="20"/>
              </w:rPr>
              <w:t>agen</w:t>
            </w:r>
          </w:p>
        </w:tc>
        <w:tc>
          <w:tcPr>
            <w:tcW w:w="6806" w:type="dxa"/>
            <w:tcBorders>
              <w:top w:val="nil"/>
              <w:left w:val="nil"/>
              <w:bottom w:val="nil"/>
              <w:right w:val="nil"/>
            </w:tcBorders>
            <w:shd w:val="clear" w:color="DDEBF7" w:fill="FFFFFF"/>
            <w:hideMark/>
          </w:tcPr>
          <w:p w14:paraId="2B42940B" w14:textId="5F70B282" w:rsidR="00310B5F" w:rsidRPr="00AB3E36" w:rsidRDefault="00310B5F" w:rsidP="00310B5F">
            <w:pPr>
              <w:jc w:val="center"/>
              <w:rPr>
                <w:rFonts w:ascii="Calibri" w:hAnsi="Calibri"/>
                <w:sz w:val="20"/>
              </w:rPr>
            </w:pPr>
            <w:r w:rsidRPr="00AB3E36">
              <w:rPr>
                <w:rFonts w:ascii="Calibri" w:hAnsi="Calibri"/>
                <w:color w:val="1F1F23"/>
                <w:sz w:val="20"/>
              </w:rPr>
              <w:t xml:space="preserve">E-Golf </w:t>
            </w:r>
          </w:p>
        </w:tc>
      </w:tr>
    </w:tbl>
    <w:p w14:paraId="247FD441" w14:textId="77777777" w:rsidR="00310B5F" w:rsidRDefault="00310B5F" w:rsidP="00F246A3"/>
    <w:p w14:paraId="23A60C4B" w14:textId="77777777" w:rsidR="00534C21" w:rsidRDefault="00534C21" w:rsidP="00F246A3"/>
    <w:p w14:paraId="042EF3B7" w14:textId="77777777" w:rsidR="00616A05" w:rsidRDefault="00616A05" w:rsidP="006E3E5C">
      <w:pPr>
        <w:sectPr w:rsidR="00616A05" w:rsidSect="003734FA">
          <w:headerReference w:type="even" r:id="rId9"/>
          <w:headerReference w:type="default" r:id="rId10"/>
          <w:pgSz w:w="12240" w:h="15840"/>
          <w:pgMar w:top="1440" w:right="1800" w:bottom="1440" w:left="1800" w:header="720" w:footer="720" w:gutter="0"/>
          <w:cols w:space="720"/>
          <w:titlePg/>
          <w:docGrid w:linePitch="360"/>
        </w:sectPr>
      </w:pPr>
    </w:p>
    <w:tbl>
      <w:tblPr>
        <w:tblpPr w:leftFromText="180" w:rightFromText="180" w:vertAnchor="page" w:horzAnchor="page" w:tblpX="649" w:tblpY="1981"/>
        <w:tblW w:w="0" w:type="auto"/>
        <w:tblLook w:val="0000" w:firstRow="0" w:lastRow="0" w:firstColumn="0" w:lastColumn="0" w:noHBand="0" w:noVBand="0"/>
      </w:tblPr>
      <w:tblGrid>
        <w:gridCol w:w="2358"/>
        <w:gridCol w:w="809"/>
        <w:gridCol w:w="1037"/>
        <w:gridCol w:w="1111"/>
        <w:gridCol w:w="944"/>
        <w:gridCol w:w="823"/>
        <w:gridCol w:w="1037"/>
        <w:gridCol w:w="1090"/>
        <w:gridCol w:w="1111"/>
        <w:gridCol w:w="1037"/>
        <w:gridCol w:w="1111"/>
        <w:gridCol w:w="1111"/>
        <w:gridCol w:w="1037"/>
      </w:tblGrid>
      <w:tr w:rsidR="00616A05" w:rsidRPr="003E5738" w14:paraId="21395ACA" w14:textId="77777777" w:rsidTr="008D79CD">
        <w:trPr>
          <w:gridAfter w:val="1"/>
          <w:trHeight w:val="322"/>
        </w:trPr>
        <w:tc>
          <w:tcPr>
            <w:tcW w:w="0" w:type="auto"/>
            <w:gridSpan w:val="12"/>
            <w:tcBorders>
              <w:top w:val="nil"/>
              <w:left w:val="nil"/>
              <w:bottom w:val="double" w:sz="6" w:space="0" w:color="auto"/>
            </w:tcBorders>
            <w:vAlign w:val="center"/>
          </w:tcPr>
          <w:p w14:paraId="3602B728" w14:textId="77777777" w:rsidR="00616A05" w:rsidRPr="003E5738" w:rsidRDefault="00616A05" w:rsidP="00616A05">
            <w:pPr>
              <w:widowControl w:val="0"/>
              <w:autoSpaceDE w:val="0"/>
              <w:autoSpaceDN w:val="0"/>
              <w:adjustRightInd w:val="0"/>
              <w:jc w:val="right"/>
              <w:rPr>
                <w:rFonts w:ascii="Calibri" w:hAnsi="Calibri" w:cs="Calibri"/>
                <w:color w:val="000000"/>
                <w:sz w:val="22"/>
              </w:rPr>
            </w:pPr>
            <w:r w:rsidRPr="003E5738">
              <w:rPr>
                <w:rFonts w:ascii="Calibri" w:hAnsi="Calibri" w:cs="Calibri"/>
                <w:b/>
                <w:bCs/>
                <w:color w:val="000000"/>
                <w:sz w:val="22"/>
              </w:rPr>
              <w:lastRenderedPageBreak/>
              <w:t xml:space="preserve">Table 3: Descriptive Statistics: The Factors that Influence the Demand of Electric Cars </w:t>
            </w:r>
            <w:r>
              <w:rPr>
                <w:rFonts w:ascii="Calibri" w:hAnsi="Calibri" w:cs="Calibri"/>
                <w:b/>
                <w:bCs/>
                <w:color w:val="000000"/>
                <w:sz w:val="22"/>
              </w:rPr>
              <w:t xml:space="preserve">in the U.S. Across 50 States </w:t>
            </w:r>
            <w:r w:rsidRPr="003E5738">
              <w:rPr>
                <w:rFonts w:ascii="Calibri" w:hAnsi="Calibri" w:cs="Calibri"/>
                <w:b/>
                <w:bCs/>
                <w:color w:val="000000"/>
                <w:sz w:val="22"/>
              </w:rPr>
              <w:t>in 2014</w:t>
            </w:r>
          </w:p>
        </w:tc>
      </w:tr>
      <w:tr w:rsidR="00616A05" w:rsidRPr="003E5738" w14:paraId="53D4FB44" w14:textId="77777777" w:rsidTr="008D79CD">
        <w:trPr>
          <w:trHeight w:val="322"/>
        </w:trPr>
        <w:tc>
          <w:tcPr>
            <w:tcW w:w="0" w:type="auto"/>
            <w:tcBorders>
              <w:top w:val="double" w:sz="6" w:space="0" w:color="auto"/>
              <w:left w:val="nil"/>
              <w:bottom w:val="single" w:sz="4" w:space="0" w:color="auto"/>
              <w:right w:val="nil"/>
            </w:tcBorders>
            <w:vAlign w:val="center"/>
          </w:tcPr>
          <w:p w14:paraId="305CC862" w14:textId="77777777" w:rsidR="00616A05" w:rsidRPr="003E5738" w:rsidRDefault="00616A05" w:rsidP="00616A05">
            <w:pPr>
              <w:widowControl w:val="0"/>
              <w:autoSpaceDE w:val="0"/>
              <w:autoSpaceDN w:val="0"/>
              <w:adjustRightInd w:val="0"/>
              <w:rPr>
                <w:rFonts w:ascii="Calibri" w:hAnsi="Calibri" w:cs="Calibri"/>
                <w:b/>
                <w:bCs/>
                <w:color w:val="000000"/>
                <w:sz w:val="18"/>
              </w:rPr>
            </w:pPr>
            <w:r w:rsidRPr="003E5738">
              <w:rPr>
                <w:rFonts w:ascii="Calibri" w:hAnsi="Calibri" w:cs="Calibri"/>
                <w:b/>
                <w:bCs/>
                <w:color w:val="000000"/>
                <w:sz w:val="18"/>
              </w:rPr>
              <w:t>Variables</w:t>
            </w:r>
          </w:p>
        </w:tc>
        <w:tc>
          <w:tcPr>
            <w:tcW w:w="0" w:type="auto"/>
            <w:tcBorders>
              <w:top w:val="double" w:sz="6" w:space="0" w:color="auto"/>
              <w:left w:val="nil"/>
              <w:bottom w:val="single" w:sz="4" w:space="0" w:color="auto"/>
              <w:right w:val="nil"/>
            </w:tcBorders>
            <w:vAlign w:val="center"/>
          </w:tcPr>
          <w:p w14:paraId="728018A3"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Total</w:t>
            </w:r>
          </w:p>
        </w:tc>
        <w:tc>
          <w:tcPr>
            <w:tcW w:w="0" w:type="auto"/>
            <w:tcBorders>
              <w:top w:val="double" w:sz="6" w:space="0" w:color="auto"/>
              <w:left w:val="nil"/>
              <w:bottom w:val="single" w:sz="4" w:space="0" w:color="auto"/>
              <w:right w:val="nil"/>
            </w:tcBorders>
            <w:vAlign w:val="center"/>
          </w:tcPr>
          <w:p w14:paraId="373E1888"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Mean</w:t>
            </w:r>
          </w:p>
        </w:tc>
        <w:tc>
          <w:tcPr>
            <w:tcW w:w="0" w:type="auto"/>
            <w:tcBorders>
              <w:top w:val="double" w:sz="6" w:space="0" w:color="auto"/>
              <w:left w:val="nil"/>
              <w:bottom w:val="single" w:sz="4" w:space="0" w:color="auto"/>
              <w:right w:val="nil"/>
            </w:tcBorders>
            <w:vAlign w:val="center"/>
          </w:tcPr>
          <w:p w14:paraId="643FE1DC"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Standard Deviation</w:t>
            </w:r>
          </w:p>
        </w:tc>
        <w:tc>
          <w:tcPr>
            <w:tcW w:w="0" w:type="auto"/>
            <w:tcBorders>
              <w:top w:val="double" w:sz="6" w:space="0" w:color="auto"/>
              <w:left w:val="nil"/>
              <w:bottom w:val="single" w:sz="4" w:space="0" w:color="auto"/>
              <w:right w:val="nil"/>
            </w:tcBorders>
            <w:vAlign w:val="center"/>
          </w:tcPr>
          <w:p w14:paraId="01C8A791"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Skewness</w:t>
            </w:r>
          </w:p>
        </w:tc>
        <w:tc>
          <w:tcPr>
            <w:tcW w:w="0" w:type="auto"/>
            <w:tcBorders>
              <w:top w:val="double" w:sz="6" w:space="0" w:color="auto"/>
              <w:left w:val="nil"/>
              <w:bottom w:val="single" w:sz="4" w:space="0" w:color="auto"/>
              <w:right w:val="nil"/>
            </w:tcBorders>
            <w:vAlign w:val="center"/>
          </w:tcPr>
          <w:p w14:paraId="09D115B5"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Kurtosis</w:t>
            </w:r>
          </w:p>
        </w:tc>
        <w:tc>
          <w:tcPr>
            <w:tcW w:w="0" w:type="auto"/>
            <w:tcBorders>
              <w:top w:val="double" w:sz="6" w:space="0" w:color="auto"/>
              <w:left w:val="nil"/>
              <w:bottom w:val="single" w:sz="4" w:space="0" w:color="auto"/>
              <w:right w:val="nil"/>
            </w:tcBorders>
            <w:vAlign w:val="center"/>
          </w:tcPr>
          <w:p w14:paraId="353A84CB"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Min</w:t>
            </w:r>
          </w:p>
        </w:tc>
        <w:tc>
          <w:tcPr>
            <w:tcW w:w="0" w:type="auto"/>
            <w:tcBorders>
              <w:top w:val="double" w:sz="6" w:space="0" w:color="auto"/>
              <w:left w:val="nil"/>
              <w:bottom w:val="single" w:sz="4" w:space="0" w:color="auto"/>
              <w:right w:val="nil"/>
            </w:tcBorders>
            <w:vAlign w:val="center"/>
          </w:tcPr>
          <w:p w14:paraId="21052785"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5th Percentile</w:t>
            </w:r>
          </w:p>
        </w:tc>
        <w:tc>
          <w:tcPr>
            <w:tcW w:w="0" w:type="auto"/>
            <w:tcBorders>
              <w:top w:val="double" w:sz="6" w:space="0" w:color="auto"/>
              <w:left w:val="nil"/>
              <w:bottom w:val="single" w:sz="4" w:space="0" w:color="auto"/>
              <w:right w:val="nil"/>
            </w:tcBorders>
            <w:vAlign w:val="center"/>
          </w:tcPr>
          <w:p w14:paraId="5DC9E45B"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25th Percentile</w:t>
            </w:r>
          </w:p>
        </w:tc>
        <w:tc>
          <w:tcPr>
            <w:tcW w:w="0" w:type="auto"/>
            <w:tcBorders>
              <w:top w:val="double" w:sz="6" w:space="0" w:color="auto"/>
              <w:left w:val="nil"/>
              <w:bottom w:val="single" w:sz="4" w:space="0" w:color="auto"/>
              <w:right w:val="nil"/>
            </w:tcBorders>
            <w:vAlign w:val="center"/>
          </w:tcPr>
          <w:p w14:paraId="254A60BF"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Median</w:t>
            </w:r>
          </w:p>
        </w:tc>
        <w:tc>
          <w:tcPr>
            <w:tcW w:w="0" w:type="auto"/>
            <w:tcBorders>
              <w:top w:val="double" w:sz="6" w:space="0" w:color="auto"/>
              <w:left w:val="nil"/>
              <w:bottom w:val="single" w:sz="4" w:space="0" w:color="auto"/>
              <w:right w:val="nil"/>
            </w:tcBorders>
            <w:vAlign w:val="center"/>
          </w:tcPr>
          <w:p w14:paraId="316E4DEA"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75th Percentile</w:t>
            </w:r>
          </w:p>
        </w:tc>
        <w:tc>
          <w:tcPr>
            <w:tcW w:w="0" w:type="auto"/>
            <w:tcBorders>
              <w:top w:val="double" w:sz="6" w:space="0" w:color="auto"/>
              <w:left w:val="nil"/>
              <w:bottom w:val="single" w:sz="4" w:space="0" w:color="auto"/>
              <w:right w:val="nil"/>
            </w:tcBorders>
            <w:vAlign w:val="center"/>
          </w:tcPr>
          <w:p w14:paraId="6FAFCB45"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95th Percentile</w:t>
            </w:r>
          </w:p>
        </w:tc>
        <w:tc>
          <w:tcPr>
            <w:tcW w:w="0" w:type="auto"/>
            <w:tcBorders>
              <w:top w:val="double" w:sz="6" w:space="0" w:color="auto"/>
              <w:left w:val="nil"/>
              <w:bottom w:val="single" w:sz="4" w:space="0" w:color="auto"/>
              <w:right w:val="nil"/>
            </w:tcBorders>
            <w:vAlign w:val="center"/>
          </w:tcPr>
          <w:p w14:paraId="4615F7EC" w14:textId="77777777" w:rsidR="00616A05" w:rsidRPr="003E5738" w:rsidRDefault="00616A05" w:rsidP="00616A05">
            <w:pPr>
              <w:widowControl w:val="0"/>
              <w:autoSpaceDE w:val="0"/>
              <w:autoSpaceDN w:val="0"/>
              <w:adjustRightInd w:val="0"/>
              <w:jc w:val="center"/>
              <w:rPr>
                <w:rFonts w:ascii="Calibri" w:hAnsi="Calibri" w:cs="Calibri"/>
                <w:b/>
                <w:bCs/>
                <w:color w:val="000000"/>
                <w:sz w:val="18"/>
              </w:rPr>
            </w:pPr>
            <w:r w:rsidRPr="003E5738">
              <w:rPr>
                <w:rFonts w:ascii="Calibri" w:hAnsi="Calibri" w:cs="Calibri"/>
                <w:b/>
                <w:bCs/>
                <w:color w:val="000000"/>
                <w:sz w:val="18"/>
              </w:rPr>
              <w:t>Max</w:t>
            </w:r>
          </w:p>
        </w:tc>
      </w:tr>
      <w:tr w:rsidR="00616A05" w:rsidRPr="003E5738" w14:paraId="26C9414B" w14:textId="77777777" w:rsidTr="008D79CD">
        <w:trPr>
          <w:trHeight w:val="302"/>
        </w:trPr>
        <w:tc>
          <w:tcPr>
            <w:tcW w:w="0" w:type="auto"/>
            <w:tcBorders>
              <w:top w:val="single" w:sz="4" w:space="0" w:color="auto"/>
              <w:left w:val="nil"/>
              <w:right w:val="nil"/>
            </w:tcBorders>
            <w:vAlign w:val="center"/>
          </w:tcPr>
          <w:p w14:paraId="2CB83413" w14:textId="77777777" w:rsidR="00616A05" w:rsidRPr="003E5738" w:rsidRDefault="00616A05" w:rsidP="00616A05">
            <w:pPr>
              <w:widowControl w:val="0"/>
              <w:autoSpaceDE w:val="0"/>
              <w:autoSpaceDN w:val="0"/>
              <w:adjustRightInd w:val="0"/>
              <w:rPr>
                <w:rFonts w:ascii="Calibri" w:hAnsi="Calibri" w:cs="Calibri"/>
                <w:b/>
                <w:bCs/>
                <w:color w:val="000000"/>
                <w:sz w:val="18"/>
              </w:rPr>
            </w:pPr>
            <w:r w:rsidRPr="003E5738">
              <w:rPr>
                <w:rFonts w:ascii="Calibri" w:hAnsi="Calibri" w:cs="Calibri"/>
                <w:b/>
                <w:bCs/>
                <w:color w:val="000000"/>
                <w:sz w:val="18"/>
              </w:rPr>
              <w:t xml:space="preserve">Electric Car Sales            </w:t>
            </w:r>
          </w:p>
        </w:tc>
        <w:tc>
          <w:tcPr>
            <w:tcW w:w="0" w:type="auto"/>
            <w:tcBorders>
              <w:top w:val="single" w:sz="4" w:space="0" w:color="auto"/>
              <w:left w:val="nil"/>
              <w:right w:val="nil"/>
            </w:tcBorders>
            <w:vAlign w:val="center"/>
          </w:tcPr>
          <w:p w14:paraId="31B2849C"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146,399</w:t>
            </w:r>
          </w:p>
        </w:tc>
        <w:tc>
          <w:tcPr>
            <w:tcW w:w="0" w:type="auto"/>
            <w:tcBorders>
              <w:top w:val="single" w:sz="4" w:space="0" w:color="auto"/>
              <w:left w:val="nil"/>
              <w:right w:val="nil"/>
            </w:tcBorders>
            <w:vAlign w:val="center"/>
          </w:tcPr>
          <w:p w14:paraId="289627FE"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2,927.98</w:t>
            </w:r>
          </w:p>
        </w:tc>
        <w:tc>
          <w:tcPr>
            <w:tcW w:w="0" w:type="auto"/>
            <w:tcBorders>
              <w:top w:val="single" w:sz="4" w:space="0" w:color="auto"/>
              <w:left w:val="nil"/>
              <w:right w:val="nil"/>
            </w:tcBorders>
            <w:vAlign w:val="center"/>
          </w:tcPr>
          <w:p w14:paraId="2389148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4,677.08</w:t>
            </w:r>
          </w:p>
        </w:tc>
        <w:tc>
          <w:tcPr>
            <w:tcW w:w="0" w:type="auto"/>
            <w:tcBorders>
              <w:top w:val="single" w:sz="4" w:space="0" w:color="auto"/>
              <w:left w:val="nil"/>
              <w:right w:val="nil"/>
            </w:tcBorders>
            <w:vAlign w:val="center"/>
          </w:tcPr>
          <w:p w14:paraId="5CE4CC3D"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4.02</w:t>
            </w:r>
          </w:p>
        </w:tc>
        <w:tc>
          <w:tcPr>
            <w:tcW w:w="0" w:type="auto"/>
            <w:tcBorders>
              <w:top w:val="single" w:sz="4" w:space="0" w:color="auto"/>
              <w:left w:val="nil"/>
              <w:right w:val="nil"/>
            </w:tcBorders>
            <w:vAlign w:val="center"/>
          </w:tcPr>
          <w:p w14:paraId="507C3A8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22.17</w:t>
            </w:r>
          </w:p>
        </w:tc>
        <w:tc>
          <w:tcPr>
            <w:tcW w:w="0" w:type="auto"/>
            <w:tcBorders>
              <w:top w:val="single" w:sz="4" w:space="0" w:color="auto"/>
              <w:left w:val="nil"/>
              <w:right w:val="nil"/>
            </w:tcBorders>
            <w:vAlign w:val="center"/>
          </w:tcPr>
          <w:p w14:paraId="48DDCB8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110.00</w:t>
            </w:r>
          </w:p>
        </w:tc>
        <w:tc>
          <w:tcPr>
            <w:tcW w:w="0" w:type="auto"/>
            <w:tcBorders>
              <w:top w:val="single" w:sz="4" w:space="0" w:color="auto"/>
              <w:left w:val="nil"/>
              <w:right w:val="nil"/>
            </w:tcBorders>
            <w:vAlign w:val="center"/>
          </w:tcPr>
          <w:p w14:paraId="7FD67B6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177.00</w:t>
            </w:r>
          </w:p>
        </w:tc>
        <w:tc>
          <w:tcPr>
            <w:tcW w:w="0" w:type="auto"/>
            <w:tcBorders>
              <w:top w:val="single" w:sz="4" w:space="0" w:color="auto"/>
              <w:left w:val="nil"/>
              <w:right w:val="nil"/>
            </w:tcBorders>
            <w:vAlign w:val="center"/>
          </w:tcPr>
          <w:p w14:paraId="6249B599"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526.00</w:t>
            </w:r>
          </w:p>
        </w:tc>
        <w:tc>
          <w:tcPr>
            <w:tcW w:w="0" w:type="auto"/>
            <w:tcBorders>
              <w:top w:val="single" w:sz="4" w:space="0" w:color="auto"/>
              <w:left w:val="nil"/>
              <w:right w:val="nil"/>
            </w:tcBorders>
            <w:vAlign w:val="center"/>
          </w:tcPr>
          <w:p w14:paraId="40C8A6FE"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1,396.50</w:t>
            </w:r>
          </w:p>
        </w:tc>
        <w:tc>
          <w:tcPr>
            <w:tcW w:w="0" w:type="auto"/>
            <w:tcBorders>
              <w:top w:val="single" w:sz="4" w:space="0" w:color="auto"/>
              <w:left w:val="nil"/>
              <w:right w:val="nil"/>
            </w:tcBorders>
            <w:vAlign w:val="center"/>
          </w:tcPr>
          <w:p w14:paraId="6CBB342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3,101.00</w:t>
            </w:r>
          </w:p>
        </w:tc>
        <w:tc>
          <w:tcPr>
            <w:tcW w:w="0" w:type="auto"/>
            <w:tcBorders>
              <w:top w:val="single" w:sz="4" w:space="0" w:color="auto"/>
              <w:left w:val="nil"/>
              <w:right w:val="nil"/>
            </w:tcBorders>
            <w:vAlign w:val="center"/>
          </w:tcPr>
          <w:p w14:paraId="64CC290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10,482.00</w:t>
            </w:r>
          </w:p>
        </w:tc>
        <w:tc>
          <w:tcPr>
            <w:tcW w:w="0" w:type="auto"/>
            <w:tcBorders>
              <w:top w:val="single" w:sz="4" w:space="0" w:color="auto"/>
              <w:left w:val="nil"/>
              <w:right w:val="nil"/>
            </w:tcBorders>
            <w:vAlign w:val="center"/>
          </w:tcPr>
          <w:p w14:paraId="0750188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29,471.00</w:t>
            </w:r>
          </w:p>
        </w:tc>
      </w:tr>
      <w:tr w:rsidR="00616A05" w:rsidRPr="003E5738" w14:paraId="016EFF5A" w14:textId="77777777" w:rsidTr="008D79CD">
        <w:trPr>
          <w:trHeight w:val="302"/>
        </w:trPr>
        <w:tc>
          <w:tcPr>
            <w:tcW w:w="0" w:type="auto"/>
            <w:tcBorders>
              <w:left w:val="nil"/>
              <w:bottom w:val="nil"/>
              <w:right w:val="nil"/>
            </w:tcBorders>
            <w:vAlign w:val="center"/>
          </w:tcPr>
          <w:p w14:paraId="11DA9CB6" w14:textId="462784F1" w:rsidR="00616A05" w:rsidRPr="003E5738" w:rsidRDefault="00616A05" w:rsidP="00017C12">
            <w:pPr>
              <w:widowControl w:val="0"/>
              <w:autoSpaceDE w:val="0"/>
              <w:autoSpaceDN w:val="0"/>
              <w:adjustRightInd w:val="0"/>
              <w:rPr>
                <w:rFonts w:ascii="Calibri" w:hAnsi="Calibri" w:cs="Calibri"/>
                <w:b/>
                <w:bCs/>
                <w:color w:val="000000"/>
                <w:sz w:val="18"/>
              </w:rPr>
            </w:pPr>
            <w:r>
              <w:rPr>
                <w:rFonts w:ascii="Calibri" w:hAnsi="Calibri" w:cs="Calibri"/>
                <w:b/>
                <w:bCs/>
                <w:color w:val="000000"/>
                <w:sz w:val="18"/>
              </w:rPr>
              <w:br/>
            </w:r>
            <w:r w:rsidRPr="003E5738">
              <w:rPr>
                <w:rFonts w:ascii="Calibri" w:hAnsi="Calibri" w:cs="Calibri"/>
                <w:b/>
                <w:bCs/>
                <w:color w:val="000000"/>
                <w:sz w:val="18"/>
              </w:rPr>
              <w:t>Average Electric Car Prices</w:t>
            </w:r>
            <w:r w:rsidR="005A7734">
              <w:rPr>
                <w:rFonts w:ascii="Calibri" w:hAnsi="Calibri" w:cs="Calibri"/>
                <w:b/>
                <w:bCs/>
                <w:color w:val="000000"/>
                <w:sz w:val="18"/>
              </w:rPr>
              <w:t xml:space="preserve"> Across 13 Models</w:t>
            </w:r>
            <w:r w:rsidRPr="003E5738">
              <w:rPr>
                <w:rFonts w:ascii="Calibri" w:hAnsi="Calibri" w:cs="Calibri"/>
                <w:b/>
                <w:bCs/>
                <w:color w:val="000000"/>
                <w:sz w:val="18"/>
              </w:rPr>
              <w:t xml:space="preserve"> After Tax-Exemption and Incentives</w:t>
            </w:r>
          </w:p>
        </w:tc>
        <w:tc>
          <w:tcPr>
            <w:tcW w:w="0" w:type="auto"/>
            <w:tcBorders>
              <w:left w:val="nil"/>
              <w:bottom w:val="nil"/>
              <w:right w:val="nil"/>
            </w:tcBorders>
            <w:vAlign w:val="center"/>
          </w:tcPr>
          <w:p w14:paraId="0ABAAA04" w14:textId="77777777" w:rsidR="00616A05" w:rsidRPr="003E5738" w:rsidRDefault="00616A05" w:rsidP="00017C12">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p>
        </w:tc>
        <w:tc>
          <w:tcPr>
            <w:tcW w:w="0" w:type="auto"/>
            <w:tcBorders>
              <w:left w:val="nil"/>
              <w:bottom w:val="nil"/>
              <w:right w:val="nil"/>
            </w:tcBorders>
            <w:vAlign w:val="center"/>
          </w:tcPr>
          <w:p w14:paraId="36192243" w14:textId="60FCF957"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rsidRPr="00017C12">
              <w:rPr>
                <w:rFonts w:ascii="Calibri" w:hAnsi="Calibri" w:cs="Calibri"/>
                <w:color w:val="000000"/>
                <w:sz w:val="18"/>
              </w:rPr>
              <w:t>49</w:t>
            </w:r>
            <w:r w:rsidR="00017C12">
              <w:rPr>
                <w:rFonts w:ascii="Calibri" w:hAnsi="Calibri" w:cs="Calibri"/>
                <w:color w:val="000000"/>
                <w:sz w:val="18"/>
              </w:rPr>
              <w:t>,</w:t>
            </w:r>
            <w:r w:rsidR="00017C12" w:rsidRPr="00017C12">
              <w:rPr>
                <w:rFonts w:ascii="Calibri" w:hAnsi="Calibri" w:cs="Calibri"/>
                <w:color w:val="000000"/>
                <w:sz w:val="18"/>
              </w:rPr>
              <w:t>985.29</w:t>
            </w:r>
          </w:p>
        </w:tc>
        <w:tc>
          <w:tcPr>
            <w:tcW w:w="0" w:type="auto"/>
            <w:tcBorders>
              <w:left w:val="nil"/>
              <w:bottom w:val="nil"/>
              <w:right w:val="nil"/>
            </w:tcBorders>
            <w:vAlign w:val="center"/>
          </w:tcPr>
          <w:p w14:paraId="7D4430C3" w14:textId="73DEA281" w:rsidR="00616A05" w:rsidRPr="003E5738" w:rsidRDefault="00017C12" w:rsidP="008D79CD">
            <w:pPr>
              <w:widowControl w:val="0"/>
              <w:autoSpaceDE w:val="0"/>
              <w:autoSpaceDN w:val="0"/>
              <w:adjustRightInd w:val="0"/>
              <w:jc w:val="center"/>
              <w:rPr>
                <w:rFonts w:ascii="Calibri" w:hAnsi="Calibri" w:cs="Calibri"/>
                <w:color w:val="000000"/>
                <w:sz w:val="18"/>
              </w:rPr>
            </w:pPr>
            <w:r w:rsidRPr="00017C12">
              <w:rPr>
                <w:rFonts w:ascii="Calibri" w:hAnsi="Calibri" w:cs="Calibri"/>
                <w:color w:val="000000"/>
                <w:sz w:val="18"/>
              </w:rPr>
              <w:t>4</w:t>
            </w:r>
            <w:r w:rsidR="008D79CD">
              <w:rPr>
                <w:rFonts w:ascii="Calibri" w:hAnsi="Calibri" w:cs="Calibri"/>
                <w:color w:val="000000"/>
                <w:sz w:val="18"/>
              </w:rPr>
              <w:t>,</w:t>
            </w:r>
            <w:r w:rsidRPr="00017C12">
              <w:rPr>
                <w:rFonts w:ascii="Calibri" w:hAnsi="Calibri" w:cs="Calibri"/>
                <w:color w:val="000000"/>
                <w:sz w:val="18"/>
              </w:rPr>
              <w:t>774.7</w:t>
            </w:r>
          </w:p>
        </w:tc>
        <w:tc>
          <w:tcPr>
            <w:tcW w:w="0" w:type="auto"/>
            <w:tcBorders>
              <w:left w:val="nil"/>
              <w:bottom w:val="nil"/>
              <w:right w:val="nil"/>
            </w:tcBorders>
            <w:vAlign w:val="center"/>
          </w:tcPr>
          <w:p w14:paraId="3C0FB388" w14:textId="1CAF10D9"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t xml:space="preserve"> </w:t>
            </w:r>
            <w:r w:rsidR="00017C12" w:rsidRPr="00017C12">
              <w:rPr>
                <w:rFonts w:ascii="Calibri" w:hAnsi="Calibri" w:cs="Calibri"/>
                <w:color w:val="000000"/>
                <w:sz w:val="18"/>
              </w:rPr>
              <w:t>.41</w:t>
            </w:r>
          </w:p>
        </w:tc>
        <w:tc>
          <w:tcPr>
            <w:tcW w:w="0" w:type="auto"/>
            <w:tcBorders>
              <w:left w:val="nil"/>
              <w:bottom w:val="nil"/>
              <w:right w:val="nil"/>
            </w:tcBorders>
            <w:vAlign w:val="center"/>
          </w:tcPr>
          <w:p w14:paraId="41674AA3" w14:textId="58D43251" w:rsidR="00616A05" w:rsidRPr="003E5738" w:rsidRDefault="00017C12" w:rsidP="008D79CD">
            <w:pPr>
              <w:widowControl w:val="0"/>
              <w:autoSpaceDE w:val="0"/>
              <w:autoSpaceDN w:val="0"/>
              <w:adjustRightInd w:val="0"/>
              <w:jc w:val="center"/>
              <w:rPr>
                <w:rFonts w:ascii="Calibri" w:hAnsi="Calibri" w:cs="Calibri"/>
                <w:color w:val="000000"/>
                <w:sz w:val="18"/>
              </w:rPr>
            </w:pPr>
            <w:r>
              <w:rPr>
                <w:rFonts w:ascii="Calibri" w:hAnsi="Calibri" w:cs="Calibri"/>
                <w:color w:val="000000"/>
                <w:sz w:val="18"/>
              </w:rPr>
              <w:t>2.11</w:t>
            </w:r>
          </w:p>
        </w:tc>
        <w:tc>
          <w:tcPr>
            <w:tcW w:w="0" w:type="auto"/>
            <w:tcBorders>
              <w:left w:val="nil"/>
              <w:bottom w:val="nil"/>
              <w:right w:val="nil"/>
            </w:tcBorders>
            <w:vAlign w:val="center"/>
          </w:tcPr>
          <w:p w14:paraId="32A72E13" w14:textId="5F8E7E3E" w:rsidR="00616A05" w:rsidRPr="003E5738" w:rsidRDefault="00017C12"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Pr="00017C12">
              <w:rPr>
                <w:rFonts w:ascii="Calibri" w:hAnsi="Calibri" w:cs="Calibri"/>
                <w:color w:val="000000"/>
                <w:sz w:val="18"/>
              </w:rPr>
              <w:t>38</w:t>
            </w:r>
            <w:r>
              <w:rPr>
                <w:rFonts w:ascii="Calibri" w:hAnsi="Calibri" w:cs="Calibri"/>
                <w:color w:val="000000"/>
                <w:sz w:val="18"/>
              </w:rPr>
              <w:t>,</w:t>
            </w:r>
            <w:r w:rsidRPr="00017C12">
              <w:rPr>
                <w:rFonts w:ascii="Calibri" w:hAnsi="Calibri" w:cs="Calibri"/>
                <w:color w:val="000000"/>
                <w:sz w:val="18"/>
              </w:rPr>
              <w:t>796.8</w:t>
            </w:r>
          </w:p>
        </w:tc>
        <w:tc>
          <w:tcPr>
            <w:tcW w:w="0" w:type="auto"/>
            <w:tcBorders>
              <w:left w:val="nil"/>
              <w:bottom w:val="nil"/>
              <w:right w:val="nil"/>
            </w:tcBorders>
            <w:vAlign w:val="center"/>
          </w:tcPr>
          <w:p w14:paraId="529F6718" w14:textId="52B76726"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rsidRPr="00017C12">
              <w:rPr>
                <w:rFonts w:ascii="Calibri" w:hAnsi="Calibri" w:cs="Calibri"/>
                <w:color w:val="000000"/>
                <w:sz w:val="18"/>
              </w:rPr>
              <w:t>41</w:t>
            </w:r>
            <w:r w:rsidR="008D79CD">
              <w:rPr>
                <w:rFonts w:ascii="Calibri" w:hAnsi="Calibri" w:cs="Calibri"/>
                <w:color w:val="000000"/>
                <w:sz w:val="18"/>
              </w:rPr>
              <w:t>,</w:t>
            </w:r>
            <w:r w:rsidR="00017C12" w:rsidRPr="00017C12">
              <w:rPr>
                <w:rFonts w:ascii="Calibri" w:hAnsi="Calibri" w:cs="Calibri"/>
                <w:color w:val="000000"/>
                <w:sz w:val="18"/>
              </w:rPr>
              <w:t>942.27</w:t>
            </w:r>
          </w:p>
        </w:tc>
        <w:tc>
          <w:tcPr>
            <w:tcW w:w="0" w:type="auto"/>
            <w:tcBorders>
              <w:left w:val="nil"/>
              <w:bottom w:val="nil"/>
              <w:right w:val="nil"/>
            </w:tcBorders>
            <w:vAlign w:val="center"/>
          </w:tcPr>
          <w:p w14:paraId="4842D58A" w14:textId="76130518"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rsidRPr="00017C12">
              <w:rPr>
                <w:rFonts w:ascii="Calibri" w:hAnsi="Calibri" w:cs="Calibri"/>
                <w:color w:val="000000"/>
                <w:sz w:val="18"/>
              </w:rPr>
              <w:t>47</w:t>
            </w:r>
            <w:r w:rsidR="008D79CD">
              <w:rPr>
                <w:rFonts w:ascii="Calibri" w:hAnsi="Calibri" w:cs="Calibri"/>
                <w:color w:val="000000"/>
                <w:sz w:val="18"/>
              </w:rPr>
              <w:t>,</w:t>
            </w:r>
            <w:r w:rsidR="00017C12" w:rsidRPr="00017C12">
              <w:rPr>
                <w:rFonts w:ascii="Calibri" w:hAnsi="Calibri" w:cs="Calibri"/>
                <w:color w:val="000000"/>
                <w:sz w:val="18"/>
              </w:rPr>
              <w:t>463.65</w:t>
            </w:r>
          </w:p>
        </w:tc>
        <w:tc>
          <w:tcPr>
            <w:tcW w:w="0" w:type="auto"/>
            <w:tcBorders>
              <w:left w:val="nil"/>
              <w:bottom w:val="nil"/>
              <w:right w:val="nil"/>
            </w:tcBorders>
            <w:vAlign w:val="center"/>
          </w:tcPr>
          <w:p w14:paraId="4706F675" w14:textId="3F0D2361"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rsidRPr="00017C12">
              <w:rPr>
                <w:rFonts w:ascii="Calibri" w:hAnsi="Calibri" w:cs="Calibri"/>
                <w:color w:val="000000"/>
                <w:sz w:val="18"/>
              </w:rPr>
              <w:t>49</w:t>
            </w:r>
            <w:r w:rsidR="008D79CD">
              <w:rPr>
                <w:rFonts w:ascii="Calibri" w:hAnsi="Calibri" w:cs="Calibri"/>
                <w:color w:val="000000"/>
                <w:sz w:val="18"/>
              </w:rPr>
              <w:t>,</w:t>
            </w:r>
            <w:r w:rsidR="00017C12" w:rsidRPr="00017C12">
              <w:rPr>
                <w:rFonts w:ascii="Calibri" w:hAnsi="Calibri" w:cs="Calibri"/>
                <w:color w:val="000000"/>
                <w:sz w:val="18"/>
              </w:rPr>
              <w:t>615.96</w:t>
            </w:r>
          </w:p>
        </w:tc>
        <w:tc>
          <w:tcPr>
            <w:tcW w:w="0" w:type="auto"/>
            <w:tcBorders>
              <w:left w:val="nil"/>
              <w:bottom w:val="nil"/>
              <w:right w:val="nil"/>
            </w:tcBorders>
            <w:vAlign w:val="center"/>
          </w:tcPr>
          <w:p w14:paraId="7129D2D9" w14:textId="58852414"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t xml:space="preserve"> </w:t>
            </w:r>
            <w:r w:rsidR="00017C12" w:rsidRPr="00017C12">
              <w:rPr>
                <w:rFonts w:ascii="Calibri" w:hAnsi="Calibri" w:cs="Calibri"/>
                <w:color w:val="000000"/>
                <w:sz w:val="18"/>
              </w:rPr>
              <w:t>55</w:t>
            </w:r>
            <w:r w:rsidR="008D79CD">
              <w:rPr>
                <w:rFonts w:ascii="Calibri" w:hAnsi="Calibri" w:cs="Calibri"/>
                <w:color w:val="000000"/>
                <w:sz w:val="18"/>
              </w:rPr>
              <w:t>,</w:t>
            </w:r>
            <w:r w:rsidR="00017C12" w:rsidRPr="00017C12">
              <w:rPr>
                <w:rFonts w:ascii="Calibri" w:hAnsi="Calibri" w:cs="Calibri"/>
                <w:color w:val="000000"/>
                <w:sz w:val="18"/>
              </w:rPr>
              <w:t>092.43</w:t>
            </w:r>
          </w:p>
        </w:tc>
        <w:tc>
          <w:tcPr>
            <w:tcW w:w="0" w:type="auto"/>
            <w:tcBorders>
              <w:left w:val="nil"/>
              <w:bottom w:val="nil"/>
              <w:right w:val="nil"/>
            </w:tcBorders>
            <w:vAlign w:val="center"/>
          </w:tcPr>
          <w:p w14:paraId="6C8AC1B2" w14:textId="06C6041D"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t xml:space="preserve"> </w:t>
            </w:r>
            <w:r w:rsidR="00017C12" w:rsidRPr="00017C12">
              <w:rPr>
                <w:rFonts w:ascii="Calibri" w:hAnsi="Calibri" w:cs="Calibri"/>
                <w:color w:val="000000"/>
                <w:sz w:val="18"/>
              </w:rPr>
              <w:t>55</w:t>
            </w:r>
            <w:r w:rsidR="008D79CD">
              <w:rPr>
                <w:rFonts w:ascii="Calibri" w:hAnsi="Calibri" w:cs="Calibri"/>
                <w:color w:val="000000"/>
                <w:sz w:val="18"/>
              </w:rPr>
              <w:t>,</w:t>
            </w:r>
            <w:r w:rsidR="00017C12" w:rsidRPr="00017C12">
              <w:rPr>
                <w:rFonts w:ascii="Calibri" w:hAnsi="Calibri" w:cs="Calibri"/>
                <w:color w:val="000000"/>
                <w:sz w:val="18"/>
              </w:rPr>
              <w:t>494</w:t>
            </w:r>
          </w:p>
        </w:tc>
        <w:tc>
          <w:tcPr>
            <w:tcW w:w="0" w:type="auto"/>
            <w:tcBorders>
              <w:left w:val="nil"/>
              <w:bottom w:val="nil"/>
              <w:right w:val="nil"/>
            </w:tcBorders>
            <w:vAlign w:val="center"/>
          </w:tcPr>
          <w:p w14:paraId="2235B50A" w14:textId="75986EC6" w:rsidR="00616A05" w:rsidRPr="003E5738" w:rsidRDefault="00616A05" w:rsidP="008D79CD">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r w:rsidR="00017C12">
              <w:t xml:space="preserve"> </w:t>
            </w:r>
            <w:r w:rsidR="00017C12" w:rsidRPr="00017C12">
              <w:rPr>
                <w:rFonts w:ascii="Calibri" w:hAnsi="Calibri" w:cs="Calibri"/>
                <w:color w:val="000000"/>
                <w:sz w:val="18"/>
              </w:rPr>
              <w:t>55</w:t>
            </w:r>
            <w:r w:rsidR="008D79CD">
              <w:rPr>
                <w:rFonts w:ascii="Calibri" w:hAnsi="Calibri" w:cs="Calibri"/>
                <w:color w:val="000000"/>
                <w:sz w:val="18"/>
              </w:rPr>
              <w:t>,</w:t>
            </w:r>
            <w:r w:rsidR="00017C12" w:rsidRPr="00017C12">
              <w:rPr>
                <w:rFonts w:ascii="Calibri" w:hAnsi="Calibri" w:cs="Calibri"/>
                <w:color w:val="000000"/>
                <w:sz w:val="18"/>
              </w:rPr>
              <w:t>494</w:t>
            </w:r>
          </w:p>
        </w:tc>
      </w:tr>
      <w:tr w:rsidR="00616A05" w:rsidRPr="003E5738" w14:paraId="331A5279" w14:textId="77777777" w:rsidTr="008D79CD">
        <w:trPr>
          <w:trHeight w:val="302"/>
        </w:trPr>
        <w:tc>
          <w:tcPr>
            <w:tcW w:w="0" w:type="auto"/>
            <w:tcBorders>
              <w:top w:val="nil"/>
              <w:left w:val="nil"/>
              <w:bottom w:val="nil"/>
              <w:right w:val="nil"/>
            </w:tcBorders>
            <w:vAlign w:val="center"/>
          </w:tcPr>
          <w:p w14:paraId="1A46D473" w14:textId="77777777" w:rsidR="00616A05" w:rsidRPr="003E5738" w:rsidRDefault="00616A05" w:rsidP="00616A05">
            <w:pPr>
              <w:widowControl w:val="0"/>
              <w:autoSpaceDE w:val="0"/>
              <w:autoSpaceDN w:val="0"/>
              <w:adjustRightInd w:val="0"/>
              <w:rPr>
                <w:rFonts w:ascii="Calibri" w:hAnsi="Calibri" w:cs="Calibri"/>
                <w:b/>
                <w:bCs/>
                <w:color w:val="000000"/>
                <w:sz w:val="18"/>
              </w:rPr>
            </w:pPr>
            <w:r>
              <w:rPr>
                <w:rFonts w:ascii="Calibri" w:hAnsi="Calibri" w:cs="Calibri"/>
                <w:b/>
                <w:bCs/>
                <w:color w:val="000000"/>
                <w:sz w:val="18"/>
              </w:rPr>
              <w:br/>
            </w:r>
            <w:r w:rsidRPr="003E5738">
              <w:rPr>
                <w:rFonts w:ascii="Calibri" w:hAnsi="Calibri" w:cs="Calibri"/>
                <w:b/>
                <w:bCs/>
                <w:color w:val="000000"/>
                <w:sz w:val="18"/>
              </w:rPr>
              <w:t>The Number of Electric Fueling Stations</w:t>
            </w:r>
          </w:p>
        </w:tc>
        <w:tc>
          <w:tcPr>
            <w:tcW w:w="0" w:type="auto"/>
            <w:tcBorders>
              <w:top w:val="nil"/>
              <w:left w:val="nil"/>
              <w:bottom w:val="nil"/>
              <w:right w:val="nil"/>
            </w:tcBorders>
            <w:vAlign w:val="center"/>
          </w:tcPr>
          <w:p w14:paraId="2A50EE76"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13,044</w:t>
            </w:r>
          </w:p>
        </w:tc>
        <w:tc>
          <w:tcPr>
            <w:tcW w:w="0" w:type="auto"/>
            <w:tcBorders>
              <w:top w:val="nil"/>
              <w:left w:val="nil"/>
              <w:bottom w:val="nil"/>
              <w:right w:val="nil"/>
            </w:tcBorders>
            <w:vAlign w:val="center"/>
          </w:tcPr>
          <w:p w14:paraId="7DD8EA0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260.88</w:t>
            </w:r>
          </w:p>
        </w:tc>
        <w:tc>
          <w:tcPr>
            <w:tcW w:w="0" w:type="auto"/>
            <w:tcBorders>
              <w:top w:val="nil"/>
              <w:left w:val="nil"/>
              <w:bottom w:val="nil"/>
              <w:right w:val="nil"/>
            </w:tcBorders>
            <w:vAlign w:val="center"/>
          </w:tcPr>
          <w:p w14:paraId="05984B0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464.12</w:t>
            </w:r>
          </w:p>
        </w:tc>
        <w:tc>
          <w:tcPr>
            <w:tcW w:w="0" w:type="auto"/>
            <w:tcBorders>
              <w:top w:val="nil"/>
              <w:left w:val="nil"/>
              <w:bottom w:val="nil"/>
              <w:right w:val="nil"/>
            </w:tcBorders>
            <w:vAlign w:val="center"/>
          </w:tcPr>
          <w:p w14:paraId="3E843539"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5.18</w:t>
            </w:r>
          </w:p>
        </w:tc>
        <w:tc>
          <w:tcPr>
            <w:tcW w:w="0" w:type="auto"/>
            <w:tcBorders>
              <w:top w:val="nil"/>
              <w:left w:val="nil"/>
              <w:bottom w:val="nil"/>
              <w:right w:val="nil"/>
            </w:tcBorders>
            <w:vAlign w:val="center"/>
          </w:tcPr>
          <w:p w14:paraId="70FA9D1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32.95</w:t>
            </w:r>
          </w:p>
        </w:tc>
        <w:tc>
          <w:tcPr>
            <w:tcW w:w="0" w:type="auto"/>
            <w:tcBorders>
              <w:top w:val="nil"/>
              <w:left w:val="nil"/>
              <w:bottom w:val="nil"/>
              <w:right w:val="nil"/>
            </w:tcBorders>
            <w:vAlign w:val="center"/>
          </w:tcPr>
          <w:p w14:paraId="5968EC25"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2.00</w:t>
            </w:r>
          </w:p>
        </w:tc>
        <w:tc>
          <w:tcPr>
            <w:tcW w:w="0" w:type="auto"/>
            <w:tcBorders>
              <w:top w:val="nil"/>
              <w:left w:val="nil"/>
              <w:bottom w:val="nil"/>
              <w:right w:val="nil"/>
            </w:tcBorders>
            <w:vAlign w:val="center"/>
          </w:tcPr>
          <w:p w14:paraId="2938263A"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11.00</w:t>
            </w:r>
          </w:p>
        </w:tc>
        <w:tc>
          <w:tcPr>
            <w:tcW w:w="0" w:type="auto"/>
            <w:tcBorders>
              <w:top w:val="nil"/>
              <w:left w:val="nil"/>
              <w:bottom w:val="nil"/>
              <w:right w:val="nil"/>
            </w:tcBorders>
            <w:vAlign w:val="center"/>
          </w:tcPr>
          <w:p w14:paraId="6A1F504A"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44.00</w:t>
            </w:r>
          </w:p>
        </w:tc>
        <w:tc>
          <w:tcPr>
            <w:tcW w:w="0" w:type="auto"/>
            <w:tcBorders>
              <w:top w:val="nil"/>
              <w:left w:val="nil"/>
              <w:bottom w:val="nil"/>
              <w:right w:val="nil"/>
            </w:tcBorders>
            <w:vAlign w:val="center"/>
          </w:tcPr>
          <w:p w14:paraId="4E582330"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158.00</w:t>
            </w:r>
          </w:p>
        </w:tc>
        <w:tc>
          <w:tcPr>
            <w:tcW w:w="0" w:type="auto"/>
            <w:tcBorders>
              <w:top w:val="nil"/>
              <w:left w:val="nil"/>
              <w:bottom w:val="nil"/>
              <w:right w:val="nil"/>
            </w:tcBorders>
            <w:vAlign w:val="center"/>
          </w:tcPr>
          <w:p w14:paraId="264ACF64"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323.00</w:t>
            </w:r>
          </w:p>
        </w:tc>
        <w:tc>
          <w:tcPr>
            <w:tcW w:w="0" w:type="auto"/>
            <w:tcBorders>
              <w:top w:val="nil"/>
              <w:left w:val="nil"/>
              <w:bottom w:val="nil"/>
              <w:right w:val="nil"/>
            </w:tcBorders>
            <w:vAlign w:val="center"/>
          </w:tcPr>
          <w:p w14:paraId="1F02F8D6"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698.00</w:t>
            </w:r>
          </w:p>
        </w:tc>
        <w:tc>
          <w:tcPr>
            <w:tcW w:w="0" w:type="auto"/>
            <w:tcBorders>
              <w:top w:val="nil"/>
              <w:left w:val="nil"/>
              <w:bottom w:val="nil"/>
              <w:right w:val="nil"/>
            </w:tcBorders>
            <w:vAlign w:val="center"/>
          </w:tcPr>
          <w:p w14:paraId="5010E47C"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3,186.00</w:t>
            </w:r>
          </w:p>
        </w:tc>
      </w:tr>
      <w:tr w:rsidR="00616A05" w:rsidRPr="003E5738" w14:paraId="246EF4B0" w14:textId="77777777" w:rsidTr="008D79CD">
        <w:trPr>
          <w:trHeight w:val="302"/>
        </w:trPr>
        <w:tc>
          <w:tcPr>
            <w:tcW w:w="0" w:type="auto"/>
            <w:tcBorders>
              <w:top w:val="nil"/>
              <w:left w:val="nil"/>
              <w:bottom w:val="nil"/>
              <w:right w:val="nil"/>
            </w:tcBorders>
            <w:vAlign w:val="center"/>
          </w:tcPr>
          <w:p w14:paraId="13DAB53D" w14:textId="77777777" w:rsidR="00616A05" w:rsidRPr="003E5738" w:rsidRDefault="00616A05" w:rsidP="00616A05">
            <w:pPr>
              <w:widowControl w:val="0"/>
              <w:autoSpaceDE w:val="0"/>
              <w:autoSpaceDN w:val="0"/>
              <w:adjustRightInd w:val="0"/>
              <w:rPr>
                <w:rFonts w:ascii="Calibri" w:hAnsi="Calibri" w:cs="Calibri"/>
                <w:b/>
                <w:bCs/>
                <w:color w:val="000000"/>
                <w:sz w:val="18"/>
              </w:rPr>
            </w:pPr>
            <w:r>
              <w:rPr>
                <w:rFonts w:ascii="Calibri" w:hAnsi="Calibri" w:cs="Calibri"/>
                <w:b/>
                <w:bCs/>
                <w:color w:val="000000"/>
                <w:sz w:val="18"/>
              </w:rPr>
              <w:br/>
            </w:r>
            <w:r w:rsidRPr="003E5738">
              <w:rPr>
                <w:rFonts w:ascii="Calibri" w:hAnsi="Calibri" w:cs="Calibri"/>
                <w:b/>
                <w:bCs/>
                <w:color w:val="000000"/>
                <w:sz w:val="18"/>
              </w:rPr>
              <w:t>Median Income</w:t>
            </w:r>
            <w:r>
              <w:rPr>
                <w:rFonts w:ascii="Calibri" w:hAnsi="Calibri" w:cs="Calibri"/>
                <w:b/>
                <w:bCs/>
                <w:color w:val="000000"/>
                <w:sz w:val="18"/>
              </w:rPr>
              <w:t xml:space="preserve"> </w:t>
            </w:r>
            <w:r w:rsidRPr="003E5738">
              <w:rPr>
                <w:rFonts w:ascii="Calibri" w:hAnsi="Calibri" w:cs="Calibri"/>
                <w:b/>
                <w:bCs/>
                <w:color w:val="000000"/>
                <w:sz w:val="18"/>
              </w:rPr>
              <w:t>(2014 Dollars)</w:t>
            </w:r>
          </w:p>
        </w:tc>
        <w:tc>
          <w:tcPr>
            <w:tcW w:w="0" w:type="auto"/>
            <w:tcBorders>
              <w:top w:val="nil"/>
              <w:left w:val="nil"/>
              <w:bottom w:val="nil"/>
              <w:right w:val="nil"/>
            </w:tcBorders>
            <w:vAlign w:val="center"/>
          </w:tcPr>
          <w:p w14:paraId="4867B15D"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p>
        </w:tc>
        <w:tc>
          <w:tcPr>
            <w:tcW w:w="0" w:type="auto"/>
            <w:tcBorders>
              <w:top w:val="nil"/>
              <w:left w:val="nil"/>
              <w:bottom w:val="nil"/>
              <w:right w:val="nil"/>
            </w:tcBorders>
            <w:vAlign w:val="center"/>
          </w:tcPr>
          <w:p w14:paraId="4D0C0C35"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$54,962.54</w:t>
            </w:r>
          </w:p>
        </w:tc>
        <w:tc>
          <w:tcPr>
            <w:tcW w:w="0" w:type="auto"/>
            <w:tcBorders>
              <w:top w:val="nil"/>
              <w:left w:val="nil"/>
              <w:bottom w:val="nil"/>
              <w:right w:val="nil"/>
            </w:tcBorders>
            <w:vAlign w:val="center"/>
          </w:tcPr>
          <w:p w14:paraId="623D3BC5"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$9,109.32</w:t>
            </w:r>
          </w:p>
        </w:tc>
        <w:tc>
          <w:tcPr>
            <w:tcW w:w="0" w:type="auto"/>
            <w:tcBorders>
              <w:top w:val="nil"/>
              <w:left w:val="nil"/>
              <w:bottom w:val="nil"/>
              <w:right w:val="nil"/>
            </w:tcBorders>
            <w:vAlign w:val="center"/>
          </w:tcPr>
          <w:p w14:paraId="622AF1B2"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$0.23</w:t>
            </w:r>
          </w:p>
        </w:tc>
        <w:tc>
          <w:tcPr>
            <w:tcW w:w="0" w:type="auto"/>
            <w:tcBorders>
              <w:top w:val="nil"/>
              <w:left w:val="nil"/>
              <w:bottom w:val="nil"/>
              <w:right w:val="nil"/>
            </w:tcBorders>
            <w:vAlign w:val="center"/>
          </w:tcPr>
          <w:p w14:paraId="2487208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$2.61</w:t>
            </w:r>
          </w:p>
        </w:tc>
        <w:tc>
          <w:tcPr>
            <w:tcW w:w="0" w:type="auto"/>
            <w:tcBorders>
              <w:top w:val="nil"/>
              <w:left w:val="nil"/>
              <w:bottom w:val="nil"/>
              <w:right w:val="nil"/>
            </w:tcBorders>
            <w:vAlign w:val="center"/>
          </w:tcPr>
          <w:p w14:paraId="6EF83708"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$35,521.00</w:t>
            </w:r>
          </w:p>
        </w:tc>
        <w:tc>
          <w:tcPr>
            <w:tcW w:w="0" w:type="auto"/>
            <w:tcBorders>
              <w:top w:val="nil"/>
              <w:left w:val="nil"/>
              <w:bottom w:val="nil"/>
              <w:right w:val="nil"/>
            </w:tcBorders>
            <w:vAlign w:val="center"/>
          </w:tcPr>
          <w:p w14:paraId="43641322"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$42,278.00</w:t>
            </w:r>
          </w:p>
        </w:tc>
        <w:tc>
          <w:tcPr>
            <w:tcW w:w="0" w:type="auto"/>
            <w:tcBorders>
              <w:top w:val="nil"/>
              <w:left w:val="nil"/>
              <w:bottom w:val="nil"/>
              <w:right w:val="nil"/>
            </w:tcBorders>
            <w:vAlign w:val="center"/>
          </w:tcPr>
          <w:p w14:paraId="713EE879"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$48,060.00</w:t>
            </w:r>
          </w:p>
        </w:tc>
        <w:tc>
          <w:tcPr>
            <w:tcW w:w="0" w:type="auto"/>
            <w:tcBorders>
              <w:top w:val="nil"/>
              <w:left w:val="nil"/>
              <w:bottom w:val="nil"/>
              <w:right w:val="nil"/>
            </w:tcBorders>
            <w:vAlign w:val="center"/>
          </w:tcPr>
          <w:p w14:paraId="15696418"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$54,613.00</w:t>
            </w:r>
          </w:p>
        </w:tc>
        <w:tc>
          <w:tcPr>
            <w:tcW w:w="0" w:type="auto"/>
            <w:tcBorders>
              <w:top w:val="nil"/>
              <w:left w:val="nil"/>
              <w:bottom w:val="nil"/>
              <w:right w:val="nil"/>
            </w:tcBorders>
            <w:vAlign w:val="center"/>
          </w:tcPr>
          <w:p w14:paraId="0731A332"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$60,708.00</w:t>
            </w:r>
          </w:p>
        </w:tc>
        <w:tc>
          <w:tcPr>
            <w:tcW w:w="0" w:type="auto"/>
            <w:tcBorders>
              <w:top w:val="nil"/>
              <w:left w:val="nil"/>
              <w:bottom w:val="nil"/>
              <w:right w:val="nil"/>
            </w:tcBorders>
            <w:vAlign w:val="center"/>
          </w:tcPr>
          <w:p w14:paraId="164E6AAA"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$71,223.00</w:t>
            </w:r>
          </w:p>
        </w:tc>
        <w:tc>
          <w:tcPr>
            <w:tcW w:w="0" w:type="auto"/>
            <w:tcBorders>
              <w:top w:val="nil"/>
              <w:left w:val="nil"/>
              <w:bottom w:val="nil"/>
              <w:right w:val="nil"/>
            </w:tcBorders>
            <w:vAlign w:val="center"/>
          </w:tcPr>
          <w:p w14:paraId="595EC9C2"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$76,165.00</w:t>
            </w:r>
          </w:p>
        </w:tc>
      </w:tr>
      <w:tr w:rsidR="00616A05" w:rsidRPr="003E5738" w14:paraId="07F9A7E7" w14:textId="77777777" w:rsidTr="008D79CD">
        <w:trPr>
          <w:trHeight w:val="302"/>
        </w:trPr>
        <w:tc>
          <w:tcPr>
            <w:tcW w:w="0" w:type="auto"/>
            <w:tcBorders>
              <w:top w:val="nil"/>
              <w:left w:val="nil"/>
              <w:bottom w:val="nil"/>
              <w:right w:val="nil"/>
            </w:tcBorders>
            <w:vAlign w:val="center"/>
          </w:tcPr>
          <w:p w14:paraId="4FADDC47" w14:textId="77777777" w:rsidR="00616A05" w:rsidRPr="003E5738" w:rsidRDefault="00616A05" w:rsidP="00616A05">
            <w:pPr>
              <w:widowControl w:val="0"/>
              <w:autoSpaceDE w:val="0"/>
              <w:autoSpaceDN w:val="0"/>
              <w:adjustRightInd w:val="0"/>
              <w:rPr>
                <w:rFonts w:ascii="Calibri" w:hAnsi="Calibri" w:cs="Calibri"/>
                <w:b/>
                <w:bCs/>
                <w:color w:val="000000"/>
                <w:sz w:val="18"/>
              </w:rPr>
            </w:pPr>
            <w:r>
              <w:rPr>
                <w:rFonts w:ascii="Calibri" w:hAnsi="Calibri" w:cs="Calibri"/>
                <w:b/>
                <w:bCs/>
                <w:color w:val="000000"/>
                <w:sz w:val="18"/>
              </w:rPr>
              <w:br/>
            </w:r>
            <w:r w:rsidRPr="003E5738">
              <w:rPr>
                <w:rFonts w:ascii="Calibri" w:hAnsi="Calibri" w:cs="Calibri"/>
                <w:b/>
                <w:bCs/>
                <w:color w:val="000000"/>
                <w:sz w:val="18"/>
              </w:rPr>
              <w:t>Price of Electricity Converted to Per Gasoline Gallon Equivalent</w:t>
            </w:r>
          </w:p>
        </w:tc>
        <w:tc>
          <w:tcPr>
            <w:tcW w:w="0" w:type="auto"/>
            <w:tcBorders>
              <w:top w:val="nil"/>
              <w:left w:val="nil"/>
              <w:bottom w:val="nil"/>
              <w:right w:val="nil"/>
            </w:tcBorders>
            <w:vAlign w:val="center"/>
          </w:tcPr>
          <w:p w14:paraId="5BE86F8D"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p>
        </w:tc>
        <w:tc>
          <w:tcPr>
            <w:tcW w:w="0" w:type="auto"/>
            <w:tcBorders>
              <w:top w:val="nil"/>
              <w:left w:val="nil"/>
              <w:bottom w:val="nil"/>
              <w:right w:val="nil"/>
            </w:tcBorders>
            <w:vAlign w:val="center"/>
          </w:tcPr>
          <w:p w14:paraId="7F0C534E"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$4.03</w:t>
            </w:r>
          </w:p>
        </w:tc>
        <w:tc>
          <w:tcPr>
            <w:tcW w:w="0" w:type="auto"/>
            <w:tcBorders>
              <w:top w:val="nil"/>
              <w:left w:val="nil"/>
              <w:bottom w:val="nil"/>
              <w:right w:val="nil"/>
            </w:tcBorders>
            <w:vAlign w:val="center"/>
          </w:tcPr>
          <w:p w14:paraId="16E4C46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$1.38</w:t>
            </w:r>
          </w:p>
        </w:tc>
        <w:tc>
          <w:tcPr>
            <w:tcW w:w="0" w:type="auto"/>
            <w:tcBorders>
              <w:top w:val="nil"/>
              <w:left w:val="nil"/>
              <w:bottom w:val="nil"/>
              <w:right w:val="nil"/>
            </w:tcBorders>
            <w:vAlign w:val="center"/>
          </w:tcPr>
          <w:p w14:paraId="61509BC8"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$2.89</w:t>
            </w:r>
          </w:p>
        </w:tc>
        <w:tc>
          <w:tcPr>
            <w:tcW w:w="0" w:type="auto"/>
            <w:tcBorders>
              <w:top w:val="nil"/>
              <w:left w:val="nil"/>
              <w:bottom w:val="nil"/>
              <w:right w:val="nil"/>
            </w:tcBorders>
            <w:vAlign w:val="center"/>
          </w:tcPr>
          <w:p w14:paraId="6C75301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$14.84</w:t>
            </w:r>
          </w:p>
        </w:tc>
        <w:tc>
          <w:tcPr>
            <w:tcW w:w="0" w:type="auto"/>
            <w:tcBorders>
              <w:top w:val="nil"/>
              <w:left w:val="nil"/>
              <w:bottom w:val="nil"/>
              <w:right w:val="nil"/>
            </w:tcBorders>
            <w:vAlign w:val="center"/>
          </w:tcPr>
          <w:p w14:paraId="66C35D97"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$2.67</w:t>
            </w:r>
          </w:p>
        </w:tc>
        <w:tc>
          <w:tcPr>
            <w:tcW w:w="0" w:type="auto"/>
            <w:tcBorders>
              <w:top w:val="nil"/>
              <w:left w:val="nil"/>
              <w:bottom w:val="nil"/>
              <w:right w:val="nil"/>
            </w:tcBorders>
            <w:vAlign w:val="center"/>
          </w:tcPr>
          <w:p w14:paraId="6FEA4557"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$2.74</w:t>
            </w:r>
          </w:p>
        </w:tc>
        <w:tc>
          <w:tcPr>
            <w:tcW w:w="0" w:type="auto"/>
            <w:tcBorders>
              <w:top w:val="nil"/>
              <w:left w:val="nil"/>
              <w:bottom w:val="nil"/>
              <w:right w:val="nil"/>
            </w:tcBorders>
            <w:vAlign w:val="center"/>
          </w:tcPr>
          <w:p w14:paraId="0973127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$3.14</w:t>
            </w:r>
          </w:p>
        </w:tc>
        <w:tc>
          <w:tcPr>
            <w:tcW w:w="0" w:type="auto"/>
            <w:tcBorders>
              <w:top w:val="nil"/>
              <w:left w:val="nil"/>
              <w:bottom w:val="nil"/>
              <w:right w:val="nil"/>
            </w:tcBorders>
            <w:vAlign w:val="center"/>
          </w:tcPr>
          <w:p w14:paraId="1E99373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$3.69</w:t>
            </w:r>
          </w:p>
        </w:tc>
        <w:tc>
          <w:tcPr>
            <w:tcW w:w="0" w:type="auto"/>
            <w:tcBorders>
              <w:top w:val="nil"/>
              <w:left w:val="nil"/>
              <w:bottom w:val="nil"/>
              <w:right w:val="nil"/>
            </w:tcBorders>
            <w:vAlign w:val="center"/>
          </w:tcPr>
          <w:p w14:paraId="76E88289"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$4.58</w:t>
            </w:r>
          </w:p>
        </w:tc>
        <w:tc>
          <w:tcPr>
            <w:tcW w:w="0" w:type="auto"/>
            <w:tcBorders>
              <w:top w:val="nil"/>
              <w:left w:val="nil"/>
              <w:bottom w:val="nil"/>
              <w:right w:val="nil"/>
            </w:tcBorders>
            <w:vAlign w:val="center"/>
          </w:tcPr>
          <w:p w14:paraId="50E4B323"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$6.05</w:t>
            </w:r>
          </w:p>
        </w:tc>
        <w:tc>
          <w:tcPr>
            <w:tcW w:w="0" w:type="auto"/>
            <w:tcBorders>
              <w:top w:val="nil"/>
              <w:left w:val="nil"/>
              <w:bottom w:val="nil"/>
              <w:right w:val="nil"/>
            </w:tcBorders>
            <w:vAlign w:val="center"/>
          </w:tcPr>
          <w:p w14:paraId="70B918C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$11.09</w:t>
            </w:r>
          </w:p>
        </w:tc>
      </w:tr>
      <w:tr w:rsidR="00616A05" w:rsidRPr="003E5738" w14:paraId="5E81226A" w14:textId="77777777" w:rsidTr="008D79CD">
        <w:trPr>
          <w:trHeight w:val="322"/>
        </w:trPr>
        <w:tc>
          <w:tcPr>
            <w:tcW w:w="0" w:type="auto"/>
            <w:tcBorders>
              <w:top w:val="nil"/>
              <w:left w:val="nil"/>
              <w:bottom w:val="double" w:sz="4" w:space="0" w:color="auto"/>
              <w:right w:val="nil"/>
            </w:tcBorders>
            <w:vAlign w:val="center"/>
          </w:tcPr>
          <w:p w14:paraId="0FAAEF36" w14:textId="77777777" w:rsidR="00616A05" w:rsidRPr="003E5738" w:rsidRDefault="00616A05" w:rsidP="00616A05">
            <w:pPr>
              <w:widowControl w:val="0"/>
              <w:autoSpaceDE w:val="0"/>
              <w:autoSpaceDN w:val="0"/>
              <w:adjustRightInd w:val="0"/>
              <w:rPr>
                <w:rFonts w:ascii="Calibri" w:hAnsi="Calibri" w:cs="Calibri"/>
                <w:b/>
                <w:bCs/>
                <w:color w:val="000000"/>
                <w:sz w:val="18"/>
              </w:rPr>
            </w:pPr>
            <w:r>
              <w:rPr>
                <w:rFonts w:ascii="Calibri" w:hAnsi="Calibri" w:cs="Calibri"/>
                <w:b/>
                <w:bCs/>
                <w:color w:val="000000"/>
                <w:sz w:val="18"/>
              </w:rPr>
              <w:br/>
            </w:r>
            <w:r w:rsidRPr="003E5738">
              <w:rPr>
                <w:rFonts w:ascii="Calibri" w:hAnsi="Calibri" w:cs="Calibri"/>
                <w:b/>
                <w:bCs/>
                <w:color w:val="000000"/>
                <w:sz w:val="18"/>
              </w:rPr>
              <w:t xml:space="preserve">Price of Gasoline per Gallon </w:t>
            </w:r>
          </w:p>
        </w:tc>
        <w:tc>
          <w:tcPr>
            <w:tcW w:w="0" w:type="auto"/>
            <w:tcBorders>
              <w:top w:val="nil"/>
              <w:left w:val="nil"/>
              <w:bottom w:val="double" w:sz="4" w:space="0" w:color="auto"/>
              <w:right w:val="nil"/>
            </w:tcBorders>
            <w:vAlign w:val="center"/>
          </w:tcPr>
          <w:p w14:paraId="2BA79720"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w:t>
            </w:r>
          </w:p>
        </w:tc>
        <w:tc>
          <w:tcPr>
            <w:tcW w:w="0" w:type="auto"/>
            <w:tcBorders>
              <w:top w:val="nil"/>
              <w:left w:val="nil"/>
              <w:bottom w:val="double" w:sz="4" w:space="0" w:color="auto"/>
              <w:right w:val="nil"/>
            </w:tcBorders>
            <w:vAlign w:val="center"/>
          </w:tcPr>
          <w:p w14:paraId="575D7C6B"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$2.23</w:t>
            </w:r>
          </w:p>
        </w:tc>
        <w:tc>
          <w:tcPr>
            <w:tcW w:w="0" w:type="auto"/>
            <w:tcBorders>
              <w:top w:val="nil"/>
              <w:left w:val="nil"/>
              <w:bottom w:val="double" w:sz="4" w:space="0" w:color="auto"/>
              <w:right w:val="nil"/>
            </w:tcBorders>
            <w:vAlign w:val="center"/>
          </w:tcPr>
          <w:p w14:paraId="387AEDE3"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$0.21</w:t>
            </w:r>
          </w:p>
        </w:tc>
        <w:tc>
          <w:tcPr>
            <w:tcW w:w="0" w:type="auto"/>
            <w:tcBorders>
              <w:top w:val="nil"/>
              <w:left w:val="nil"/>
              <w:bottom w:val="double" w:sz="4" w:space="0" w:color="auto"/>
              <w:right w:val="nil"/>
            </w:tcBorders>
            <w:vAlign w:val="center"/>
          </w:tcPr>
          <w:p w14:paraId="5F04EF36"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$1.07</w:t>
            </w:r>
          </w:p>
        </w:tc>
        <w:tc>
          <w:tcPr>
            <w:tcW w:w="0" w:type="auto"/>
            <w:tcBorders>
              <w:top w:val="nil"/>
              <w:left w:val="nil"/>
              <w:bottom w:val="double" w:sz="4" w:space="0" w:color="auto"/>
              <w:right w:val="nil"/>
            </w:tcBorders>
            <w:vAlign w:val="center"/>
          </w:tcPr>
          <w:p w14:paraId="5B59CAF9"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$4.75</w:t>
            </w:r>
          </w:p>
        </w:tc>
        <w:tc>
          <w:tcPr>
            <w:tcW w:w="0" w:type="auto"/>
            <w:tcBorders>
              <w:top w:val="nil"/>
              <w:left w:val="nil"/>
              <w:bottom w:val="double" w:sz="4" w:space="0" w:color="auto"/>
              <w:right w:val="nil"/>
            </w:tcBorders>
            <w:vAlign w:val="center"/>
          </w:tcPr>
          <w:p w14:paraId="1ECCA2ED"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$1.92</w:t>
            </w:r>
          </w:p>
        </w:tc>
        <w:tc>
          <w:tcPr>
            <w:tcW w:w="0" w:type="auto"/>
            <w:tcBorders>
              <w:top w:val="nil"/>
              <w:left w:val="nil"/>
              <w:bottom w:val="double" w:sz="4" w:space="0" w:color="auto"/>
              <w:right w:val="nil"/>
            </w:tcBorders>
            <w:vAlign w:val="center"/>
          </w:tcPr>
          <w:p w14:paraId="2B932A3A"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$1.97</w:t>
            </w:r>
          </w:p>
        </w:tc>
        <w:tc>
          <w:tcPr>
            <w:tcW w:w="0" w:type="auto"/>
            <w:tcBorders>
              <w:top w:val="nil"/>
              <w:left w:val="nil"/>
              <w:bottom w:val="double" w:sz="4" w:space="0" w:color="auto"/>
              <w:right w:val="nil"/>
            </w:tcBorders>
            <w:vAlign w:val="center"/>
          </w:tcPr>
          <w:p w14:paraId="47C7BB87"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$2.11</w:t>
            </w:r>
          </w:p>
        </w:tc>
        <w:tc>
          <w:tcPr>
            <w:tcW w:w="0" w:type="auto"/>
            <w:tcBorders>
              <w:top w:val="nil"/>
              <w:left w:val="nil"/>
              <w:bottom w:val="double" w:sz="4" w:space="0" w:color="auto"/>
              <w:right w:val="nil"/>
            </w:tcBorders>
            <w:vAlign w:val="center"/>
          </w:tcPr>
          <w:p w14:paraId="5471F652"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$2.21</w:t>
            </w:r>
          </w:p>
        </w:tc>
        <w:tc>
          <w:tcPr>
            <w:tcW w:w="0" w:type="auto"/>
            <w:tcBorders>
              <w:top w:val="nil"/>
              <w:left w:val="nil"/>
              <w:bottom w:val="double" w:sz="4" w:space="0" w:color="auto"/>
              <w:right w:val="nil"/>
            </w:tcBorders>
            <w:vAlign w:val="center"/>
          </w:tcPr>
          <w:p w14:paraId="33037E2F"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$2.35</w:t>
            </w:r>
          </w:p>
        </w:tc>
        <w:tc>
          <w:tcPr>
            <w:tcW w:w="0" w:type="auto"/>
            <w:tcBorders>
              <w:top w:val="nil"/>
              <w:left w:val="nil"/>
              <w:bottom w:val="double" w:sz="4" w:space="0" w:color="auto"/>
              <w:right w:val="nil"/>
            </w:tcBorders>
            <w:vAlign w:val="center"/>
          </w:tcPr>
          <w:p w14:paraId="280C951C"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$2.71</w:t>
            </w:r>
          </w:p>
        </w:tc>
        <w:tc>
          <w:tcPr>
            <w:tcW w:w="0" w:type="auto"/>
            <w:tcBorders>
              <w:top w:val="nil"/>
              <w:left w:val="nil"/>
              <w:bottom w:val="double" w:sz="4" w:space="0" w:color="auto"/>
              <w:right w:val="nil"/>
            </w:tcBorders>
            <w:vAlign w:val="center"/>
          </w:tcPr>
          <w:p w14:paraId="05C12A51" w14:textId="77777777" w:rsidR="00616A05" w:rsidRPr="003E5738" w:rsidRDefault="00616A05" w:rsidP="00616A05">
            <w:pPr>
              <w:widowControl w:val="0"/>
              <w:autoSpaceDE w:val="0"/>
              <w:autoSpaceDN w:val="0"/>
              <w:adjustRightInd w:val="0"/>
              <w:jc w:val="center"/>
              <w:rPr>
                <w:rFonts w:ascii="Calibri" w:hAnsi="Calibri" w:cs="Calibri"/>
                <w:color w:val="000000"/>
                <w:sz w:val="18"/>
              </w:rPr>
            </w:pPr>
            <w:r w:rsidRPr="003E5738">
              <w:rPr>
                <w:rFonts w:ascii="Calibri" w:hAnsi="Calibri" w:cs="Calibri"/>
                <w:color w:val="000000"/>
                <w:sz w:val="18"/>
              </w:rPr>
              <w:t>$2.88</w:t>
            </w:r>
          </w:p>
        </w:tc>
      </w:tr>
      <w:tr w:rsidR="00616A05" w:rsidRPr="003E5738" w14:paraId="4243271C" w14:textId="77777777" w:rsidTr="008D79CD">
        <w:trPr>
          <w:trHeight w:val="322"/>
        </w:trPr>
        <w:tc>
          <w:tcPr>
            <w:tcW w:w="0" w:type="auto"/>
            <w:tcBorders>
              <w:top w:val="double" w:sz="4" w:space="0" w:color="auto"/>
              <w:left w:val="nil"/>
              <w:bottom w:val="double" w:sz="4" w:space="0" w:color="auto"/>
              <w:right w:val="nil"/>
            </w:tcBorders>
            <w:vAlign w:val="center"/>
          </w:tcPr>
          <w:p w14:paraId="1B12372B" w14:textId="77777777" w:rsidR="00616A05" w:rsidRPr="003E5738" w:rsidRDefault="00616A05" w:rsidP="00616A05">
            <w:pPr>
              <w:widowControl w:val="0"/>
              <w:autoSpaceDE w:val="0"/>
              <w:autoSpaceDN w:val="0"/>
              <w:adjustRightInd w:val="0"/>
              <w:rPr>
                <w:rFonts w:ascii="Calibri" w:hAnsi="Calibri" w:cs="Calibri"/>
                <w:i/>
                <w:iCs/>
                <w:color w:val="000000"/>
                <w:sz w:val="18"/>
              </w:rPr>
            </w:pPr>
            <w:r w:rsidRPr="003E5738">
              <w:rPr>
                <w:rFonts w:ascii="Calibri" w:hAnsi="Calibri" w:cs="Calibri"/>
                <w:i/>
                <w:iCs/>
                <w:color w:val="000000"/>
                <w:sz w:val="18"/>
              </w:rPr>
              <w:t>Total Number of States with Special Tax-Exemption Policies and Incentives</w:t>
            </w:r>
          </w:p>
        </w:tc>
        <w:tc>
          <w:tcPr>
            <w:tcW w:w="0" w:type="auto"/>
            <w:tcBorders>
              <w:top w:val="double" w:sz="4" w:space="0" w:color="auto"/>
              <w:left w:val="nil"/>
              <w:bottom w:val="double" w:sz="4" w:space="0" w:color="auto"/>
              <w:right w:val="nil"/>
            </w:tcBorders>
            <w:vAlign w:val="center"/>
          </w:tcPr>
          <w:p w14:paraId="24DB2D5C" w14:textId="77777777" w:rsidR="00616A05" w:rsidRPr="003E5738" w:rsidRDefault="00616A05" w:rsidP="00616A05">
            <w:pPr>
              <w:widowControl w:val="0"/>
              <w:autoSpaceDE w:val="0"/>
              <w:autoSpaceDN w:val="0"/>
              <w:adjustRightInd w:val="0"/>
              <w:jc w:val="right"/>
              <w:rPr>
                <w:rFonts w:ascii="Calibri" w:hAnsi="Calibri" w:cs="Calibri"/>
                <w:i/>
                <w:iCs/>
                <w:color w:val="000000"/>
                <w:sz w:val="18"/>
              </w:rPr>
            </w:pPr>
            <w:r w:rsidRPr="003E5738">
              <w:rPr>
                <w:rFonts w:ascii="Calibri" w:hAnsi="Calibri" w:cs="Calibri"/>
                <w:i/>
                <w:iCs/>
                <w:color w:val="000000"/>
                <w:sz w:val="18"/>
              </w:rPr>
              <w:t xml:space="preserve"> 26 </w:t>
            </w:r>
          </w:p>
        </w:tc>
        <w:tc>
          <w:tcPr>
            <w:tcW w:w="0" w:type="auto"/>
            <w:tcBorders>
              <w:top w:val="double" w:sz="4" w:space="0" w:color="auto"/>
              <w:left w:val="nil"/>
              <w:bottom w:val="nil"/>
              <w:right w:val="nil"/>
            </w:tcBorders>
            <w:vAlign w:val="center"/>
          </w:tcPr>
          <w:p w14:paraId="0767F9DE"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3AE96C27"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27E6D7FB"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5DF87A6B"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207D4A97"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01A35608"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722815D8"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06DAEE5E"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17F74492"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040E6644"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c>
          <w:tcPr>
            <w:tcW w:w="0" w:type="auto"/>
            <w:tcBorders>
              <w:top w:val="double" w:sz="4" w:space="0" w:color="auto"/>
              <w:left w:val="nil"/>
              <w:bottom w:val="nil"/>
              <w:right w:val="nil"/>
            </w:tcBorders>
            <w:vAlign w:val="center"/>
          </w:tcPr>
          <w:p w14:paraId="3775EE49"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r>
      <w:tr w:rsidR="00616A05" w:rsidRPr="003E5738" w14:paraId="1FFF6166" w14:textId="77777777" w:rsidTr="008D79CD">
        <w:trPr>
          <w:trHeight w:val="302"/>
        </w:trPr>
        <w:tc>
          <w:tcPr>
            <w:tcW w:w="0" w:type="auto"/>
            <w:tcBorders>
              <w:top w:val="double" w:sz="4" w:space="0" w:color="auto"/>
              <w:left w:val="nil"/>
              <w:bottom w:val="nil"/>
              <w:right w:val="nil"/>
            </w:tcBorders>
            <w:vAlign w:val="center"/>
          </w:tcPr>
          <w:p w14:paraId="254026AE" w14:textId="6540DB6E" w:rsidR="00616A05" w:rsidRPr="003E5738" w:rsidRDefault="00616A05" w:rsidP="00616A05">
            <w:pPr>
              <w:widowControl w:val="0"/>
              <w:autoSpaceDE w:val="0"/>
              <w:autoSpaceDN w:val="0"/>
              <w:adjustRightInd w:val="0"/>
              <w:rPr>
                <w:rFonts w:ascii="Calibri" w:hAnsi="Calibri" w:cs="Calibri"/>
                <w:i/>
                <w:iCs/>
                <w:color w:val="000000"/>
                <w:sz w:val="18"/>
              </w:rPr>
            </w:pPr>
            <w:r w:rsidRPr="003E5738">
              <w:rPr>
                <w:rFonts w:ascii="Calibri" w:hAnsi="Calibri" w:cs="Calibri"/>
                <w:i/>
                <w:iCs/>
                <w:color w:val="000000"/>
                <w:sz w:val="18"/>
              </w:rPr>
              <w:t xml:space="preserve">Observations                  </w:t>
            </w:r>
          </w:p>
        </w:tc>
        <w:tc>
          <w:tcPr>
            <w:tcW w:w="0" w:type="auto"/>
            <w:tcBorders>
              <w:top w:val="double" w:sz="4" w:space="0" w:color="auto"/>
              <w:left w:val="nil"/>
              <w:bottom w:val="nil"/>
              <w:right w:val="nil"/>
            </w:tcBorders>
            <w:vAlign w:val="center"/>
          </w:tcPr>
          <w:p w14:paraId="29189BF5" w14:textId="3CE50305" w:rsidR="00616A05" w:rsidRPr="003E5738" w:rsidRDefault="00616A05" w:rsidP="00616A05">
            <w:pPr>
              <w:widowControl w:val="0"/>
              <w:autoSpaceDE w:val="0"/>
              <w:autoSpaceDN w:val="0"/>
              <w:adjustRightInd w:val="0"/>
              <w:jc w:val="right"/>
              <w:rPr>
                <w:rFonts w:ascii="Calibri" w:hAnsi="Calibri" w:cs="Calibri"/>
                <w:i/>
                <w:iCs/>
                <w:color w:val="000000"/>
                <w:sz w:val="18"/>
              </w:rPr>
            </w:pPr>
            <w:r w:rsidRPr="003E5738">
              <w:rPr>
                <w:rFonts w:ascii="Calibri" w:hAnsi="Calibri" w:cs="Calibri"/>
                <w:i/>
                <w:iCs/>
                <w:color w:val="000000"/>
                <w:sz w:val="18"/>
              </w:rPr>
              <w:t>50</w:t>
            </w:r>
          </w:p>
        </w:tc>
        <w:tc>
          <w:tcPr>
            <w:tcW w:w="0" w:type="auto"/>
            <w:tcBorders>
              <w:top w:val="nil"/>
              <w:left w:val="nil"/>
              <w:bottom w:val="nil"/>
              <w:right w:val="nil"/>
            </w:tcBorders>
            <w:vAlign w:val="center"/>
          </w:tcPr>
          <w:p w14:paraId="3023C911"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67E55A74"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64CC06B4"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022A1D2F"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24AE35DE"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4A555C6B"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47C74C63"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43CA51CC"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43B0E529"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74543EDE" w14:textId="77777777" w:rsidR="00616A05" w:rsidRPr="003E5738" w:rsidRDefault="00616A05" w:rsidP="00616A05">
            <w:pPr>
              <w:widowControl w:val="0"/>
              <w:autoSpaceDE w:val="0"/>
              <w:autoSpaceDN w:val="0"/>
              <w:adjustRightInd w:val="0"/>
              <w:rPr>
                <w:rFonts w:ascii="Calibri" w:hAnsi="Calibri" w:cs="Calibri"/>
                <w:color w:val="000000"/>
                <w:sz w:val="18"/>
              </w:rPr>
            </w:pPr>
          </w:p>
        </w:tc>
        <w:tc>
          <w:tcPr>
            <w:tcW w:w="0" w:type="auto"/>
            <w:tcBorders>
              <w:top w:val="nil"/>
              <w:left w:val="nil"/>
              <w:bottom w:val="nil"/>
              <w:right w:val="nil"/>
            </w:tcBorders>
            <w:vAlign w:val="center"/>
          </w:tcPr>
          <w:p w14:paraId="5EFCB6D8" w14:textId="77777777" w:rsidR="00616A05" w:rsidRPr="003E5738" w:rsidRDefault="00616A05" w:rsidP="00616A05">
            <w:pPr>
              <w:widowControl w:val="0"/>
              <w:autoSpaceDE w:val="0"/>
              <w:autoSpaceDN w:val="0"/>
              <w:adjustRightInd w:val="0"/>
              <w:jc w:val="right"/>
              <w:rPr>
                <w:rFonts w:ascii="Calibri" w:hAnsi="Calibri" w:cs="Calibri"/>
                <w:color w:val="000000"/>
                <w:sz w:val="18"/>
              </w:rPr>
            </w:pPr>
          </w:p>
        </w:tc>
      </w:tr>
    </w:tbl>
    <w:p w14:paraId="52CD0988" w14:textId="77777777" w:rsidR="009028F5" w:rsidRDefault="009028F5" w:rsidP="006C05C4">
      <w:pPr>
        <w:sectPr w:rsidR="009028F5" w:rsidSect="003E5738">
          <w:pgSz w:w="15840" w:h="12240" w:orient="landscape"/>
          <w:pgMar w:top="720" w:right="720" w:bottom="720" w:left="720" w:header="720" w:footer="720" w:gutter="0"/>
          <w:cols w:space="720"/>
          <w:docGrid w:linePitch="360"/>
        </w:sectPr>
      </w:pPr>
    </w:p>
    <w:p w14:paraId="000296BC" w14:textId="322E7B24" w:rsidR="00DC45B5" w:rsidRPr="006A5E2C" w:rsidRDefault="00047B59" w:rsidP="006A5E2C">
      <w:pPr>
        <w:spacing w:line="360" w:lineRule="auto"/>
        <w:ind w:firstLine="720"/>
        <w:rPr>
          <w:b/>
          <w:i/>
        </w:rPr>
      </w:pPr>
      <w:r w:rsidRPr="00664A7B">
        <w:rPr>
          <w:b/>
          <w:i/>
        </w:rPr>
        <w:lastRenderedPageBreak/>
        <w:t>b. Descriptive Statistics</w:t>
      </w:r>
    </w:p>
    <w:p w14:paraId="0084A016" w14:textId="3C36D005" w:rsidR="00A71C5E" w:rsidRDefault="00DC45B5" w:rsidP="006A5E2C">
      <w:pPr>
        <w:spacing w:line="360" w:lineRule="auto"/>
      </w:pPr>
      <w:r>
        <w:t xml:space="preserve">Table 3 includes the descriptive </w:t>
      </w:r>
      <w:r w:rsidR="00EE4241">
        <w:t xml:space="preserve">statistics for </w:t>
      </w:r>
      <w:r>
        <w:t>all of the variables in the</w:t>
      </w:r>
      <w:r w:rsidR="00EE4241">
        <w:t xml:space="preserve"> estimated model. </w:t>
      </w:r>
      <w:r w:rsidR="008C0DBB">
        <w:t>Total</w:t>
      </w:r>
      <w:r w:rsidR="00EE4241">
        <w:t xml:space="preserve"> electric car sales across 50 States in 2014 are 146,399</w:t>
      </w:r>
      <w:r w:rsidR="005A7734">
        <w:t xml:space="preserve">. </w:t>
      </w:r>
      <w:r>
        <w:t xml:space="preserve"> </w:t>
      </w:r>
      <w:r w:rsidR="008C0DBB">
        <w:t xml:space="preserve">The average number of electric car sales is 2,927 units. </w:t>
      </w:r>
      <w:r w:rsidR="005A7734">
        <w:t>The minimum and maximum amount of electric car sales are in Louisiana with 110 units sold, and California with 29,471 units sold, respectively. The</w:t>
      </w:r>
      <w:r w:rsidR="008C0DBB">
        <w:t xml:space="preserve"> median sales number is 1,396 units</w:t>
      </w:r>
      <w:r w:rsidR="005A7734">
        <w:t xml:space="preserve">, which is below the average. </w:t>
      </w:r>
      <w:r w:rsidR="00227CBE">
        <w:t>The table reveals that the range between the maximum sales and minimum sales are 29,361 units. Since the range is very large, the el</w:t>
      </w:r>
      <w:r w:rsidR="003A061D">
        <w:t>ectric car sales have a high variation</w:t>
      </w:r>
      <w:r w:rsidR="00227CBE">
        <w:t xml:space="preserve"> </w:t>
      </w:r>
      <w:r w:rsidR="003A061D">
        <w:t>between the different states, meaning that the dataset has outliers. The median, on the other hand, indicates the extent to which the central values within the data set is dispersed. As a result, median sales number of 1,396.50 gives a cle</w:t>
      </w:r>
      <w:r w:rsidR="00143503">
        <w:t>arer picture of the variation of</w:t>
      </w:r>
      <w:r w:rsidR="003A061D">
        <w:t xml:space="preserve"> sales numbers across states by removing the outliers.</w:t>
      </w:r>
    </w:p>
    <w:p w14:paraId="680DD089" w14:textId="1DD735A5" w:rsidR="00227CBE" w:rsidRDefault="005A7734" w:rsidP="006A5E2C">
      <w:pPr>
        <w:spacing w:line="360" w:lineRule="auto"/>
        <w:ind w:firstLine="720"/>
      </w:pPr>
      <w:r>
        <w:t>The total number of states that offers tax-exemption and incen</w:t>
      </w:r>
      <w:r w:rsidR="008C0DBB">
        <w:t>tives policies is 26. Since,</w:t>
      </w:r>
      <w:r>
        <w:t xml:space="preserve"> each </w:t>
      </w:r>
      <w:r w:rsidR="006D0EE6">
        <w:t>state</w:t>
      </w:r>
      <w:r w:rsidR="003A3A7C">
        <w:t xml:space="preserve"> has different tax-exemption policies and incentives</w:t>
      </w:r>
      <w:r w:rsidR="00227CBE">
        <w:t>,</w:t>
      </w:r>
      <w:r>
        <w:t xml:space="preserve"> the price of electric cars vary depending on the amount of incentives</w:t>
      </w:r>
      <w:r w:rsidR="00A203E6">
        <w:t xml:space="preserve"> that a state offers</w:t>
      </w:r>
      <w:r>
        <w:t xml:space="preserve">. </w:t>
      </w:r>
      <w:r w:rsidR="00227CBE">
        <w:t xml:space="preserve">Average electric car prices across 13 models after tax-exemptions and incentives’ mean </w:t>
      </w:r>
      <w:r w:rsidR="00227CBE" w:rsidRPr="009B0047">
        <w:t xml:space="preserve">is </w:t>
      </w:r>
      <w:r w:rsidR="008823D4" w:rsidRPr="009B0047">
        <w:rPr>
          <w:color w:val="000000"/>
        </w:rPr>
        <w:t>$49,985.29</w:t>
      </w:r>
      <w:r w:rsidR="008C0DBB" w:rsidRPr="009B0047">
        <w:rPr>
          <w:color w:val="000000"/>
        </w:rPr>
        <w:t xml:space="preserve"> </w:t>
      </w:r>
      <w:r w:rsidR="00227CBE" w:rsidRPr="009B0047">
        <w:t xml:space="preserve">and </w:t>
      </w:r>
      <w:r w:rsidR="006D0EE6">
        <w:t xml:space="preserve">the </w:t>
      </w:r>
      <w:r w:rsidR="00227CBE" w:rsidRPr="009B0047">
        <w:t>median</w:t>
      </w:r>
      <w:r w:rsidR="00A203E6" w:rsidRPr="009B0047">
        <w:t xml:space="preserve"> is</w:t>
      </w:r>
      <w:r w:rsidR="00227CBE" w:rsidRPr="009B0047">
        <w:t xml:space="preserve"> </w:t>
      </w:r>
      <w:r w:rsidR="008823D4" w:rsidRPr="009B0047">
        <w:rPr>
          <w:color w:val="000000"/>
        </w:rPr>
        <w:t>$49,615.96</w:t>
      </w:r>
      <w:r w:rsidR="00227CBE" w:rsidRPr="009B0047">
        <w:t>.</w:t>
      </w:r>
      <w:r>
        <w:t xml:space="preserve"> </w:t>
      </w:r>
      <w:r w:rsidR="00227CBE">
        <w:t>The min</w:t>
      </w:r>
      <w:r w:rsidR="009B0047">
        <w:t>imum price of the electric car</w:t>
      </w:r>
      <w:r w:rsidR="00227CBE">
        <w:t xml:space="preserve"> is </w:t>
      </w:r>
      <w:r w:rsidR="009B0047" w:rsidRPr="009B0047">
        <w:rPr>
          <w:color w:val="000000"/>
        </w:rPr>
        <w:t>$38,796.8</w:t>
      </w:r>
      <w:r w:rsidR="009B0047">
        <w:rPr>
          <w:color w:val="000000"/>
        </w:rPr>
        <w:t xml:space="preserve"> in Washington</w:t>
      </w:r>
      <w:r w:rsidR="00227CBE" w:rsidRPr="009B0047">
        <w:t>,</w:t>
      </w:r>
      <w:r w:rsidR="00227CBE">
        <w:t xml:space="preserve"> where the highest tax-exemption and incenti</w:t>
      </w:r>
      <w:r w:rsidR="009B0047">
        <w:t>ve of $7,500 reduction applies.</w:t>
      </w:r>
      <w:r w:rsidR="00227CBE">
        <w:t xml:space="preserve"> </w:t>
      </w:r>
      <w:r w:rsidR="009B0047">
        <w:t>T</w:t>
      </w:r>
      <w:r w:rsidR="00227CBE">
        <w:t>he maximum price is $55,494.00, where there are no tax-exemptions and incentives on purchasing an electric car.</w:t>
      </w:r>
      <w:r w:rsidR="006D0EE6">
        <w:t xml:space="preserve"> The i</w:t>
      </w:r>
      <w:r w:rsidR="003A3A7C">
        <w:t>ntuition behind this is that if a state offers a large amount of incentive</w:t>
      </w:r>
      <w:r w:rsidR="000C1DC4">
        <w:t xml:space="preserve"> of price reduction</w:t>
      </w:r>
      <w:r w:rsidR="003A3A7C">
        <w:t xml:space="preserve"> on purchasing an electric car, the people should </w:t>
      </w:r>
      <w:r w:rsidR="000C1DC4">
        <w:t xml:space="preserve">be </w:t>
      </w:r>
      <w:r w:rsidR="003A3A7C">
        <w:t xml:space="preserve">more inclined towards purchasing </w:t>
      </w:r>
      <w:r w:rsidR="000C1DC4">
        <w:t>one,</w:t>
      </w:r>
      <w:r w:rsidR="003A3A7C">
        <w:t xml:space="preserve"> as the price will be cheaper.</w:t>
      </w:r>
      <w:r w:rsidR="000C1DC4">
        <w:t xml:space="preserve"> </w:t>
      </w:r>
      <w:r w:rsidR="007448CB">
        <w:t xml:space="preserve">The acceptable price range for the EV’s is stated in the literature review as between </w:t>
      </w:r>
      <w:r w:rsidR="007448CB" w:rsidRPr="005E4C16">
        <w:t>$22,000–27,500 (Larson 2014).</w:t>
      </w:r>
      <w:r w:rsidR="007448CB">
        <w:t xml:space="preserve"> The estimated mean of the average price of the electric car</w:t>
      </w:r>
      <w:r w:rsidR="008823D4">
        <w:t xml:space="preserve"> </w:t>
      </w:r>
      <w:r w:rsidR="009B0047">
        <w:t xml:space="preserve">across 13 models </w:t>
      </w:r>
      <w:r w:rsidR="008823D4">
        <w:t>after the tax incentives is $22,485.29</w:t>
      </w:r>
      <w:r w:rsidR="007448CB">
        <w:t xml:space="preserve"> larger than the maximum of the range stated by Larson. </w:t>
      </w:r>
      <w:r w:rsidR="009B0047">
        <w:t>As a result, it is expected that due to high electric car prices, a potential buyer would purchase the substitute, gasoline-based car.</w:t>
      </w:r>
    </w:p>
    <w:p w14:paraId="6C7E1533" w14:textId="081B51F2" w:rsidR="00476AAE" w:rsidRDefault="00A203E6" w:rsidP="00C35C73">
      <w:pPr>
        <w:spacing w:line="360" w:lineRule="auto"/>
        <w:ind w:firstLine="720"/>
      </w:pPr>
      <w:r>
        <w:t>Table 3 further indicates that t</w:t>
      </w:r>
      <w:r w:rsidR="00227CBE">
        <w:t xml:space="preserve">he number </w:t>
      </w:r>
      <w:r>
        <w:t>o</w:t>
      </w:r>
      <w:r w:rsidR="006D0EE6">
        <w:t>f electric fueling stations varies</w:t>
      </w:r>
      <w:r>
        <w:t xml:space="preserve"> across 50 states in 2014. The average </w:t>
      </w:r>
      <w:r w:rsidR="00517AAD">
        <w:t>number of ele</w:t>
      </w:r>
      <w:r w:rsidR="00937AC4">
        <w:t>ctric fueling stations is 260</w:t>
      </w:r>
      <w:r w:rsidR="00517AAD">
        <w:t xml:space="preserve">, and the median number is 158. The minimum number is 2 in Alaska, and the maximum number is 3,186 in California. </w:t>
      </w:r>
      <w:r w:rsidR="00517AAD">
        <w:lastRenderedPageBreak/>
        <w:t>Since the range is very high, Table 3 reveals that there are outliers in the dataset.</w:t>
      </w:r>
      <w:r w:rsidR="00E32148">
        <w:t xml:space="preserve"> In terms of the relationship between the electric car sales and the number of electric </w:t>
      </w:r>
      <w:r w:rsidR="00937AC4">
        <w:t>charging</w:t>
      </w:r>
      <w:r w:rsidR="00E32148">
        <w:t xml:space="preserve"> stations, it is expected that </w:t>
      </w:r>
      <w:r w:rsidR="00937AC4">
        <w:t>the potential electric car owners would want to</w:t>
      </w:r>
      <w:r w:rsidR="00E32148">
        <w:t xml:space="preserve"> have more locations to charge their cars in a state</w:t>
      </w:r>
      <w:r w:rsidR="00937AC4">
        <w:t xml:space="preserve"> before they purchase it</w:t>
      </w:r>
      <w:r w:rsidR="00E32148">
        <w:t xml:space="preserve">. </w:t>
      </w:r>
      <w:r w:rsidR="006D0EE6">
        <w:t>T</w:t>
      </w:r>
      <w:r w:rsidR="00E32148">
        <w:t>he n</w:t>
      </w:r>
      <w:r w:rsidR="00F056AB">
        <w:t>umber of fueling stations and the number of sales of electric cars are</w:t>
      </w:r>
      <w:r w:rsidR="006D0EE6">
        <w:t xml:space="preserve"> highest in California</w:t>
      </w:r>
      <w:r w:rsidR="00937AC4">
        <w:t>.</w:t>
      </w:r>
    </w:p>
    <w:p w14:paraId="6AFD3782" w14:textId="69D0A3EA" w:rsidR="000A290D" w:rsidRDefault="000A290D" w:rsidP="00C35C73">
      <w:pPr>
        <w:spacing w:line="360" w:lineRule="auto"/>
        <w:ind w:firstLine="720"/>
      </w:pPr>
      <w:r>
        <w:t>Examining the table 3</w:t>
      </w:r>
      <w:r w:rsidR="00476AAE">
        <w:t xml:space="preserve"> further shows that median income across 50 states in 2014 calculated by using 2014 dollars has a mean of $54,962.54, and median of $54,613.00. The minimum median income is $35,521.00 in Mississippi. And the maximum median income is $76,165.00 in Maryland. The range between the lowest </w:t>
      </w:r>
      <w:r w:rsidR="00FE7AF0">
        <w:t>and highest median income is $40,644.00, which sh</w:t>
      </w:r>
      <w:r w:rsidR="00A24528">
        <w:t xml:space="preserve">ows that there is a large </w:t>
      </w:r>
      <w:r w:rsidR="00FE7AF0">
        <w:t>income</w:t>
      </w:r>
      <w:r w:rsidR="00A24528">
        <w:t xml:space="preserve"> gap</w:t>
      </w:r>
      <w:r w:rsidR="00FE7AF0">
        <w:t xml:space="preserve"> between the states.</w:t>
      </w:r>
      <w:r w:rsidR="000C1DC4">
        <w:t xml:space="preserve"> </w:t>
      </w:r>
      <w:r w:rsidR="00104292">
        <w:t xml:space="preserve"> In theory, </w:t>
      </w:r>
      <w:r w:rsidR="00104292" w:rsidRPr="005E4C16">
        <w:t xml:space="preserve">the willingness-to-pay method reveals </w:t>
      </w:r>
      <w:r w:rsidR="00590D38">
        <w:t xml:space="preserve">that </w:t>
      </w:r>
      <w:r w:rsidR="00104292" w:rsidRPr="005E4C16">
        <w:t>consumers are unwilling to pay large premiums for EVs, even when given information on future fuel savings (Larson 2014).</w:t>
      </w:r>
      <w:r w:rsidR="00104292">
        <w:t xml:space="preserve"> </w:t>
      </w:r>
      <w:r w:rsidR="000C1DC4">
        <w:t xml:space="preserve">As the median income of a state increases, the people would be able to afford more expensive cars. That being said, </w:t>
      </w:r>
      <w:r w:rsidR="00F056AB">
        <w:t xml:space="preserve">the </w:t>
      </w:r>
      <w:r w:rsidR="000C1DC4">
        <w:t>median income of a state may positively or negatively impact the number of electric car sales</w:t>
      </w:r>
      <w:r w:rsidR="00104292">
        <w:t xml:space="preserve"> depending on the consumer choices</w:t>
      </w:r>
      <w:r w:rsidR="000C1DC4">
        <w:t xml:space="preserve">. </w:t>
      </w:r>
      <w:r w:rsidR="00442056">
        <w:t>As</w:t>
      </w:r>
      <w:r w:rsidR="000C1DC4">
        <w:t xml:space="preserve"> the income increases, more people </w:t>
      </w:r>
      <w:r w:rsidR="00CA7786">
        <w:t>will be able to</w:t>
      </w:r>
      <w:r w:rsidR="00104292">
        <w:t xml:space="preserve"> </w:t>
      </w:r>
      <w:r w:rsidR="00850377">
        <w:t xml:space="preserve">afford </w:t>
      </w:r>
      <w:r w:rsidR="00104292">
        <w:t>electric cars.</w:t>
      </w:r>
      <w:r w:rsidR="00442056">
        <w:t xml:space="preserve"> This ass</w:t>
      </w:r>
      <w:r w:rsidR="00104292">
        <w:t>umption should expect an increase</w:t>
      </w:r>
      <w:r w:rsidR="00442056">
        <w:t xml:space="preserve"> in the demand of electric cars in the states where the median inc</w:t>
      </w:r>
      <w:r w:rsidR="00B706CB">
        <w:t xml:space="preserve">ome is high. </w:t>
      </w:r>
      <w:r w:rsidR="00850377">
        <w:t xml:space="preserve">On the other hand, as people’s income increases, it </w:t>
      </w:r>
      <w:r w:rsidR="006875F2">
        <w:t xml:space="preserve">can be </w:t>
      </w:r>
      <w:r w:rsidR="00590D38">
        <w:t xml:space="preserve">also </w:t>
      </w:r>
      <w:r w:rsidR="006875F2">
        <w:t>expected</w:t>
      </w:r>
      <w:r w:rsidR="00850377">
        <w:t xml:space="preserve"> that they will buy luxury gasoline cars instead of </w:t>
      </w:r>
      <w:r w:rsidR="00590D38">
        <w:t xml:space="preserve">non-luxury </w:t>
      </w:r>
      <w:r w:rsidR="00850377">
        <w:t>electric cars.</w:t>
      </w:r>
      <w:r w:rsidR="00534EA9">
        <w:t xml:space="preserve"> </w:t>
      </w:r>
      <w:r w:rsidR="00850377">
        <w:t xml:space="preserve"> </w:t>
      </w:r>
    </w:p>
    <w:p w14:paraId="4DD194A7" w14:textId="391C9300" w:rsidR="00A71C5E" w:rsidRDefault="00F056AB" w:rsidP="00F056AB">
      <w:pPr>
        <w:spacing w:line="360" w:lineRule="auto"/>
        <w:ind w:firstLine="720"/>
      </w:pPr>
      <w:r>
        <w:t>The p</w:t>
      </w:r>
      <w:r w:rsidR="005D4079">
        <w:t>rice of electricity converted to per gasoline gallon equivalent</w:t>
      </w:r>
      <w:r w:rsidR="003A7118">
        <w:t xml:space="preserve"> across 50 states in 2014</w:t>
      </w:r>
      <w:r w:rsidR="005D4079">
        <w:t xml:space="preserve"> has a mean of $4.03 </w:t>
      </w:r>
      <w:r w:rsidR="007B668F">
        <w:t>and median of $3.69</w:t>
      </w:r>
      <w:r w:rsidR="005D4079">
        <w:t xml:space="preserve">. It </w:t>
      </w:r>
      <w:r w:rsidR="000C6913">
        <w:t>has a minimum of $2.67 in Idaho</w:t>
      </w:r>
      <w:r w:rsidR="005D4079">
        <w:t xml:space="preserve"> and has a maximum value of $11.09 in Hawaii. </w:t>
      </w:r>
      <w:r w:rsidR="009B231E">
        <w:t>The p</w:t>
      </w:r>
      <w:r w:rsidR="003A7118">
        <w:t xml:space="preserve">rice of the gasoline per gallon has a mean of $2.23 and median of $2.11. The minimum price is $1.92 in South Carolina and the maximum is $2.88 in Hawaii. The range in the price of the electricity </w:t>
      </w:r>
      <w:r w:rsidR="004F315C">
        <w:t xml:space="preserve">and the price of gasoline </w:t>
      </w:r>
      <w:r w:rsidR="003A7118">
        <w:t xml:space="preserve">is $8.42 and </w:t>
      </w:r>
      <w:r w:rsidR="004F315C">
        <w:t>$0.96</w:t>
      </w:r>
      <w:r w:rsidR="00EC1F6C">
        <w:t>, respectively</w:t>
      </w:r>
      <w:r w:rsidR="004F315C">
        <w:t xml:space="preserve">. There is a very large variation in prices of the electricity across 50 states compared to the variation in the prices of the gasoline. Since the average price of the electricity compared to the average price of the gasoline is larger, it’s more </w:t>
      </w:r>
      <w:r w:rsidR="00C30FEF">
        <w:t>efficient</w:t>
      </w:r>
      <w:r w:rsidR="004F315C">
        <w:t xml:space="preserve"> and convenient for a car owner to use gasoline as fuel. Intuitively, it is expected that a car owner would choose the cheaper price option for fuel; as a result, the demand of the electric cars should decrease if the </w:t>
      </w:r>
      <w:r w:rsidR="00A71C5E">
        <w:t>price of the gasoline is cheaper</w:t>
      </w:r>
      <w:r w:rsidR="004F315C">
        <w:t xml:space="preserve"> than the price of the electricity.</w:t>
      </w:r>
      <w:r w:rsidR="00A71C5E">
        <w:t xml:space="preserve"> The literature review states that the electric </w:t>
      </w:r>
      <w:r w:rsidR="00A71C5E">
        <w:lastRenderedPageBreak/>
        <w:t>prices should be cheaper than gasoline prices, and argues that it is one of the ways where the</w:t>
      </w:r>
      <w:r w:rsidR="00C35C73">
        <w:t xml:space="preserve"> </w:t>
      </w:r>
      <w:r w:rsidR="00A71C5E">
        <w:t xml:space="preserve">electric car becomes cost-effective. In 2014, however, the gasoline prices are cheaper than the electricity prices. </w:t>
      </w:r>
      <w:r w:rsidR="004F315C">
        <w:t xml:space="preserve"> </w:t>
      </w:r>
    </w:p>
    <w:p w14:paraId="3C4148D7" w14:textId="77777777" w:rsidR="00D519D2" w:rsidRDefault="00D519D2" w:rsidP="00D519D2">
      <w:pPr>
        <w:spacing w:line="360" w:lineRule="auto"/>
        <w:ind w:firstLine="720"/>
      </w:pPr>
    </w:p>
    <w:p w14:paraId="5D7C5278" w14:textId="2F943094" w:rsidR="00544F8B" w:rsidRPr="001E4C1C" w:rsidRDefault="00321CCD" w:rsidP="001E4C1C">
      <w:pPr>
        <w:spacing w:line="360" w:lineRule="auto"/>
      </w:pPr>
      <w:r>
        <w:rPr>
          <w:b/>
        </w:rPr>
        <w:t>Graph 1: Histogram: 2014 Electric Car Sales Across 50 States in the USA.</w:t>
      </w:r>
      <w:r w:rsidR="00D519D2">
        <w:rPr>
          <w:b/>
        </w:rPr>
        <w:br/>
      </w:r>
    </w:p>
    <w:p w14:paraId="730843BD" w14:textId="7F5B12B3" w:rsidR="00E114A0" w:rsidRDefault="00321CCD" w:rsidP="001E4C1C">
      <w:pPr>
        <w:rPr>
          <w:b/>
        </w:rPr>
      </w:pPr>
      <w:r>
        <w:rPr>
          <w:b/>
          <w:noProof/>
        </w:rPr>
        <w:drawing>
          <wp:inline distT="0" distB="0" distL="0" distR="0" wp14:anchorId="483BC7DE" wp14:editId="67622C10">
            <wp:extent cx="6258259" cy="4546600"/>
            <wp:effectExtent l="0" t="0" r="0" b="0"/>
            <wp:docPr id="3" name="Picture 3" descr="Macintosh HD:Users:arhanuguray: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arhanuguray:Desktop:Graph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1892" cy="4549239"/>
                    </a:xfrm>
                    <a:prstGeom prst="rect">
                      <a:avLst/>
                    </a:prstGeom>
                    <a:noFill/>
                    <a:ln>
                      <a:noFill/>
                    </a:ln>
                  </pic:spPr>
                </pic:pic>
              </a:graphicData>
            </a:graphic>
          </wp:inline>
        </w:drawing>
      </w:r>
    </w:p>
    <w:p w14:paraId="719CFE0F" w14:textId="77777777" w:rsidR="001E4C1C" w:rsidRDefault="001E4C1C" w:rsidP="009E67D8">
      <w:pPr>
        <w:rPr>
          <w:b/>
        </w:rPr>
      </w:pPr>
    </w:p>
    <w:p w14:paraId="78545E0C" w14:textId="68D238E2" w:rsidR="00A71C5E" w:rsidRDefault="001E4C1C" w:rsidP="00DF2AF7">
      <w:pPr>
        <w:spacing w:line="360" w:lineRule="auto"/>
      </w:pPr>
      <w:r>
        <w:t>The distribution in the histogram for the dependent variable electric car sales across 50 states is not a normal distribution. The histogram is right-skewed around the mean 2,927.98. There are out</w:t>
      </w:r>
      <w:r w:rsidR="009C10EC">
        <w:t>liers in the histogram between 1</w:t>
      </w:r>
      <w:r>
        <w:t>0,000</w:t>
      </w:r>
      <w:r w:rsidR="009C10EC">
        <w:t xml:space="preserve"> and 30,000.</w:t>
      </w:r>
    </w:p>
    <w:p w14:paraId="63187AC0" w14:textId="77777777" w:rsidR="00D519D2" w:rsidRDefault="00E114A0" w:rsidP="009E67D8">
      <w:pPr>
        <w:rPr>
          <w:b/>
        </w:rPr>
      </w:pPr>
      <w:r>
        <w:rPr>
          <w:b/>
        </w:rPr>
        <w:br/>
      </w:r>
    </w:p>
    <w:p w14:paraId="0F8A43FC" w14:textId="77777777" w:rsidR="00D519D2" w:rsidRDefault="00D519D2" w:rsidP="009E67D8">
      <w:pPr>
        <w:rPr>
          <w:b/>
        </w:rPr>
      </w:pPr>
    </w:p>
    <w:p w14:paraId="465ED225" w14:textId="77777777" w:rsidR="00D519D2" w:rsidRDefault="00D519D2" w:rsidP="009E67D8">
      <w:pPr>
        <w:rPr>
          <w:b/>
        </w:rPr>
      </w:pPr>
    </w:p>
    <w:p w14:paraId="3EB0A6BD" w14:textId="77777777" w:rsidR="00D519D2" w:rsidRDefault="00D519D2" w:rsidP="009E67D8">
      <w:pPr>
        <w:rPr>
          <w:b/>
        </w:rPr>
      </w:pPr>
    </w:p>
    <w:p w14:paraId="19F97D93" w14:textId="77777777" w:rsidR="00D519D2" w:rsidRDefault="00D519D2" w:rsidP="009E67D8">
      <w:pPr>
        <w:rPr>
          <w:b/>
        </w:rPr>
      </w:pPr>
    </w:p>
    <w:p w14:paraId="54D85AF2" w14:textId="18402EB6" w:rsidR="00D519D2" w:rsidRDefault="00A71C5E" w:rsidP="009E67D8">
      <w:pPr>
        <w:rPr>
          <w:b/>
        </w:rPr>
      </w:pPr>
      <w:r>
        <w:br/>
      </w:r>
    </w:p>
    <w:p w14:paraId="0B25D228" w14:textId="77777777" w:rsidR="00D519D2" w:rsidRDefault="00D519D2" w:rsidP="009E67D8">
      <w:pPr>
        <w:rPr>
          <w:b/>
        </w:rPr>
      </w:pPr>
    </w:p>
    <w:p w14:paraId="6431CF02" w14:textId="77777777" w:rsidR="006A5E2C" w:rsidRDefault="006A5E2C" w:rsidP="009E67D8">
      <w:pPr>
        <w:rPr>
          <w:b/>
        </w:rPr>
      </w:pPr>
    </w:p>
    <w:p w14:paraId="65DF7849" w14:textId="77777777" w:rsidR="006A5E2C" w:rsidRDefault="006A5E2C" w:rsidP="009E67D8">
      <w:pPr>
        <w:rPr>
          <w:b/>
        </w:rPr>
      </w:pPr>
    </w:p>
    <w:p w14:paraId="1ACE1044" w14:textId="7691F1F9" w:rsidR="001E4C1C" w:rsidRDefault="001E4C1C" w:rsidP="009E67D8">
      <w:pPr>
        <w:rPr>
          <w:b/>
        </w:rPr>
      </w:pPr>
      <w:r>
        <w:rPr>
          <w:b/>
        </w:rPr>
        <w:t>Graph 3: Scatter Plot: 2014 Price of the Gasoline Per Gallon vs. Price of Electricity Converted to Per Gasoline Gallon Equivalent in 50 States in the USA</w:t>
      </w:r>
    </w:p>
    <w:p w14:paraId="1F9DC4B0" w14:textId="65A4C308" w:rsidR="00451765" w:rsidRDefault="00451765" w:rsidP="009E67D8">
      <w:pPr>
        <w:rPr>
          <w:b/>
        </w:rPr>
      </w:pPr>
      <w:r>
        <w:rPr>
          <w:b/>
          <w:noProof/>
        </w:rPr>
        <w:drawing>
          <wp:inline distT="0" distB="0" distL="0" distR="0" wp14:anchorId="367B9310" wp14:editId="160B9178">
            <wp:extent cx="6223299" cy="4521200"/>
            <wp:effectExtent l="0" t="0" r="0" b="0"/>
            <wp:docPr id="5" name="Picture 5" descr="Macintosh HD:Users:arhanuguray:Desktop: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rhanuguray:Desktop:Graph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492" cy="4522067"/>
                    </a:xfrm>
                    <a:prstGeom prst="rect">
                      <a:avLst/>
                    </a:prstGeom>
                    <a:noFill/>
                    <a:ln>
                      <a:noFill/>
                    </a:ln>
                  </pic:spPr>
                </pic:pic>
              </a:graphicData>
            </a:graphic>
          </wp:inline>
        </w:drawing>
      </w:r>
    </w:p>
    <w:p w14:paraId="028F54B8" w14:textId="77777777" w:rsidR="00451765" w:rsidRDefault="00451765" w:rsidP="009E67D8">
      <w:pPr>
        <w:rPr>
          <w:b/>
        </w:rPr>
      </w:pPr>
    </w:p>
    <w:p w14:paraId="5014548B" w14:textId="1BC3424E" w:rsidR="00D76726" w:rsidRPr="00316FA0" w:rsidRDefault="00177B12" w:rsidP="00316FA0">
      <w:pPr>
        <w:spacing w:line="360" w:lineRule="auto"/>
      </w:pPr>
      <w:r>
        <w:t xml:space="preserve">The importance of the scatter plot </w:t>
      </w:r>
      <w:r w:rsidR="009C7CD2">
        <w:t xml:space="preserve">is that it provides insight into </w:t>
      </w:r>
      <w:r>
        <w:t>the comparison between</w:t>
      </w:r>
      <w:r w:rsidR="009B231E">
        <w:t xml:space="preserve"> the</w:t>
      </w:r>
      <w:r>
        <w:t xml:space="preserve"> price of the gasoline and the</w:t>
      </w:r>
      <w:r w:rsidR="00055FE9">
        <w:t xml:space="preserve"> price of</w:t>
      </w:r>
      <w:r>
        <w:t xml:space="preserve"> electricity</w:t>
      </w:r>
      <w:r w:rsidR="009C7CD2">
        <w:t>. T</w:t>
      </w:r>
      <w:r>
        <w:t xml:space="preserve">he </w:t>
      </w:r>
      <w:r w:rsidR="009C7CD2">
        <w:t xml:space="preserve">price of </w:t>
      </w:r>
      <w:r>
        <w:t xml:space="preserve">electricity </w:t>
      </w:r>
      <w:r w:rsidR="00055FE9">
        <w:t>is</w:t>
      </w:r>
      <w:r w:rsidR="009C7CD2">
        <w:t xml:space="preserve"> always more expensive than</w:t>
      </w:r>
      <w:r>
        <w:t xml:space="preserve"> </w:t>
      </w:r>
      <w:r w:rsidR="009C7CD2">
        <w:t xml:space="preserve">the price of </w:t>
      </w:r>
      <w:r>
        <w:t>gasoline</w:t>
      </w:r>
      <w:r w:rsidR="009B231E">
        <w:t xml:space="preserve"> in all of the states</w:t>
      </w:r>
      <w:r>
        <w:t>. This argues the statement the literature review makes. If the electricity prices are more expensive than the gasoline</w:t>
      </w:r>
      <w:r w:rsidR="00055FE9">
        <w:t>,</w:t>
      </w:r>
      <w:r w:rsidR="009C7CD2">
        <w:t xml:space="preserve"> th</w:t>
      </w:r>
      <w:r w:rsidR="00055FE9">
        <w:t>e</w:t>
      </w:r>
      <w:r w:rsidR="009C7CD2">
        <w:t>n choosing an electric car is not cost-effective in terms of the fuel</w:t>
      </w:r>
      <w:r w:rsidR="00055FE9">
        <w:t>-cost savings</w:t>
      </w:r>
      <w:r w:rsidR="009C7CD2">
        <w:t>.</w:t>
      </w:r>
    </w:p>
    <w:p w14:paraId="19858137" w14:textId="77777777" w:rsidR="00DF2AF7" w:rsidRDefault="00DF2AF7" w:rsidP="008D2D0A">
      <w:pPr>
        <w:spacing w:line="360" w:lineRule="auto"/>
        <w:rPr>
          <w:b/>
        </w:rPr>
      </w:pPr>
    </w:p>
    <w:p w14:paraId="31BAE144" w14:textId="77777777" w:rsidR="00DF2AF7" w:rsidRDefault="00DF2AF7" w:rsidP="008D2D0A">
      <w:pPr>
        <w:spacing w:line="360" w:lineRule="auto"/>
        <w:rPr>
          <w:b/>
        </w:rPr>
      </w:pPr>
    </w:p>
    <w:p w14:paraId="6960AFB6" w14:textId="77777777" w:rsidR="00DF2AF7" w:rsidRDefault="00DF2AF7" w:rsidP="008D2D0A">
      <w:pPr>
        <w:spacing w:line="360" w:lineRule="auto"/>
        <w:rPr>
          <w:b/>
        </w:rPr>
      </w:pPr>
    </w:p>
    <w:p w14:paraId="3D41DA4B" w14:textId="77777777" w:rsidR="00DF2AF7" w:rsidRDefault="00DF2AF7" w:rsidP="008D2D0A">
      <w:pPr>
        <w:spacing w:line="360" w:lineRule="auto"/>
        <w:rPr>
          <w:b/>
        </w:rPr>
      </w:pPr>
    </w:p>
    <w:p w14:paraId="714CA912" w14:textId="77777777" w:rsidR="00C35C73" w:rsidRDefault="00C35C73" w:rsidP="008D2D0A">
      <w:pPr>
        <w:spacing w:line="360" w:lineRule="auto"/>
        <w:rPr>
          <w:b/>
        </w:rPr>
      </w:pPr>
    </w:p>
    <w:p w14:paraId="24FF1725" w14:textId="77777777" w:rsidR="00C35C73" w:rsidRDefault="00C35C73" w:rsidP="008D2D0A">
      <w:pPr>
        <w:spacing w:line="360" w:lineRule="auto"/>
        <w:rPr>
          <w:b/>
        </w:rPr>
      </w:pPr>
    </w:p>
    <w:p w14:paraId="584343A0" w14:textId="77777777" w:rsidR="003E58EE" w:rsidRDefault="003E58EE" w:rsidP="008D2D0A">
      <w:pPr>
        <w:spacing w:line="360" w:lineRule="auto"/>
        <w:rPr>
          <w:b/>
        </w:rPr>
      </w:pPr>
    </w:p>
    <w:p w14:paraId="18B31E27" w14:textId="62314C6E" w:rsidR="00E32148" w:rsidRDefault="00177B12" w:rsidP="008D2D0A">
      <w:pPr>
        <w:spacing w:line="360" w:lineRule="auto"/>
        <w:rPr>
          <w:b/>
        </w:rPr>
      </w:pPr>
      <w:r>
        <w:rPr>
          <w:b/>
        </w:rPr>
        <w:t xml:space="preserve">IV. </w:t>
      </w:r>
      <w:r w:rsidR="009E67D8" w:rsidRPr="009E67D8">
        <w:rPr>
          <w:b/>
        </w:rPr>
        <w:t>Estimation Results</w:t>
      </w:r>
      <w:r w:rsidR="009E67D8">
        <w:rPr>
          <w:b/>
        </w:rPr>
        <w:t>:</w:t>
      </w:r>
    </w:p>
    <w:p w14:paraId="29B98E85" w14:textId="77777777" w:rsidR="009E67D8" w:rsidRDefault="009E67D8" w:rsidP="008D2D0A">
      <w:pPr>
        <w:spacing w:line="360" w:lineRule="auto"/>
        <w:rPr>
          <w:b/>
        </w:rPr>
      </w:pPr>
    </w:p>
    <w:p w14:paraId="3666156A" w14:textId="514189D9" w:rsidR="009E6CEB" w:rsidRDefault="00AB3E36" w:rsidP="008D2D0A">
      <w:pPr>
        <w:spacing w:line="360" w:lineRule="auto"/>
      </w:pPr>
      <w:r>
        <w:t xml:space="preserve">This section first considers the determinants of the demand of the electric cars by analyzing </w:t>
      </w:r>
      <w:r w:rsidR="0037782B">
        <w:t>the estimated regression model</w:t>
      </w:r>
      <w:r>
        <w:t xml:space="preserve">, and then </w:t>
      </w:r>
      <w:r w:rsidR="0037782B">
        <w:t xml:space="preserve">examines </w:t>
      </w:r>
      <w:r w:rsidR="00030202">
        <w:t xml:space="preserve">related </w:t>
      </w:r>
      <w:r>
        <w:t xml:space="preserve">T and F tests. </w:t>
      </w:r>
    </w:p>
    <w:p w14:paraId="5358805D" w14:textId="77777777" w:rsidR="00061341" w:rsidRDefault="00061341" w:rsidP="008D2D0A">
      <w:pPr>
        <w:spacing w:line="360" w:lineRule="auto"/>
        <w:rPr>
          <w:b/>
        </w:rPr>
      </w:pPr>
    </w:p>
    <w:p w14:paraId="4725A897" w14:textId="35E1A62C" w:rsidR="00894051" w:rsidRPr="00482D2A" w:rsidRDefault="00894051" w:rsidP="008D2D0A">
      <w:pPr>
        <w:spacing w:line="360" w:lineRule="auto"/>
        <w:rPr>
          <w:b/>
        </w:rPr>
      </w:pPr>
      <w:r w:rsidRPr="00482D2A">
        <w:rPr>
          <w:b/>
        </w:rPr>
        <w:lastRenderedPageBreak/>
        <w:t>Table 4: The Results of the Estimated Regression Model</w:t>
      </w:r>
    </w:p>
    <w:p w14:paraId="5A265DB9" w14:textId="41BD7D74" w:rsidR="002A4A5E" w:rsidRDefault="00EF692F" w:rsidP="008D2D0A">
      <w:pPr>
        <w:spacing w:line="360" w:lineRule="auto"/>
      </w:pPr>
      <w:r>
        <w:rPr>
          <w:noProof/>
        </w:rPr>
        <w:drawing>
          <wp:inline distT="0" distB="0" distL="0" distR="0" wp14:anchorId="2D1BAE3E" wp14:editId="14C872E4">
            <wp:extent cx="5476775" cy="3115531"/>
            <wp:effectExtent l="0" t="0" r="10160" b="8890"/>
            <wp:docPr id="12" name="Picture 12" descr="Macintosh HD:Users:arhanuguray:Desktop:Screen Shot 2015-11-22 at 10.5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arhanuguray:Desktop:Screen Shot 2015-11-22 at 10.56.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775" cy="3115531"/>
                    </a:xfrm>
                    <a:prstGeom prst="rect">
                      <a:avLst/>
                    </a:prstGeom>
                    <a:noFill/>
                    <a:ln>
                      <a:noFill/>
                    </a:ln>
                  </pic:spPr>
                </pic:pic>
              </a:graphicData>
            </a:graphic>
          </wp:inline>
        </w:drawing>
      </w:r>
    </w:p>
    <w:p w14:paraId="35B9EC27" w14:textId="77777777" w:rsidR="00061341" w:rsidRDefault="00061341" w:rsidP="00DF2AF7">
      <w:pPr>
        <w:spacing w:line="360" w:lineRule="auto"/>
      </w:pPr>
      <w:r>
        <w:t xml:space="preserve">The results of the estimated regression model in Table 4 reveal the magnitudes and the signs of the coefficients of the independent variables. To begin with, all the other variables held constant, 1 unit increase in the electric car prices leads to 3.208083 units decrease in the sales of the electric cars. The sign and the magnitude meet my expectations and support my original hypothesis, since, in theory, an increase in the electric car prices should decrease the demand of the electric cars as the price will be more expensive and fewer people will be able to afford it. In addition to that, 1 unit increase in ecarprices2 leads to 0.0000301 units of increase in the ecarsales. </w:t>
      </w:r>
    </w:p>
    <w:p w14:paraId="38A56C23" w14:textId="77777777" w:rsidR="00061341" w:rsidRDefault="00061341" w:rsidP="00061341">
      <w:pPr>
        <w:spacing w:line="360" w:lineRule="auto"/>
        <w:ind w:firstLine="720"/>
      </w:pPr>
      <w:r>
        <w:t xml:space="preserve">For the variable price_electricity, 1 unit increase in the price of the electricity per gallon equivalent leads to 4.425083 unit increase in the demand of the electric cars. This does not meet my expectations since if the price of the electricity for fuel goes up; the demand of the electric cars should decrease. As more people will look for alternatives for substitution, such as cheaper gasoline-based conventional cars, people will more likely to purchase conventional cars than the electric cars. On the other hand, 1 unit increase in the price_gasoline variable will lead to a 490.2885 units increase in the demand of the electric cars. This meets my expectations. As the price of the gasoline per gallon goes up, people would choose a substitute for it, as a result, will increase the demand for the electric cars. Since both of the variables were expected to have different signs due to the fact that they are substitutes, I can say that price_electricity doesn’t </w:t>
      </w:r>
      <w:r>
        <w:lastRenderedPageBreak/>
        <w:t>meet my expectations. Both price_electricity and price_gasoline have very large standard errors, which causes their t-values to decrease.</w:t>
      </w:r>
    </w:p>
    <w:p w14:paraId="3D324EA3" w14:textId="77777777" w:rsidR="00061341" w:rsidRDefault="00061341" w:rsidP="00061341">
      <w:pPr>
        <w:spacing w:line="360" w:lineRule="auto"/>
        <w:ind w:firstLine="720"/>
      </w:pPr>
      <w:r>
        <w:t>Furthermore, the sign and the magnitude of the variable numstations meet my expectations and support my original hypothesis. 1 unit increases in the numstations lead to 7.740414 units of increase in the demand of the electric cars. Since, as the number of Public Fueling Stations in a state increases, the availability of access and options for charging will increase as well. As a result, an increase in the number of charging stations will lead to an increase the demand of the electric cars.</w:t>
      </w:r>
    </w:p>
    <w:p w14:paraId="4DFF8779" w14:textId="77777777" w:rsidR="00061341" w:rsidRDefault="00061341" w:rsidP="00061341">
      <w:pPr>
        <w:spacing w:line="360" w:lineRule="auto"/>
        <w:ind w:firstLine="720"/>
      </w:pPr>
      <w:r>
        <w:t xml:space="preserve">The sign of the median income does not meet my expectations. 1 unit increase in the medianincome variable leads to 0.0135017 units of a decrease in the demand of the electric cars. In theory, as people’s income increases more people will be able to afford the electric cars, consequently sales of the electric cars should increase. </w:t>
      </w:r>
    </w:p>
    <w:p w14:paraId="5EFD1901" w14:textId="77777777" w:rsidR="00061341" w:rsidRDefault="00061341" w:rsidP="00061341">
      <w:pPr>
        <w:spacing w:line="360" w:lineRule="auto"/>
      </w:pPr>
      <w:r>
        <w:t xml:space="preserve">The magnitudes of the coefficients of the independent variables further indicate that 1 unit increase in the price of the gasoline per gallon leads to the largest increase in the demand of the electric cars in comparison to the number of public fueling stations and the median income. 1 unit increase in the median income has the lowest amount of increase in the demand of the electric cars. On the contrary, the literature review states that the income is one of the most important variables in determining the demand of the electric cars. However, the estimated regression results show that it has the lowest impact on the demand of the electric cars compared to the other independent variables. </w:t>
      </w:r>
    </w:p>
    <w:p w14:paraId="591D5975" w14:textId="22604EC8" w:rsidR="00E143D8" w:rsidRDefault="00061341" w:rsidP="00DF2AF7">
      <w:pPr>
        <w:spacing w:line="360" w:lineRule="auto"/>
        <w:ind w:firstLine="720"/>
      </w:pPr>
      <w:r>
        <w:t>In order to test the individual statistical significance of each variable based on this regression model, I have run one-tailed t-tests for each of the independent variables at 5% level of significance. The decision of using one-tailed t-tests is derived from the shape of the histograms for each variable, where the distributions are not normal and either right and left-skewed. Out of 50 observations, 7 independent variables, degrees of freedom are calculated as 42. The T-Distribution Table indicates that the critical t-value is 1.684.</w:t>
      </w:r>
    </w:p>
    <w:p w14:paraId="467BE7A6" w14:textId="3A2AA9FE" w:rsidR="00C4085D" w:rsidRPr="00FA54BD" w:rsidRDefault="00FA54BD" w:rsidP="009E67D8">
      <w:pPr>
        <w:rPr>
          <w:b/>
        </w:rPr>
      </w:pPr>
      <w:r w:rsidRPr="00FA54BD">
        <w:rPr>
          <w:b/>
        </w:rPr>
        <w:lastRenderedPageBreak/>
        <w:t xml:space="preserve">Table 5: </w:t>
      </w:r>
      <w:r w:rsidR="009D4766" w:rsidRPr="00FA54BD">
        <w:rPr>
          <w:b/>
        </w:rPr>
        <w:t>T-Tests</w:t>
      </w:r>
      <w:r w:rsidR="00CC3505" w:rsidRPr="00FA54BD">
        <w:rPr>
          <w:b/>
        </w:rPr>
        <w:t xml:space="preserve"> and hypothesis testing</w:t>
      </w:r>
      <w:r w:rsidR="009D4766" w:rsidRPr="00FA54BD">
        <w:rPr>
          <w:b/>
        </w:rPr>
        <w:t xml:space="preserve"> for the independent variables</w:t>
      </w:r>
      <w:r w:rsidR="00CC3505" w:rsidRPr="00FA54BD">
        <w:rPr>
          <w:b/>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85063F" w14:paraId="2F9305AA" w14:textId="77777777" w:rsidTr="0070332F">
        <w:tc>
          <w:tcPr>
            <w:tcW w:w="1915" w:type="dxa"/>
            <w:tcBorders>
              <w:bottom w:val="double" w:sz="4" w:space="0" w:color="auto"/>
              <w:right w:val="nil"/>
            </w:tcBorders>
          </w:tcPr>
          <w:p w14:paraId="526914B1" w14:textId="702ADAF2" w:rsidR="0085063F" w:rsidRPr="0085063F" w:rsidRDefault="0085063F" w:rsidP="00412BDF">
            <w:pPr>
              <w:jc w:val="center"/>
              <w:rPr>
                <w:b/>
              </w:rPr>
            </w:pPr>
            <w:r w:rsidRPr="0085063F">
              <w:rPr>
                <w:b/>
              </w:rPr>
              <w:t>Hypothesis</w:t>
            </w:r>
            <w:r w:rsidR="00412BDF">
              <w:rPr>
                <w:b/>
              </w:rPr>
              <w:t xml:space="preserve"> Testing</w:t>
            </w:r>
          </w:p>
        </w:tc>
        <w:tc>
          <w:tcPr>
            <w:tcW w:w="1915" w:type="dxa"/>
            <w:tcBorders>
              <w:left w:val="nil"/>
              <w:bottom w:val="double" w:sz="4" w:space="0" w:color="auto"/>
              <w:right w:val="nil"/>
            </w:tcBorders>
          </w:tcPr>
          <w:p w14:paraId="244BB141" w14:textId="279C8334" w:rsidR="0085063F" w:rsidRPr="0085063F" w:rsidRDefault="0085063F" w:rsidP="00412BDF">
            <w:pPr>
              <w:jc w:val="center"/>
              <w:rPr>
                <w:b/>
              </w:rPr>
            </w:pPr>
            <w:r w:rsidRPr="0085063F">
              <w:rPr>
                <w:b/>
              </w:rPr>
              <w:t>Variable</w:t>
            </w:r>
          </w:p>
        </w:tc>
        <w:tc>
          <w:tcPr>
            <w:tcW w:w="1915" w:type="dxa"/>
            <w:tcBorders>
              <w:left w:val="nil"/>
              <w:bottom w:val="double" w:sz="4" w:space="0" w:color="auto"/>
              <w:right w:val="nil"/>
            </w:tcBorders>
          </w:tcPr>
          <w:p w14:paraId="06DBD41F" w14:textId="13BA08E5" w:rsidR="0085063F" w:rsidRPr="0085063F" w:rsidRDefault="0085063F" w:rsidP="00412BDF">
            <w:pPr>
              <w:jc w:val="center"/>
              <w:rPr>
                <w:b/>
              </w:rPr>
            </w:pPr>
            <w:r w:rsidRPr="0085063F">
              <w:rPr>
                <w:b/>
              </w:rPr>
              <w:t>Estimated T-Value</w:t>
            </w:r>
            <w:r w:rsidR="00EF0F32">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estimated</m:t>
                  </m:r>
                </m:sub>
              </m:sSub>
              <m:r>
                <m:rPr>
                  <m:sty m:val="bi"/>
                </m:rPr>
                <w:rPr>
                  <w:rFonts w:ascii="Cambria Math" w:hAnsi="Cambria Math"/>
                </w:rPr>
                <m:t>)</m:t>
              </m:r>
            </m:oMath>
          </w:p>
        </w:tc>
        <w:tc>
          <w:tcPr>
            <w:tcW w:w="1915" w:type="dxa"/>
            <w:tcBorders>
              <w:left w:val="nil"/>
              <w:bottom w:val="double" w:sz="4" w:space="0" w:color="auto"/>
              <w:right w:val="nil"/>
            </w:tcBorders>
          </w:tcPr>
          <w:p w14:paraId="3A656402" w14:textId="62F3F0C9" w:rsidR="0085063F" w:rsidRPr="0085063F" w:rsidRDefault="0085063F" w:rsidP="00412BDF">
            <w:pPr>
              <w:jc w:val="center"/>
              <w:rPr>
                <w:b/>
              </w:rPr>
            </w:pPr>
            <w:r w:rsidRPr="0085063F">
              <w:rPr>
                <w:b/>
              </w:rPr>
              <w:t>Critical T-Value</w:t>
            </w:r>
            <w:r w:rsidR="00EF0F32">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m:rPr>
                  <m:sty m:val="bi"/>
                </m:rPr>
                <w:rPr>
                  <w:rFonts w:ascii="Cambria Math" w:hAnsi="Cambria Math"/>
                </w:rPr>
                <m:t>)</m:t>
              </m:r>
            </m:oMath>
          </w:p>
        </w:tc>
        <w:tc>
          <w:tcPr>
            <w:tcW w:w="1916" w:type="dxa"/>
            <w:tcBorders>
              <w:left w:val="nil"/>
              <w:bottom w:val="double" w:sz="4" w:space="0" w:color="auto"/>
            </w:tcBorders>
          </w:tcPr>
          <w:p w14:paraId="67FB4B35" w14:textId="77777777" w:rsidR="0085063F" w:rsidRDefault="0085063F" w:rsidP="00412BDF">
            <w:pPr>
              <w:jc w:val="center"/>
              <w:rPr>
                <w:b/>
              </w:rPr>
            </w:pPr>
            <w:r w:rsidRPr="0085063F">
              <w:rPr>
                <w:b/>
              </w:rPr>
              <w:t>Result</w:t>
            </w:r>
            <w:r w:rsidR="00583CA3">
              <w:rPr>
                <w:b/>
              </w:rPr>
              <w:br/>
            </w:r>
          </w:p>
          <w:p w14:paraId="2AFF2344" w14:textId="77777777" w:rsidR="00583CA3" w:rsidRDefault="00583CA3" w:rsidP="00412BDF">
            <w:pPr>
              <w:jc w:val="center"/>
              <w:rPr>
                <w:b/>
              </w:rPr>
            </w:pPr>
          </w:p>
          <w:p w14:paraId="5EBA63C9" w14:textId="5D242825" w:rsidR="00583CA3" w:rsidRPr="0085063F" w:rsidRDefault="00583CA3" w:rsidP="00412BDF">
            <w:pPr>
              <w:jc w:val="center"/>
              <w:rPr>
                <w:b/>
              </w:rPr>
            </w:pPr>
          </w:p>
        </w:tc>
      </w:tr>
      <w:tr w:rsidR="00EF0F32" w14:paraId="09F1A1AE" w14:textId="77777777" w:rsidTr="00881192">
        <w:tc>
          <w:tcPr>
            <w:tcW w:w="1915" w:type="dxa"/>
            <w:tcBorders>
              <w:top w:val="double" w:sz="4" w:space="0" w:color="auto"/>
            </w:tcBorders>
          </w:tcPr>
          <w:p w14:paraId="364D16F6" w14:textId="2E8121EC" w:rsidR="00EF0F32" w:rsidRDefault="009652DE" w:rsidP="0072499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≥0, </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&lt;0</m:t>
                </m:r>
              </m:oMath>
            </m:oMathPara>
          </w:p>
        </w:tc>
        <w:tc>
          <w:tcPr>
            <w:tcW w:w="1915" w:type="dxa"/>
            <w:tcBorders>
              <w:top w:val="double" w:sz="4" w:space="0" w:color="auto"/>
            </w:tcBorders>
            <w:vAlign w:val="center"/>
          </w:tcPr>
          <w:p w14:paraId="4676AACB" w14:textId="4D6C07FE" w:rsidR="00EF0F32" w:rsidRDefault="00EF0F32" w:rsidP="00881192">
            <w:pPr>
              <w:jc w:val="center"/>
            </w:pPr>
            <w:r>
              <w:t>Ecarprices</w:t>
            </w:r>
            <w:r w:rsidR="0070332F">
              <w:t>2</w:t>
            </w:r>
          </w:p>
        </w:tc>
        <w:tc>
          <w:tcPr>
            <w:tcW w:w="1915" w:type="dxa"/>
            <w:tcBorders>
              <w:top w:val="double" w:sz="4" w:space="0" w:color="auto"/>
            </w:tcBorders>
            <w:vAlign w:val="center"/>
          </w:tcPr>
          <w:p w14:paraId="5182F5E7" w14:textId="23C41497" w:rsidR="00EF0F32" w:rsidRDefault="0070332F" w:rsidP="00881192">
            <w:pPr>
              <w:jc w:val="center"/>
            </w:pPr>
            <w:r>
              <w:t>| 2.93</w:t>
            </w:r>
            <w:r w:rsidR="000D21F9">
              <w:t>|</w:t>
            </w:r>
          </w:p>
        </w:tc>
        <w:tc>
          <w:tcPr>
            <w:tcW w:w="1915" w:type="dxa"/>
            <w:vMerge w:val="restart"/>
            <w:tcBorders>
              <w:top w:val="double" w:sz="4" w:space="0" w:color="auto"/>
            </w:tcBorders>
            <w:vAlign w:val="center"/>
          </w:tcPr>
          <w:p w14:paraId="282075B0" w14:textId="212E8718" w:rsidR="00EF0F32" w:rsidRDefault="00BE0BAA" w:rsidP="00881192">
            <w:pPr>
              <w:jc w:val="center"/>
            </w:pPr>
            <w:r>
              <w:br/>
            </w:r>
            <w:r>
              <w:br/>
              <w:t>1.684</w:t>
            </w:r>
          </w:p>
        </w:tc>
        <w:tc>
          <w:tcPr>
            <w:tcW w:w="1916" w:type="dxa"/>
            <w:tcBorders>
              <w:top w:val="double" w:sz="4" w:space="0" w:color="auto"/>
            </w:tcBorders>
            <w:vAlign w:val="center"/>
          </w:tcPr>
          <w:p w14:paraId="004FA174" w14:textId="243EB4D9" w:rsidR="00EF0F32" w:rsidRDefault="00043623" w:rsidP="00881192">
            <w:pPr>
              <w:jc w:val="cente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0332F" w14:paraId="29DDB76A" w14:textId="77777777" w:rsidTr="00881192">
        <w:tc>
          <w:tcPr>
            <w:tcW w:w="1915" w:type="dxa"/>
          </w:tcPr>
          <w:p w14:paraId="2B4EA6C3" w14:textId="7181FA95" w:rsidR="0070332F" w:rsidRPr="00756A85" w:rsidRDefault="009652DE" w:rsidP="0072499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≥0, </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&lt;0</m:t>
                </m:r>
              </m:oMath>
            </m:oMathPara>
          </w:p>
        </w:tc>
        <w:tc>
          <w:tcPr>
            <w:tcW w:w="1915" w:type="dxa"/>
            <w:vAlign w:val="center"/>
          </w:tcPr>
          <w:p w14:paraId="036048DB" w14:textId="22770A3C" w:rsidR="0070332F" w:rsidRDefault="0070332F" w:rsidP="00881192">
            <w:pPr>
              <w:jc w:val="center"/>
            </w:pPr>
            <w:r>
              <w:t>Price_electricity</w:t>
            </w:r>
          </w:p>
        </w:tc>
        <w:tc>
          <w:tcPr>
            <w:tcW w:w="1915" w:type="dxa"/>
            <w:vAlign w:val="center"/>
          </w:tcPr>
          <w:p w14:paraId="1FD7AE03" w14:textId="4BD06D0C" w:rsidR="0070332F" w:rsidRDefault="0070332F" w:rsidP="00881192">
            <w:pPr>
              <w:jc w:val="center"/>
            </w:pPr>
            <w:r>
              <w:t>| 0.02 |</w:t>
            </w:r>
          </w:p>
        </w:tc>
        <w:tc>
          <w:tcPr>
            <w:tcW w:w="1915" w:type="dxa"/>
            <w:vMerge/>
            <w:vAlign w:val="center"/>
          </w:tcPr>
          <w:p w14:paraId="303B6243" w14:textId="77777777" w:rsidR="0070332F" w:rsidRDefault="0070332F" w:rsidP="00881192">
            <w:pPr>
              <w:jc w:val="center"/>
            </w:pPr>
          </w:p>
        </w:tc>
        <w:tc>
          <w:tcPr>
            <w:tcW w:w="1916" w:type="dxa"/>
            <w:vAlign w:val="center"/>
          </w:tcPr>
          <w:p w14:paraId="71356E84" w14:textId="15F4499E" w:rsidR="0070332F" w:rsidRDefault="0070332F" w:rsidP="00881192">
            <w:pPr>
              <w:jc w:val="center"/>
            </w:pPr>
            <w:r>
              <w:t xml:space="preserve">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0332F" w14:paraId="0B228EA3" w14:textId="77777777" w:rsidTr="00881192">
        <w:tc>
          <w:tcPr>
            <w:tcW w:w="1915" w:type="dxa"/>
          </w:tcPr>
          <w:p w14:paraId="15D44F15" w14:textId="6B8B51B7" w:rsidR="0070332F" w:rsidRDefault="009652DE" w:rsidP="0072499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≤0, </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&gt;0</m:t>
                </m:r>
              </m:oMath>
            </m:oMathPara>
          </w:p>
        </w:tc>
        <w:tc>
          <w:tcPr>
            <w:tcW w:w="1915" w:type="dxa"/>
            <w:vAlign w:val="center"/>
          </w:tcPr>
          <w:p w14:paraId="0CEA8355" w14:textId="335E5CB3" w:rsidR="0070332F" w:rsidRDefault="0070332F" w:rsidP="00881192">
            <w:pPr>
              <w:jc w:val="center"/>
            </w:pPr>
            <w:r>
              <w:t>Price_gasoline</w:t>
            </w:r>
          </w:p>
        </w:tc>
        <w:tc>
          <w:tcPr>
            <w:tcW w:w="1915" w:type="dxa"/>
            <w:vAlign w:val="center"/>
          </w:tcPr>
          <w:p w14:paraId="1BBD0CA4" w14:textId="00106397" w:rsidR="0070332F" w:rsidRDefault="0070332F" w:rsidP="00881192">
            <w:pPr>
              <w:jc w:val="center"/>
            </w:pPr>
            <w:r>
              <w:t>| 0.40 |</w:t>
            </w:r>
          </w:p>
        </w:tc>
        <w:tc>
          <w:tcPr>
            <w:tcW w:w="1915" w:type="dxa"/>
            <w:vMerge/>
            <w:vAlign w:val="center"/>
          </w:tcPr>
          <w:p w14:paraId="3E9AA69D" w14:textId="77777777" w:rsidR="0070332F" w:rsidRDefault="0070332F" w:rsidP="00881192">
            <w:pPr>
              <w:jc w:val="center"/>
            </w:pPr>
          </w:p>
        </w:tc>
        <w:tc>
          <w:tcPr>
            <w:tcW w:w="1916" w:type="dxa"/>
            <w:vAlign w:val="center"/>
          </w:tcPr>
          <w:p w14:paraId="4DF6AB9D" w14:textId="38C628C5" w:rsidR="0070332F" w:rsidRDefault="0070332F" w:rsidP="00881192">
            <w:pPr>
              <w:jc w:val="center"/>
            </w:pPr>
            <w:r>
              <w:t xml:space="preserve">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0332F" w14:paraId="706F638C" w14:textId="77777777" w:rsidTr="00881192">
        <w:tc>
          <w:tcPr>
            <w:tcW w:w="1915" w:type="dxa"/>
          </w:tcPr>
          <w:p w14:paraId="47C6CC92" w14:textId="7718942C" w:rsidR="0070332F" w:rsidRDefault="009652DE" w:rsidP="000D21F9">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≤0, </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&gt;0</m:t>
                </m:r>
              </m:oMath>
            </m:oMathPara>
          </w:p>
        </w:tc>
        <w:tc>
          <w:tcPr>
            <w:tcW w:w="1915" w:type="dxa"/>
            <w:vAlign w:val="center"/>
          </w:tcPr>
          <w:p w14:paraId="30A2D036" w14:textId="6B1948CA" w:rsidR="0070332F" w:rsidRDefault="0070332F" w:rsidP="00881192">
            <w:pPr>
              <w:jc w:val="center"/>
            </w:pPr>
            <w:r>
              <w:t>Numstations</w:t>
            </w:r>
          </w:p>
        </w:tc>
        <w:tc>
          <w:tcPr>
            <w:tcW w:w="1915" w:type="dxa"/>
            <w:vAlign w:val="center"/>
          </w:tcPr>
          <w:p w14:paraId="711A72EB" w14:textId="5BE1EA47" w:rsidR="0070332F" w:rsidRDefault="0070332F" w:rsidP="00881192">
            <w:pPr>
              <w:jc w:val="center"/>
            </w:pPr>
            <w:r>
              <w:t>| 13.64 |</w:t>
            </w:r>
          </w:p>
        </w:tc>
        <w:tc>
          <w:tcPr>
            <w:tcW w:w="1915" w:type="dxa"/>
            <w:vMerge/>
            <w:vAlign w:val="center"/>
          </w:tcPr>
          <w:p w14:paraId="1EB79044" w14:textId="77777777" w:rsidR="0070332F" w:rsidRDefault="0070332F" w:rsidP="00881192">
            <w:pPr>
              <w:jc w:val="center"/>
            </w:pPr>
          </w:p>
        </w:tc>
        <w:tc>
          <w:tcPr>
            <w:tcW w:w="1916" w:type="dxa"/>
            <w:vAlign w:val="center"/>
          </w:tcPr>
          <w:p w14:paraId="032653F4" w14:textId="7812A555" w:rsidR="0070332F" w:rsidRDefault="0070332F" w:rsidP="00881192">
            <w:pPr>
              <w:jc w:val="cente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0332F" w14:paraId="235764CE" w14:textId="77777777" w:rsidTr="00881192">
        <w:tc>
          <w:tcPr>
            <w:tcW w:w="1915" w:type="dxa"/>
          </w:tcPr>
          <w:p w14:paraId="7C4ADCA2" w14:textId="6ACC8EB9" w:rsidR="0070332F" w:rsidRDefault="009652DE" w:rsidP="0072499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≥0, </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&lt;0</m:t>
                </m:r>
              </m:oMath>
            </m:oMathPara>
          </w:p>
        </w:tc>
        <w:tc>
          <w:tcPr>
            <w:tcW w:w="1915" w:type="dxa"/>
            <w:vAlign w:val="center"/>
          </w:tcPr>
          <w:p w14:paraId="5EFF1D79" w14:textId="510C77BA" w:rsidR="0070332F" w:rsidRDefault="0070332F" w:rsidP="00881192">
            <w:pPr>
              <w:jc w:val="center"/>
            </w:pPr>
            <w:r>
              <w:t>Medianincome</w:t>
            </w:r>
          </w:p>
        </w:tc>
        <w:tc>
          <w:tcPr>
            <w:tcW w:w="1915" w:type="dxa"/>
            <w:vAlign w:val="center"/>
          </w:tcPr>
          <w:p w14:paraId="7C1A9713" w14:textId="22616492" w:rsidR="0070332F" w:rsidRDefault="0070332F" w:rsidP="00881192">
            <w:pPr>
              <w:jc w:val="center"/>
            </w:pPr>
            <w:r>
              <w:t>| -0.47 |</w:t>
            </w:r>
          </w:p>
        </w:tc>
        <w:tc>
          <w:tcPr>
            <w:tcW w:w="1915" w:type="dxa"/>
            <w:vMerge/>
            <w:vAlign w:val="center"/>
          </w:tcPr>
          <w:p w14:paraId="2322B83A" w14:textId="77777777" w:rsidR="0070332F" w:rsidRDefault="0070332F" w:rsidP="00881192">
            <w:pPr>
              <w:jc w:val="center"/>
            </w:pPr>
          </w:p>
        </w:tc>
        <w:tc>
          <w:tcPr>
            <w:tcW w:w="1916" w:type="dxa"/>
            <w:vAlign w:val="center"/>
          </w:tcPr>
          <w:p w14:paraId="06025A85" w14:textId="1D329C41" w:rsidR="0070332F" w:rsidRDefault="0070332F" w:rsidP="00881192">
            <w:pPr>
              <w:jc w:val="center"/>
            </w:pPr>
            <w:r>
              <w:t xml:space="preserve">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r>
      <w:tr w:rsidR="007E1E73" w14:paraId="034C8A23" w14:textId="77777777" w:rsidTr="000D4BEA">
        <w:trPr>
          <w:trHeight w:val="107"/>
        </w:trPr>
        <w:tc>
          <w:tcPr>
            <w:tcW w:w="1915" w:type="dxa"/>
          </w:tcPr>
          <w:p w14:paraId="6AC2E70F" w14:textId="22DB9F4F" w:rsidR="007E1E73" w:rsidRDefault="007E1E73" w:rsidP="00EE474C"/>
        </w:tc>
        <w:tc>
          <w:tcPr>
            <w:tcW w:w="1915" w:type="dxa"/>
          </w:tcPr>
          <w:p w14:paraId="52271B71" w14:textId="635A8636" w:rsidR="007E1E73" w:rsidRDefault="007E1E73" w:rsidP="00724992"/>
        </w:tc>
        <w:tc>
          <w:tcPr>
            <w:tcW w:w="1915" w:type="dxa"/>
          </w:tcPr>
          <w:p w14:paraId="41549498" w14:textId="3F2AADCE" w:rsidR="007E1E73" w:rsidRDefault="007E1E73" w:rsidP="000D21F9">
            <w:pPr>
              <w:jc w:val="center"/>
            </w:pPr>
          </w:p>
        </w:tc>
        <w:tc>
          <w:tcPr>
            <w:tcW w:w="1915" w:type="dxa"/>
            <w:vMerge/>
          </w:tcPr>
          <w:p w14:paraId="64D55D30" w14:textId="77777777" w:rsidR="007E1E73" w:rsidRDefault="007E1E73" w:rsidP="00724992"/>
        </w:tc>
        <w:tc>
          <w:tcPr>
            <w:tcW w:w="1916" w:type="dxa"/>
          </w:tcPr>
          <w:p w14:paraId="6864EFB3" w14:textId="2669AD50" w:rsidR="007E1E73" w:rsidRDefault="007E1E73" w:rsidP="00724992"/>
        </w:tc>
      </w:tr>
    </w:tbl>
    <w:p w14:paraId="11C83557" w14:textId="77777777" w:rsidR="00FA54BD" w:rsidRDefault="00FA54BD" w:rsidP="009E67D8"/>
    <w:p w14:paraId="10199BC4" w14:textId="5DCCF284" w:rsidR="00142F4B" w:rsidRDefault="00315323" w:rsidP="006718AB">
      <w:pPr>
        <w:spacing w:line="360" w:lineRule="auto"/>
      </w:pPr>
      <w:r>
        <w:t>The results of the t-tests of individual in</w:t>
      </w:r>
      <w:r w:rsidR="00B70234">
        <w:t>dependent variables show that I</w:t>
      </w:r>
      <w:r>
        <w:t xml:space="preserve"> reject the null hypothesis for ecarprices2 and numstations, meaning that the two independent variables are statistically significant at 5% level of significance based on the results of the estimated regression model where there are 50 observations. </w:t>
      </w:r>
      <w:r w:rsidR="00754DA0">
        <w:t xml:space="preserve">Since I rejected the null hypothesis for the quadratic functional form of ecarprices2, I did not perform </w:t>
      </w:r>
      <w:r w:rsidR="00061341">
        <w:t xml:space="preserve">a </w:t>
      </w:r>
      <w:r w:rsidR="00754DA0">
        <w:t xml:space="preserve">t-test on the linear model. </w:t>
      </w:r>
      <w:r w:rsidR="00E209B0">
        <w:t>These two results support my hypothesis that electric car prices and the availability of charging stations influence the demand of the electric cars positively due to their signs, and are statistically significant</w:t>
      </w:r>
      <w:r w:rsidR="00754DA0">
        <w:t xml:space="preserve"> due to the results of the t-tests</w:t>
      </w:r>
      <w:r w:rsidR="00E209B0">
        <w:t xml:space="preserve">. </w:t>
      </w:r>
      <w:r w:rsidR="006718AB">
        <w:t>The estimated t-value of the numstations is the greatest among all of the independent variables; as a result it is the most significant independent variable in the regression.</w:t>
      </w:r>
    </w:p>
    <w:p w14:paraId="30FD601B" w14:textId="1BB49CD7" w:rsidR="0070332F" w:rsidRDefault="00142F4B" w:rsidP="00142F4B">
      <w:pPr>
        <w:spacing w:line="360" w:lineRule="auto"/>
        <w:ind w:firstLine="720"/>
      </w:pPr>
      <w:r>
        <w:t>On the other hand, I</w:t>
      </w:r>
      <w:r w:rsidR="00315323">
        <w:t xml:space="preserve"> fail to reject the null h</w:t>
      </w:r>
      <w:r w:rsidR="0070332F">
        <w:t>ypothesis for price_electricity, price_gasoline and medianincome meaning that the three</w:t>
      </w:r>
      <w:r w:rsidR="00315323">
        <w:t xml:space="preserve"> independent variables are statistically </w:t>
      </w:r>
      <w:r w:rsidR="0070332F">
        <w:t>in</w:t>
      </w:r>
      <w:r w:rsidR="00315323">
        <w:t>significant at 5% level of significance based on the results of the estimated regression model where there are 50 observations.</w:t>
      </w:r>
    </w:p>
    <w:p w14:paraId="243B4BA0" w14:textId="7AF1A870" w:rsidR="00EE474C" w:rsidRDefault="00EE474C" w:rsidP="00DF2AF7">
      <w:pPr>
        <w:spacing w:line="360" w:lineRule="auto"/>
        <w:ind w:firstLine="720"/>
      </w:pPr>
      <w:r>
        <w:t>For the variable price_elect</w:t>
      </w:r>
      <w:r w:rsidR="000E6421">
        <w:t xml:space="preserve">ricity, I have failed to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sidR="000E6421">
        <w:t xml:space="preserve"> as a result</w:t>
      </w:r>
      <w:r w:rsidR="00061341">
        <w:t>,</w:t>
      </w:r>
      <w:r w:rsidR="000E6421">
        <w:t xml:space="preserve"> concluded that the price_electricity </w:t>
      </w:r>
      <w:r w:rsidR="00061341">
        <w:t>is statistically insignificant. Ho</w:t>
      </w:r>
      <w:bookmarkStart w:id="0" w:name="_GoBack"/>
      <w:r w:rsidR="00061341">
        <w:t>we</w:t>
      </w:r>
      <w:bookmarkEnd w:id="0"/>
      <w:r w:rsidR="00061341">
        <w:t>ver,</w:t>
      </w:r>
      <w:r w:rsidR="00142F4B">
        <w:t xml:space="preserve"> in theory and literature review,</w:t>
      </w:r>
      <w:r w:rsidR="000E6421">
        <w:t xml:space="preserve"> the expected </w:t>
      </w:r>
      <w:r w:rsidR="00066416">
        <w:t xml:space="preserve">sign of the coefficient for </w:t>
      </w:r>
      <w:r w:rsidR="00061341">
        <w:t>price_electricity was negative. B</w:t>
      </w:r>
      <w:r w:rsidR="00066416">
        <w:t xml:space="preserve">y </w:t>
      </w:r>
      <w:r w:rsidR="00066416">
        <w:lastRenderedPageBreak/>
        <w:t xml:space="preserve">failing to reject a null hypothesis when it is false, Type II error has occurred. </w:t>
      </w:r>
      <w:r w:rsidR="00773256">
        <w:t xml:space="preserve">In addition to that, the null hypothesis for the medianincome 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≥0</m:t>
        </m:r>
      </m:oMath>
      <w:r w:rsidR="00773256">
        <w:t xml:space="preserve">. In </w:t>
      </w:r>
      <w:r w:rsidR="00061341">
        <w:t xml:space="preserve">the </w:t>
      </w:r>
      <w:r w:rsidR="00142F4B">
        <w:t>literature review</w:t>
      </w:r>
      <w:r w:rsidR="00773256">
        <w:t xml:space="preserve">, it is expected that an increase in the medianincome should lead to an increase in the demand of the electric cars. The regression results show that the sign of the coefficient is negative and </w:t>
      </w:r>
      <w:r w:rsidR="007306D4">
        <w:t xml:space="preserve">that </w:t>
      </w:r>
      <w:r w:rsidR="00773256">
        <w:t xml:space="preserve">does not meet my expectations. Since I failed to reject the null hypothesis when it is false </w:t>
      </w:r>
      <w:r w:rsidR="007306D4">
        <w:t>Type II error has occurred for this independent variable</w:t>
      </w:r>
      <w:r w:rsidR="00773256">
        <w:t xml:space="preserve">. </w:t>
      </w:r>
    </w:p>
    <w:p w14:paraId="54D17831" w14:textId="379351F9" w:rsidR="009652DE" w:rsidRDefault="00BA5E80" w:rsidP="00DF2AF7">
      <w:pPr>
        <w:spacing w:line="360" w:lineRule="auto"/>
        <w:ind w:firstLine="720"/>
      </w:pPr>
      <w:r>
        <w:t>I conducted F-test</w:t>
      </w:r>
      <w:r w:rsidR="002D6FB0">
        <w:t xml:space="preserve"> to test the combined statistical significance of all independent variables</w:t>
      </w:r>
      <w:r>
        <w:t xml:space="preserve"> on the dependent variable</w:t>
      </w:r>
      <w:r w:rsidR="002D6FB0">
        <w:t xml:space="preserve">. </w:t>
      </w:r>
      <w:r w:rsidR="00E76CA3">
        <w:t>The hypothesis</w:t>
      </w:r>
      <w:r w:rsidR="002D6FB0">
        <w:t xml:space="preserve"> testing for the null is</w:t>
      </w:r>
      <w:r w:rsidR="00E76CA3">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oMath>
      <w:r w:rsidR="00E76CA3">
        <w:t xml:space="preserve">, at 5% level of significance based on the estimated model </w:t>
      </w:r>
      <w:r w:rsidR="002D6FB0">
        <w:t xml:space="preserve">when N = 50. </w:t>
      </w:r>
      <w:r w:rsidR="006A5E2C">
        <w:br/>
      </w:r>
      <w:r w:rsidR="002D6FB0">
        <w:t>Since the p-val</w:t>
      </w:r>
      <w:r w:rsidR="00BE7DD9">
        <w:t>ue (0.05) &gt;0.0000 (Prob &gt; F), I</w:t>
      </w:r>
      <w:r w:rsidR="002D6FB0">
        <w:t xml:space="preserve"> reject the null hypothesis and conclude that the estimated regressi</w:t>
      </w:r>
      <w:r w:rsidR="00D33169">
        <w:t>on is statistically significant</w:t>
      </w:r>
      <w:r w:rsidR="00204EB3">
        <w:t xml:space="preserve">, and there is a jointly strong </w:t>
      </w:r>
      <w:r w:rsidR="00094FCF">
        <w:t>impact</w:t>
      </w:r>
      <w:r>
        <w:t xml:space="preserve"> of</w:t>
      </w:r>
      <w:r w:rsidR="00204EB3">
        <w:t xml:space="preserve"> the independent variables on</w:t>
      </w:r>
      <w:r w:rsidR="00061341">
        <w:t xml:space="preserve"> the</w:t>
      </w:r>
      <w:r w:rsidR="00204EB3">
        <w:t xml:space="preserve"> dependent variable</w:t>
      </w:r>
      <w:r w:rsidR="00D33169">
        <w:t xml:space="preserve">. </w:t>
      </w:r>
    </w:p>
    <w:p w14:paraId="0B028880" w14:textId="77777777" w:rsidR="009F2F9A" w:rsidRDefault="009F2F9A" w:rsidP="0032447B">
      <w:pPr>
        <w:spacing w:line="480" w:lineRule="auto"/>
      </w:pPr>
    </w:p>
    <w:p w14:paraId="7B3B5091" w14:textId="77777777" w:rsidR="009F2F9A" w:rsidRDefault="009F2F9A" w:rsidP="0032447B">
      <w:pPr>
        <w:spacing w:line="480" w:lineRule="auto"/>
      </w:pPr>
    </w:p>
    <w:p w14:paraId="3F554076" w14:textId="77777777" w:rsidR="0037350B" w:rsidRDefault="0037350B" w:rsidP="0032447B">
      <w:pPr>
        <w:spacing w:line="480" w:lineRule="auto"/>
      </w:pPr>
    </w:p>
    <w:p w14:paraId="4496B992" w14:textId="77777777" w:rsidR="0037350B" w:rsidRDefault="0037350B" w:rsidP="0032447B">
      <w:pPr>
        <w:spacing w:line="480" w:lineRule="auto"/>
      </w:pPr>
    </w:p>
    <w:p w14:paraId="57ADE578" w14:textId="77777777" w:rsidR="0037350B" w:rsidRDefault="0037350B" w:rsidP="0032447B">
      <w:pPr>
        <w:spacing w:line="480" w:lineRule="auto"/>
      </w:pPr>
    </w:p>
    <w:p w14:paraId="454912B9" w14:textId="77777777" w:rsidR="0037350B" w:rsidRDefault="0037350B" w:rsidP="0032447B">
      <w:pPr>
        <w:spacing w:line="480" w:lineRule="auto"/>
      </w:pPr>
    </w:p>
    <w:p w14:paraId="1F600CCA" w14:textId="77777777" w:rsidR="0037350B" w:rsidRDefault="0037350B" w:rsidP="0032447B">
      <w:pPr>
        <w:spacing w:line="480" w:lineRule="auto"/>
      </w:pPr>
    </w:p>
    <w:p w14:paraId="42D76318" w14:textId="77777777" w:rsidR="0037350B" w:rsidRDefault="0037350B" w:rsidP="0032447B">
      <w:pPr>
        <w:spacing w:line="480" w:lineRule="auto"/>
      </w:pPr>
    </w:p>
    <w:p w14:paraId="5C017505" w14:textId="77777777" w:rsidR="0037350B" w:rsidRDefault="0037350B" w:rsidP="0032447B">
      <w:pPr>
        <w:spacing w:line="480" w:lineRule="auto"/>
      </w:pPr>
    </w:p>
    <w:p w14:paraId="3EF330D6" w14:textId="77777777" w:rsidR="0037350B" w:rsidRDefault="0037350B" w:rsidP="0032447B">
      <w:pPr>
        <w:spacing w:line="480" w:lineRule="auto"/>
      </w:pPr>
    </w:p>
    <w:p w14:paraId="12A54A6D" w14:textId="77777777" w:rsidR="0037350B" w:rsidRDefault="0037350B" w:rsidP="0032447B">
      <w:pPr>
        <w:spacing w:line="480" w:lineRule="auto"/>
      </w:pPr>
    </w:p>
    <w:p w14:paraId="6A24F26A" w14:textId="77777777" w:rsidR="0037350B" w:rsidRDefault="0037350B" w:rsidP="0032447B">
      <w:pPr>
        <w:spacing w:line="480" w:lineRule="auto"/>
      </w:pPr>
    </w:p>
    <w:p w14:paraId="2674BCE7" w14:textId="77777777" w:rsidR="0037350B" w:rsidRDefault="0037350B" w:rsidP="0032447B">
      <w:pPr>
        <w:spacing w:line="480" w:lineRule="auto"/>
      </w:pPr>
    </w:p>
    <w:p w14:paraId="677FAF13" w14:textId="77777777" w:rsidR="0037350B" w:rsidRDefault="0037350B" w:rsidP="0032447B">
      <w:pPr>
        <w:spacing w:line="480" w:lineRule="auto"/>
      </w:pPr>
    </w:p>
    <w:p w14:paraId="6FD8B90A" w14:textId="77777777" w:rsidR="00094FCF" w:rsidRPr="00094FCF" w:rsidRDefault="00094FCF" w:rsidP="00094FCF"/>
    <w:tbl>
      <w:tblPr>
        <w:tblpPr w:leftFromText="180" w:rightFromText="180" w:vertAnchor="text" w:horzAnchor="page" w:tblpXSpec="center" w:tblpY="-1439"/>
        <w:tblW w:w="0" w:type="auto"/>
        <w:tblLook w:val="0000" w:firstRow="0" w:lastRow="0" w:firstColumn="0" w:lastColumn="0" w:noHBand="0" w:noVBand="0"/>
      </w:tblPr>
      <w:tblGrid>
        <w:gridCol w:w="4975"/>
        <w:gridCol w:w="1495"/>
        <w:gridCol w:w="1389"/>
        <w:gridCol w:w="1495"/>
        <w:gridCol w:w="222"/>
      </w:tblGrid>
      <w:tr w:rsidR="009F2F9A" w:rsidRPr="00D33169" w14:paraId="7E49E406" w14:textId="77777777" w:rsidTr="009F2F9A">
        <w:trPr>
          <w:trHeight w:val="322"/>
        </w:trPr>
        <w:tc>
          <w:tcPr>
            <w:tcW w:w="0" w:type="auto"/>
            <w:gridSpan w:val="5"/>
            <w:tcBorders>
              <w:top w:val="nil"/>
              <w:left w:val="nil"/>
              <w:bottom w:val="double" w:sz="6" w:space="0" w:color="auto"/>
              <w:right w:val="nil"/>
            </w:tcBorders>
          </w:tcPr>
          <w:p w14:paraId="0D1A913F" w14:textId="77777777" w:rsidR="003734FA" w:rsidRPr="003734FA" w:rsidRDefault="003734FA" w:rsidP="003734FA">
            <w:pPr>
              <w:widowControl w:val="0"/>
              <w:autoSpaceDE w:val="0"/>
              <w:autoSpaceDN w:val="0"/>
              <w:adjustRightInd w:val="0"/>
              <w:rPr>
                <w:rFonts w:ascii="Calibri" w:hAnsi="Calibri" w:cs="Calibri"/>
                <w:b/>
                <w:bCs/>
                <w:color w:val="000000"/>
                <w:sz w:val="20"/>
              </w:rPr>
            </w:pPr>
          </w:p>
          <w:p w14:paraId="75771940" w14:textId="77777777" w:rsidR="00BC30EA" w:rsidRPr="003734FA" w:rsidRDefault="00BC30EA" w:rsidP="009F2F9A">
            <w:pPr>
              <w:widowControl w:val="0"/>
              <w:autoSpaceDE w:val="0"/>
              <w:autoSpaceDN w:val="0"/>
              <w:adjustRightInd w:val="0"/>
              <w:jc w:val="center"/>
              <w:rPr>
                <w:rFonts w:ascii="Calibri" w:hAnsi="Calibri" w:cs="Calibri"/>
                <w:b/>
                <w:bCs/>
                <w:color w:val="000000"/>
                <w:sz w:val="20"/>
              </w:rPr>
            </w:pPr>
          </w:p>
          <w:p w14:paraId="4F42E3B8" w14:textId="77777777" w:rsidR="003734FA" w:rsidRPr="003734FA" w:rsidRDefault="003734FA" w:rsidP="009F2F9A">
            <w:pPr>
              <w:widowControl w:val="0"/>
              <w:autoSpaceDE w:val="0"/>
              <w:autoSpaceDN w:val="0"/>
              <w:adjustRightInd w:val="0"/>
              <w:jc w:val="center"/>
              <w:rPr>
                <w:rFonts w:ascii="Calibri" w:hAnsi="Calibri" w:cs="Calibri"/>
                <w:b/>
                <w:bCs/>
                <w:color w:val="000000"/>
                <w:sz w:val="20"/>
              </w:rPr>
            </w:pPr>
          </w:p>
          <w:p w14:paraId="5426EEC5" w14:textId="77777777" w:rsidR="003734FA" w:rsidRPr="003734FA" w:rsidRDefault="003734FA" w:rsidP="009F2F9A">
            <w:pPr>
              <w:widowControl w:val="0"/>
              <w:autoSpaceDE w:val="0"/>
              <w:autoSpaceDN w:val="0"/>
              <w:adjustRightInd w:val="0"/>
              <w:jc w:val="center"/>
              <w:rPr>
                <w:rFonts w:ascii="Calibri" w:hAnsi="Calibri" w:cs="Calibri"/>
                <w:b/>
                <w:bCs/>
                <w:color w:val="000000"/>
                <w:sz w:val="20"/>
              </w:rPr>
            </w:pPr>
          </w:p>
          <w:p w14:paraId="74A2EF1A" w14:textId="77777777" w:rsidR="003734FA" w:rsidRPr="003734FA" w:rsidRDefault="003734FA" w:rsidP="009F2F9A">
            <w:pPr>
              <w:widowControl w:val="0"/>
              <w:autoSpaceDE w:val="0"/>
              <w:autoSpaceDN w:val="0"/>
              <w:adjustRightInd w:val="0"/>
              <w:jc w:val="center"/>
              <w:rPr>
                <w:rFonts w:ascii="Calibri" w:hAnsi="Calibri" w:cs="Calibri"/>
                <w:b/>
                <w:bCs/>
                <w:color w:val="000000"/>
                <w:sz w:val="20"/>
              </w:rPr>
            </w:pPr>
          </w:p>
          <w:p w14:paraId="29BBBC19" w14:textId="77777777" w:rsidR="003734FA" w:rsidRPr="003734FA" w:rsidRDefault="003734FA" w:rsidP="009F2F9A">
            <w:pPr>
              <w:widowControl w:val="0"/>
              <w:autoSpaceDE w:val="0"/>
              <w:autoSpaceDN w:val="0"/>
              <w:adjustRightInd w:val="0"/>
              <w:jc w:val="center"/>
              <w:rPr>
                <w:rFonts w:ascii="Calibri" w:hAnsi="Calibri" w:cs="Calibri"/>
                <w:b/>
                <w:bCs/>
                <w:color w:val="000000"/>
                <w:sz w:val="20"/>
              </w:rPr>
            </w:pPr>
          </w:p>
          <w:p w14:paraId="37E599CB" w14:textId="77777777" w:rsidR="009F2F9A" w:rsidRPr="003734FA" w:rsidRDefault="009F2F9A" w:rsidP="009F2F9A">
            <w:pPr>
              <w:widowControl w:val="0"/>
              <w:autoSpaceDE w:val="0"/>
              <w:autoSpaceDN w:val="0"/>
              <w:adjustRightInd w:val="0"/>
              <w:jc w:val="center"/>
              <w:rPr>
                <w:rFonts w:ascii="Calibri" w:hAnsi="Calibri" w:cs="Calibri"/>
                <w:b/>
                <w:bCs/>
                <w:color w:val="000000"/>
                <w:sz w:val="20"/>
              </w:rPr>
            </w:pPr>
            <w:r w:rsidRPr="003734FA">
              <w:rPr>
                <w:rFonts w:ascii="Calibri" w:hAnsi="Calibri" w:cs="Calibri"/>
                <w:b/>
                <w:bCs/>
                <w:color w:val="000000"/>
                <w:sz w:val="20"/>
              </w:rPr>
              <w:t>Table 6.  Regression results for the Factors that Influence the Demand of Electric Cars</w:t>
            </w:r>
          </w:p>
        </w:tc>
      </w:tr>
      <w:tr w:rsidR="003273A4" w:rsidRPr="003734FA" w14:paraId="3214248F" w14:textId="77777777" w:rsidTr="009F2F9A">
        <w:trPr>
          <w:gridAfter w:val="1"/>
          <w:trHeight w:val="322"/>
        </w:trPr>
        <w:tc>
          <w:tcPr>
            <w:tcW w:w="0" w:type="auto"/>
            <w:tcBorders>
              <w:top w:val="nil"/>
              <w:left w:val="nil"/>
              <w:bottom w:val="single" w:sz="6" w:space="0" w:color="auto"/>
              <w:right w:val="nil"/>
            </w:tcBorders>
          </w:tcPr>
          <w:p w14:paraId="73BDADDE" w14:textId="77777777" w:rsidR="003273A4" w:rsidRPr="003734FA" w:rsidRDefault="003273A4" w:rsidP="009F2F9A">
            <w:pPr>
              <w:widowControl w:val="0"/>
              <w:autoSpaceDE w:val="0"/>
              <w:autoSpaceDN w:val="0"/>
              <w:adjustRightInd w:val="0"/>
              <w:jc w:val="center"/>
              <w:rPr>
                <w:rFonts w:ascii="Calibri" w:hAnsi="Calibri" w:cs="Calibri"/>
                <w:b/>
                <w:bCs/>
                <w:color w:val="000000"/>
                <w:sz w:val="20"/>
              </w:rPr>
            </w:pPr>
            <w:r w:rsidRPr="003734FA">
              <w:rPr>
                <w:rFonts w:ascii="Calibri" w:hAnsi="Calibri" w:cs="Calibri"/>
                <w:b/>
                <w:bCs/>
                <w:color w:val="000000"/>
                <w:sz w:val="20"/>
              </w:rPr>
              <w:t>Models</w:t>
            </w:r>
          </w:p>
        </w:tc>
        <w:tc>
          <w:tcPr>
            <w:tcW w:w="0" w:type="auto"/>
            <w:tcBorders>
              <w:top w:val="nil"/>
              <w:left w:val="nil"/>
              <w:bottom w:val="single" w:sz="6" w:space="0" w:color="auto"/>
              <w:right w:val="nil"/>
            </w:tcBorders>
          </w:tcPr>
          <w:p w14:paraId="4EC408DF" w14:textId="77777777" w:rsidR="003273A4" w:rsidRPr="003734FA" w:rsidRDefault="003273A4" w:rsidP="009F2F9A">
            <w:pPr>
              <w:widowControl w:val="0"/>
              <w:autoSpaceDE w:val="0"/>
              <w:autoSpaceDN w:val="0"/>
              <w:adjustRightInd w:val="0"/>
              <w:jc w:val="center"/>
              <w:rPr>
                <w:rFonts w:ascii="Calibri" w:hAnsi="Calibri" w:cs="Calibri"/>
                <w:b/>
                <w:bCs/>
                <w:color w:val="000000"/>
                <w:sz w:val="20"/>
              </w:rPr>
            </w:pPr>
            <w:r w:rsidRPr="003734FA">
              <w:rPr>
                <w:rFonts w:ascii="Calibri" w:hAnsi="Calibri" w:cs="Calibri"/>
                <w:b/>
                <w:bCs/>
                <w:color w:val="000000"/>
                <w:sz w:val="20"/>
              </w:rPr>
              <w:t>(1)</w:t>
            </w:r>
          </w:p>
        </w:tc>
        <w:tc>
          <w:tcPr>
            <w:tcW w:w="0" w:type="auto"/>
            <w:tcBorders>
              <w:top w:val="nil"/>
              <w:left w:val="nil"/>
              <w:bottom w:val="single" w:sz="6" w:space="0" w:color="auto"/>
              <w:right w:val="nil"/>
            </w:tcBorders>
          </w:tcPr>
          <w:p w14:paraId="51952A27" w14:textId="77777777" w:rsidR="003273A4" w:rsidRPr="003734FA" w:rsidRDefault="003273A4" w:rsidP="009F2F9A">
            <w:pPr>
              <w:widowControl w:val="0"/>
              <w:autoSpaceDE w:val="0"/>
              <w:autoSpaceDN w:val="0"/>
              <w:adjustRightInd w:val="0"/>
              <w:jc w:val="center"/>
              <w:rPr>
                <w:rFonts w:ascii="Calibri" w:hAnsi="Calibri" w:cs="Calibri"/>
                <w:b/>
                <w:bCs/>
                <w:color w:val="000000"/>
                <w:sz w:val="20"/>
              </w:rPr>
            </w:pPr>
            <w:r w:rsidRPr="003734FA">
              <w:rPr>
                <w:rFonts w:ascii="Calibri" w:hAnsi="Calibri" w:cs="Calibri"/>
                <w:b/>
                <w:bCs/>
                <w:color w:val="000000"/>
                <w:sz w:val="20"/>
              </w:rPr>
              <w:t>(2)</w:t>
            </w:r>
          </w:p>
        </w:tc>
        <w:tc>
          <w:tcPr>
            <w:tcW w:w="0" w:type="auto"/>
            <w:tcBorders>
              <w:top w:val="nil"/>
              <w:left w:val="nil"/>
              <w:bottom w:val="single" w:sz="6" w:space="0" w:color="auto"/>
              <w:right w:val="nil"/>
            </w:tcBorders>
          </w:tcPr>
          <w:p w14:paraId="3CD0D1F9" w14:textId="32D7C788" w:rsidR="003273A4" w:rsidRPr="003734FA" w:rsidRDefault="003273A4" w:rsidP="009F2F9A">
            <w:pPr>
              <w:widowControl w:val="0"/>
              <w:autoSpaceDE w:val="0"/>
              <w:autoSpaceDN w:val="0"/>
              <w:adjustRightInd w:val="0"/>
              <w:jc w:val="center"/>
              <w:rPr>
                <w:rFonts w:ascii="Calibri" w:hAnsi="Calibri" w:cs="Calibri"/>
                <w:b/>
                <w:bCs/>
                <w:color w:val="000000"/>
                <w:sz w:val="20"/>
              </w:rPr>
            </w:pPr>
            <w:r w:rsidRPr="003734FA">
              <w:rPr>
                <w:rFonts w:ascii="Calibri" w:hAnsi="Calibri" w:cs="Calibri"/>
                <w:b/>
                <w:bCs/>
                <w:color w:val="000000"/>
                <w:sz w:val="20"/>
              </w:rPr>
              <w:t>(3)</w:t>
            </w:r>
          </w:p>
        </w:tc>
      </w:tr>
      <w:tr w:rsidR="003273A4" w:rsidRPr="003734FA" w14:paraId="268BEA02" w14:textId="77777777" w:rsidTr="009F2F9A">
        <w:trPr>
          <w:gridAfter w:val="1"/>
          <w:trHeight w:val="302"/>
        </w:trPr>
        <w:tc>
          <w:tcPr>
            <w:tcW w:w="0" w:type="auto"/>
            <w:tcBorders>
              <w:top w:val="nil"/>
              <w:left w:val="nil"/>
              <w:bottom w:val="nil"/>
              <w:right w:val="nil"/>
            </w:tcBorders>
          </w:tcPr>
          <w:p w14:paraId="49CB596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 xml:space="preserve">                              </w:t>
            </w:r>
          </w:p>
        </w:tc>
        <w:tc>
          <w:tcPr>
            <w:tcW w:w="0" w:type="auto"/>
            <w:tcBorders>
              <w:top w:val="nil"/>
              <w:left w:val="nil"/>
              <w:bottom w:val="nil"/>
              <w:right w:val="nil"/>
            </w:tcBorders>
          </w:tcPr>
          <w:p w14:paraId="19312A32"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Electric Car Sales</w:t>
            </w:r>
          </w:p>
        </w:tc>
        <w:tc>
          <w:tcPr>
            <w:tcW w:w="0" w:type="auto"/>
            <w:tcBorders>
              <w:top w:val="nil"/>
              <w:left w:val="nil"/>
              <w:bottom w:val="nil"/>
              <w:right w:val="nil"/>
            </w:tcBorders>
          </w:tcPr>
          <w:p w14:paraId="0E2C83FA"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Electric Car Sales</w:t>
            </w:r>
          </w:p>
        </w:tc>
        <w:tc>
          <w:tcPr>
            <w:tcW w:w="0" w:type="auto"/>
            <w:tcBorders>
              <w:top w:val="nil"/>
              <w:left w:val="nil"/>
              <w:bottom w:val="nil"/>
              <w:right w:val="nil"/>
            </w:tcBorders>
          </w:tcPr>
          <w:p w14:paraId="2B6D98CE"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Electric Car Sales</w:t>
            </w:r>
          </w:p>
        </w:tc>
      </w:tr>
      <w:tr w:rsidR="003273A4" w:rsidRPr="003734FA" w14:paraId="3EB44B65" w14:textId="77777777" w:rsidTr="009F2F9A">
        <w:trPr>
          <w:gridAfter w:val="1"/>
          <w:trHeight w:val="302"/>
        </w:trPr>
        <w:tc>
          <w:tcPr>
            <w:tcW w:w="0" w:type="auto"/>
            <w:tcBorders>
              <w:top w:val="nil"/>
              <w:left w:val="nil"/>
              <w:bottom w:val="nil"/>
              <w:right w:val="nil"/>
            </w:tcBorders>
          </w:tcPr>
          <w:p w14:paraId="609D1A07"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05FC6D71"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3FFF34EF"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28B18E7E"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689543D5" w14:textId="77777777" w:rsidTr="009F2F9A">
        <w:trPr>
          <w:gridAfter w:val="1"/>
          <w:trHeight w:val="302"/>
        </w:trPr>
        <w:tc>
          <w:tcPr>
            <w:tcW w:w="0" w:type="auto"/>
            <w:tcBorders>
              <w:top w:val="nil"/>
              <w:left w:val="nil"/>
              <w:bottom w:val="nil"/>
              <w:right w:val="nil"/>
            </w:tcBorders>
          </w:tcPr>
          <w:p w14:paraId="25BD3071"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Average Electric Car Prices Across 13 Models After Tax-Exemption and Incentives</w:t>
            </w:r>
          </w:p>
        </w:tc>
        <w:tc>
          <w:tcPr>
            <w:tcW w:w="0" w:type="auto"/>
            <w:tcBorders>
              <w:top w:val="nil"/>
              <w:left w:val="nil"/>
              <w:bottom w:val="nil"/>
              <w:right w:val="nil"/>
            </w:tcBorders>
          </w:tcPr>
          <w:p w14:paraId="65F83537"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-3.208**</w:t>
            </w:r>
          </w:p>
        </w:tc>
        <w:tc>
          <w:tcPr>
            <w:tcW w:w="0" w:type="auto"/>
            <w:tcBorders>
              <w:top w:val="nil"/>
              <w:left w:val="nil"/>
              <w:bottom w:val="nil"/>
              <w:right w:val="nil"/>
            </w:tcBorders>
          </w:tcPr>
          <w:p w14:paraId="7E1E7AD5" w14:textId="77777777" w:rsidR="003273A4" w:rsidRPr="003734FA" w:rsidRDefault="003273A4" w:rsidP="009F2F9A">
            <w:pPr>
              <w:widowControl w:val="0"/>
              <w:autoSpaceDE w:val="0"/>
              <w:autoSpaceDN w:val="0"/>
              <w:adjustRightInd w:val="0"/>
              <w:rPr>
                <w:rFonts w:ascii="Calibri" w:hAnsi="Calibri" w:cs="Calibri"/>
                <w:color w:val="000000"/>
                <w:sz w:val="20"/>
              </w:rPr>
            </w:pPr>
          </w:p>
        </w:tc>
        <w:tc>
          <w:tcPr>
            <w:tcW w:w="0" w:type="auto"/>
            <w:tcBorders>
              <w:top w:val="nil"/>
              <w:left w:val="nil"/>
              <w:bottom w:val="nil"/>
              <w:right w:val="nil"/>
            </w:tcBorders>
          </w:tcPr>
          <w:p w14:paraId="32C91E1E"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-3.215**</w:t>
            </w:r>
          </w:p>
        </w:tc>
      </w:tr>
      <w:tr w:rsidR="003273A4" w:rsidRPr="003734FA" w14:paraId="0B16A314" w14:textId="77777777" w:rsidTr="009F2F9A">
        <w:trPr>
          <w:gridAfter w:val="1"/>
          <w:trHeight w:val="302"/>
        </w:trPr>
        <w:tc>
          <w:tcPr>
            <w:tcW w:w="0" w:type="auto"/>
            <w:tcBorders>
              <w:top w:val="nil"/>
              <w:left w:val="nil"/>
              <w:bottom w:val="nil"/>
              <w:right w:val="nil"/>
            </w:tcBorders>
          </w:tcPr>
          <w:p w14:paraId="4158218A"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6D0B78D5"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(1.422)</w:t>
            </w:r>
          </w:p>
        </w:tc>
        <w:tc>
          <w:tcPr>
            <w:tcW w:w="0" w:type="auto"/>
            <w:tcBorders>
              <w:top w:val="nil"/>
              <w:left w:val="nil"/>
              <w:bottom w:val="nil"/>
              <w:right w:val="nil"/>
            </w:tcBorders>
          </w:tcPr>
          <w:p w14:paraId="6C276B14" w14:textId="77777777" w:rsidR="003273A4" w:rsidRPr="003734FA" w:rsidRDefault="003273A4" w:rsidP="009F2F9A">
            <w:pPr>
              <w:widowControl w:val="0"/>
              <w:autoSpaceDE w:val="0"/>
              <w:autoSpaceDN w:val="0"/>
              <w:adjustRightInd w:val="0"/>
              <w:rPr>
                <w:rFonts w:ascii="Calibri" w:hAnsi="Calibri" w:cs="Calibri"/>
                <w:color w:val="000000"/>
                <w:sz w:val="20"/>
              </w:rPr>
            </w:pPr>
          </w:p>
        </w:tc>
        <w:tc>
          <w:tcPr>
            <w:tcW w:w="0" w:type="auto"/>
            <w:tcBorders>
              <w:top w:val="nil"/>
              <w:left w:val="nil"/>
              <w:bottom w:val="nil"/>
              <w:right w:val="nil"/>
            </w:tcBorders>
          </w:tcPr>
          <w:p w14:paraId="26399BB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(1.325)</w:t>
            </w:r>
          </w:p>
        </w:tc>
      </w:tr>
      <w:tr w:rsidR="003273A4" w:rsidRPr="003734FA" w14:paraId="74FE89F7" w14:textId="77777777" w:rsidTr="009F2F9A">
        <w:trPr>
          <w:gridAfter w:val="1"/>
          <w:trHeight w:val="302"/>
        </w:trPr>
        <w:tc>
          <w:tcPr>
            <w:tcW w:w="0" w:type="auto"/>
            <w:tcBorders>
              <w:top w:val="nil"/>
              <w:left w:val="nil"/>
              <w:bottom w:val="nil"/>
              <w:right w:val="nil"/>
            </w:tcBorders>
          </w:tcPr>
          <w:p w14:paraId="7E7AFE91"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4F850BBE"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3E2056A9"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70227565"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14CF7E98" w14:textId="77777777" w:rsidTr="009F2F9A">
        <w:trPr>
          <w:gridAfter w:val="1"/>
          <w:trHeight w:val="302"/>
        </w:trPr>
        <w:tc>
          <w:tcPr>
            <w:tcW w:w="0" w:type="auto"/>
            <w:tcBorders>
              <w:top w:val="nil"/>
              <w:left w:val="nil"/>
              <w:bottom w:val="nil"/>
              <w:right w:val="nil"/>
            </w:tcBorders>
          </w:tcPr>
          <w:p w14:paraId="63FFC6AF"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ecarprices2                   </w:t>
            </w:r>
          </w:p>
        </w:tc>
        <w:tc>
          <w:tcPr>
            <w:tcW w:w="0" w:type="auto"/>
            <w:tcBorders>
              <w:top w:val="nil"/>
              <w:left w:val="nil"/>
              <w:bottom w:val="nil"/>
              <w:right w:val="nil"/>
            </w:tcBorders>
          </w:tcPr>
          <w:p w14:paraId="66760E73"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0.0000301**</w:t>
            </w:r>
          </w:p>
        </w:tc>
        <w:tc>
          <w:tcPr>
            <w:tcW w:w="0" w:type="auto"/>
            <w:tcBorders>
              <w:top w:val="nil"/>
              <w:left w:val="nil"/>
              <w:bottom w:val="nil"/>
              <w:right w:val="nil"/>
            </w:tcBorders>
          </w:tcPr>
          <w:p w14:paraId="5A153AAD" w14:textId="77777777" w:rsidR="003273A4" w:rsidRPr="003734FA" w:rsidRDefault="003273A4" w:rsidP="009F2F9A">
            <w:pPr>
              <w:widowControl w:val="0"/>
              <w:autoSpaceDE w:val="0"/>
              <w:autoSpaceDN w:val="0"/>
              <w:adjustRightInd w:val="0"/>
              <w:rPr>
                <w:rFonts w:ascii="Calibri" w:hAnsi="Calibri" w:cs="Calibri"/>
                <w:color w:val="000000"/>
                <w:sz w:val="20"/>
              </w:rPr>
            </w:pPr>
          </w:p>
        </w:tc>
        <w:tc>
          <w:tcPr>
            <w:tcW w:w="0" w:type="auto"/>
            <w:tcBorders>
              <w:top w:val="nil"/>
              <w:left w:val="nil"/>
              <w:bottom w:val="nil"/>
              <w:right w:val="nil"/>
            </w:tcBorders>
          </w:tcPr>
          <w:p w14:paraId="67D295F3"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0.0000302**</w:t>
            </w:r>
          </w:p>
        </w:tc>
      </w:tr>
      <w:tr w:rsidR="003273A4" w:rsidRPr="003734FA" w14:paraId="21ADCCE5" w14:textId="77777777" w:rsidTr="009F2F9A">
        <w:trPr>
          <w:gridAfter w:val="1"/>
          <w:trHeight w:val="302"/>
        </w:trPr>
        <w:tc>
          <w:tcPr>
            <w:tcW w:w="0" w:type="auto"/>
            <w:tcBorders>
              <w:top w:val="nil"/>
              <w:left w:val="nil"/>
              <w:bottom w:val="nil"/>
              <w:right w:val="nil"/>
            </w:tcBorders>
          </w:tcPr>
          <w:p w14:paraId="77385599"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4738BA4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(0.0000138)</w:t>
            </w:r>
          </w:p>
        </w:tc>
        <w:tc>
          <w:tcPr>
            <w:tcW w:w="0" w:type="auto"/>
            <w:tcBorders>
              <w:top w:val="nil"/>
              <w:left w:val="nil"/>
              <w:bottom w:val="nil"/>
              <w:right w:val="nil"/>
            </w:tcBorders>
          </w:tcPr>
          <w:p w14:paraId="664E2A33" w14:textId="77777777" w:rsidR="003273A4" w:rsidRPr="003734FA" w:rsidRDefault="003273A4" w:rsidP="009F2F9A">
            <w:pPr>
              <w:widowControl w:val="0"/>
              <w:autoSpaceDE w:val="0"/>
              <w:autoSpaceDN w:val="0"/>
              <w:adjustRightInd w:val="0"/>
              <w:rPr>
                <w:rFonts w:ascii="Calibri" w:hAnsi="Calibri" w:cs="Calibri"/>
                <w:color w:val="000000"/>
                <w:sz w:val="20"/>
              </w:rPr>
            </w:pPr>
          </w:p>
        </w:tc>
        <w:tc>
          <w:tcPr>
            <w:tcW w:w="0" w:type="auto"/>
            <w:tcBorders>
              <w:top w:val="nil"/>
              <w:left w:val="nil"/>
              <w:bottom w:val="nil"/>
              <w:right w:val="nil"/>
            </w:tcBorders>
          </w:tcPr>
          <w:p w14:paraId="5E19DFDB"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(0.0000129)</w:t>
            </w:r>
          </w:p>
        </w:tc>
      </w:tr>
      <w:tr w:rsidR="003273A4" w:rsidRPr="003734FA" w14:paraId="12C0B8D6" w14:textId="77777777" w:rsidTr="009F2F9A">
        <w:trPr>
          <w:gridAfter w:val="1"/>
          <w:trHeight w:val="302"/>
        </w:trPr>
        <w:tc>
          <w:tcPr>
            <w:tcW w:w="0" w:type="auto"/>
            <w:tcBorders>
              <w:top w:val="nil"/>
              <w:left w:val="nil"/>
              <w:bottom w:val="nil"/>
              <w:right w:val="nil"/>
            </w:tcBorders>
          </w:tcPr>
          <w:p w14:paraId="239A3C18"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6F002275"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7336D61E"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2124904E"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743BE1E7" w14:textId="77777777" w:rsidTr="009F2F9A">
        <w:trPr>
          <w:gridAfter w:val="1"/>
          <w:trHeight w:val="302"/>
        </w:trPr>
        <w:tc>
          <w:tcPr>
            <w:tcW w:w="0" w:type="auto"/>
            <w:tcBorders>
              <w:top w:val="nil"/>
              <w:left w:val="nil"/>
              <w:bottom w:val="nil"/>
              <w:right w:val="nil"/>
            </w:tcBorders>
          </w:tcPr>
          <w:p w14:paraId="067F9B93"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Price of Electricity Converted to Per Gasoline Gallon Equivalent</w:t>
            </w:r>
          </w:p>
        </w:tc>
        <w:tc>
          <w:tcPr>
            <w:tcW w:w="0" w:type="auto"/>
            <w:tcBorders>
              <w:top w:val="nil"/>
              <w:left w:val="nil"/>
              <w:bottom w:val="nil"/>
              <w:right w:val="nil"/>
            </w:tcBorders>
          </w:tcPr>
          <w:p w14:paraId="688001DC"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4.425</w:t>
            </w:r>
          </w:p>
        </w:tc>
        <w:tc>
          <w:tcPr>
            <w:tcW w:w="0" w:type="auto"/>
            <w:tcBorders>
              <w:top w:val="nil"/>
              <w:left w:val="nil"/>
              <w:bottom w:val="nil"/>
              <w:right w:val="nil"/>
            </w:tcBorders>
          </w:tcPr>
          <w:p w14:paraId="11D43C40"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-147.0</w:t>
            </w:r>
          </w:p>
        </w:tc>
        <w:tc>
          <w:tcPr>
            <w:tcW w:w="0" w:type="auto"/>
            <w:tcBorders>
              <w:top w:val="nil"/>
              <w:left w:val="nil"/>
              <w:bottom w:val="nil"/>
              <w:right w:val="nil"/>
            </w:tcBorders>
          </w:tcPr>
          <w:p w14:paraId="37F2AF4D" w14:textId="77777777" w:rsidR="003273A4" w:rsidRPr="003734FA" w:rsidRDefault="003273A4" w:rsidP="009F2F9A">
            <w:pPr>
              <w:widowControl w:val="0"/>
              <w:autoSpaceDE w:val="0"/>
              <w:autoSpaceDN w:val="0"/>
              <w:adjustRightInd w:val="0"/>
              <w:rPr>
                <w:rFonts w:ascii="Calibri" w:hAnsi="Calibri" w:cs="Calibri"/>
                <w:color w:val="000000"/>
                <w:sz w:val="20"/>
              </w:rPr>
            </w:pPr>
          </w:p>
        </w:tc>
      </w:tr>
      <w:tr w:rsidR="003273A4" w:rsidRPr="003734FA" w14:paraId="1B4A8ED6" w14:textId="77777777" w:rsidTr="009F2F9A">
        <w:trPr>
          <w:gridAfter w:val="1"/>
          <w:trHeight w:val="302"/>
        </w:trPr>
        <w:tc>
          <w:tcPr>
            <w:tcW w:w="0" w:type="auto"/>
            <w:tcBorders>
              <w:top w:val="nil"/>
              <w:left w:val="nil"/>
              <w:bottom w:val="nil"/>
              <w:right w:val="nil"/>
            </w:tcBorders>
          </w:tcPr>
          <w:p w14:paraId="38565F51"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64937EC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(163.3)</w:t>
            </w:r>
          </w:p>
        </w:tc>
        <w:tc>
          <w:tcPr>
            <w:tcW w:w="0" w:type="auto"/>
            <w:tcBorders>
              <w:top w:val="nil"/>
              <w:left w:val="nil"/>
              <w:bottom w:val="nil"/>
              <w:right w:val="nil"/>
            </w:tcBorders>
          </w:tcPr>
          <w:p w14:paraId="097304F7"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(132.2)</w:t>
            </w:r>
          </w:p>
        </w:tc>
        <w:tc>
          <w:tcPr>
            <w:tcW w:w="0" w:type="auto"/>
            <w:tcBorders>
              <w:top w:val="nil"/>
              <w:left w:val="nil"/>
              <w:bottom w:val="nil"/>
              <w:right w:val="nil"/>
            </w:tcBorders>
          </w:tcPr>
          <w:p w14:paraId="2F5998E0" w14:textId="77777777" w:rsidR="003273A4" w:rsidRPr="003734FA" w:rsidRDefault="003273A4" w:rsidP="009F2F9A">
            <w:pPr>
              <w:widowControl w:val="0"/>
              <w:autoSpaceDE w:val="0"/>
              <w:autoSpaceDN w:val="0"/>
              <w:adjustRightInd w:val="0"/>
              <w:rPr>
                <w:rFonts w:ascii="Calibri" w:hAnsi="Calibri" w:cs="Calibri"/>
                <w:color w:val="000000"/>
                <w:sz w:val="20"/>
              </w:rPr>
            </w:pPr>
          </w:p>
        </w:tc>
      </w:tr>
      <w:tr w:rsidR="003273A4" w:rsidRPr="003734FA" w14:paraId="54407E9A" w14:textId="77777777" w:rsidTr="009F2F9A">
        <w:trPr>
          <w:gridAfter w:val="1"/>
          <w:trHeight w:val="302"/>
        </w:trPr>
        <w:tc>
          <w:tcPr>
            <w:tcW w:w="0" w:type="auto"/>
            <w:tcBorders>
              <w:top w:val="nil"/>
              <w:left w:val="nil"/>
              <w:bottom w:val="nil"/>
              <w:right w:val="nil"/>
            </w:tcBorders>
          </w:tcPr>
          <w:p w14:paraId="165669D5"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0C26CBCD"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47652C86"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6B0C5C5E"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7F239E4A" w14:textId="77777777" w:rsidTr="009F2F9A">
        <w:trPr>
          <w:gridAfter w:val="1"/>
          <w:trHeight w:val="302"/>
        </w:trPr>
        <w:tc>
          <w:tcPr>
            <w:tcW w:w="0" w:type="auto"/>
            <w:tcBorders>
              <w:top w:val="nil"/>
              <w:left w:val="nil"/>
              <w:bottom w:val="nil"/>
              <w:right w:val="nil"/>
            </w:tcBorders>
          </w:tcPr>
          <w:p w14:paraId="4945CEE8"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Price of Gasoline per Gallon  </w:t>
            </w:r>
          </w:p>
        </w:tc>
        <w:tc>
          <w:tcPr>
            <w:tcW w:w="0" w:type="auto"/>
            <w:tcBorders>
              <w:top w:val="nil"/>
              <w:left w:val="nil"/>
              <w:bottom w:val="nil"/>
              <w:right w:val="nil"/>
            </w:tcBorders>
          </w:tcPr>
          <w:p w14:paraId="161F88E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490.3</w:t>
            </w:r>
          </w:p>
        </w:tc>
        <w:tc>
          <w:tcPr>
            <w:tcW w:w="0" w:type="auto"/>
            <w:tcBorders>
              <w:top w:val="nil"/>
              <w:left w:val="nil"/>
              <w:bottom w:val="nil"/>
              <w:right w:val="nil"/>
            </w:tcBorders>
          </w:tcPr>
          <w:p w14:paraId="52D2D71C"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-86.21</w:t>
            </w:r>
          </w:p>
        </w:tc>
        <w:tc>
          <w:tcPr>
            <w:tcW w:w="0" w:type="auto"/>
            <w:tcBorders>
              <w:top w:val="nil"/>
              <w:left w:val="nil"/>
              <w:bottom w:val="nil"/>
              <w:right w:val="nil"/>
            </w:tcBorders>
          </w:tcPr>
          <w:p w14:paraId="12A28060"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278.8</w:t>
            </w:r>
          </w:p>
        </w:tc>
      </w:tr>
      <w:tr w:rsidR="003273A4" w:rsidRPr="003734FA" w14:paraId="4BCF6768" w14:textId="77777777" w:rsidTr="009F2F9A">
        <w:trPr>
          <w:gridAfter w:val="1"/>
          <w:trHeight w:val="302"/>
        </w:trPr>
        <w:tc>
          <w:tcPr>
            <w:tcW w:w="0" w:type="auto"/>
            <w:tcBorders>
              <w:top w:val="nil"/>
              <w:left w:val="nil"/>
              <w:bottom w:val="nil"/>
              <w:right w:val="nil"/>
            </w:tcBorders>
          </w:tcPr>
          <w:p w14:paraId="147C7EA9"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0713E3F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(1313.2)</w:t>
            </w:r>
          </w:p>
        </w:tc>
        <w:tc>
          <w:tcPr>
            <w:tcW w:w="0" w:type="auto"/>
            <w:tcBorders>
              <w:top w:val="nil"/>
              <w:left w:val="nil"/>
              <w:bottom w:val="nil"/>
              <w:right w:val="nil"/>
            </w:tcBorders>
          </w:tcPr>
          <w:p w14:paraId="211CB0DA"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(1482.8)</w:t>
            </w:r>
          </w:p>
        </w:tc>
        <w:tc>
          <w:tcPr>
            <w:tcW w:w="0" w:type="auto"/>
            <w:tcBorders>
              <w:top w:val="nil"/>
              <w:left w:val="nil"/>
              <w:bottom w:val="nil"/>
              <w:right w:val="nil"/>
            </w:tcBorders>
          </w:tcPr>
          <w:p w14:paraId="393BF269"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(1073.5)</w:t>
            </w:r>
          </w:p>
        </w:tc>
      </w:tr>
      <w:tr w:rsidR="003273A4" w:rsidRPr="003734FA" w14:paraId="49B573C8" w14:textId="77777777" w:rsidTr="009F2F9A">
        <w:trPr>
          <w:gridAfter w:val="1"/>
          <w:trHeight w:val="302"/>
        </w:trPr>
        <w:tc>
          <w:tcPr>
            <w:tcW w:w="0" w:type="auto"/>
            <w:tcBorders>
              <w:top w:val="nil"/>
              <w:left w:val="nil"/>
              <w:bottom w:val="nil"/>
              <w:right w:val="nil"/>
            </w:tcBorders>
          </w:tcPr>
          <w:p w14:paraId="6EBEE2A3"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2C096999"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0024D918"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2FB31E2"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4C7C714E" w14:textId="77777777" w:rsidTr="009F2F9A">
        <w:trPr>
          <w:gridAfter w:val="1"/>
          <w:trHeight w:val="302"/>
        </w:trPr>
        <w:tc>
          <w:tcPr>
            <w:tcW w:w="0" w:type="auto"/>
            <w:tcBorders>
              <w:top w:val="nil"/>
              <w:left w:val="nil"/>
              <w:bottom w:val="nil"/>
              <w:right w:val="nil"/>
            </w:tcBorders>
          </w:tcPr>
          <w:p w14:paraId="5127A0D6"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The Number of Public Electric Fueling Stations</w:t>
            </w:r>
          </w:p>
        </w:tc>
        <w:tc>
          <w:tcPr>
            <w:tcW w:w="0" w:type="auto"/>
            <w:tcBorders>
              <w:top w:val="nil"/>
              <w:left w:val="nil"/>
              <w:bottom w:val="nil"/>
              <w:right w:val="nil"/>
            </w:tcBorders>
          </w:tcPr>
          <w:p w14:paraId="78522222"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7.740***</w:t>
            </w:r>
          </w:p>
        </w:tc>
        <w:tc>
          <w:tcPr>
            <w:tcW w:w="0" w:type="auto"/>
            <w:tcBorders>
              <w:top w:val="nil"/>
              <w:left w:val="nil"/>
              <w:bottom w:val="nil"/>
              <w:right w:val="nil"/>
            </w:tcBorders>
          </w:tcPr>
          <w:p w14:paraId="01F45DE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9.290***</w:t>
            </w:r>
          </w:p>
        </w:tc>
        <w:tc>
          <w:tcPr>
            <w:tcW w:w="0" w:type="auto"/>
            <w:tcBorders>
              <w:top w:val="nil"/>
              <w:left w:val="nil"/>
              <w:bottom w:val="nil"/>
              <w:right w:val="nil"/>
            </w:tcBorders>
          </w:tcPr>
          <w:p w14:paraId="31600A6B"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7.772***</w:t>
            </w:r>
          </w:p>
        </w:tc>
      </w:tr>
      <w:tr w:rsidR="003273A4" w:rsidRPr="003734FA" w14:paraId="445F7617" w14:textId="77777777" w:rsidTr="009F2F9A">
        <w:trPr>
          <w:gridAfter w:val="1"/>
          <w:trHeight w:val="302"/>
        </w:trPr>
        <w:tc>
          <w:tcPr>
            <w:tcW w:w="0" w:type="auto"/>
            <w:tcBorders>
              <w:top w:val="nil"/>
              <w:left w:val="nil"/>
              <w:bottom w:val="nil"/>
              <w:right w:val="nil"/>
            </w:tcBorders>
          </w:tcPr>
          <w:p w14:paraId="5D138D48"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521FFC17"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(0.497)</w:t>
            </w:r>
          </w:p>
        </w:tc>
        <w:tc>
          <w:tcPr>
            <w:tcW w:w="0" w:type="auto"/>
            <w:tcBorders>
              <w:top w:val="nil"/>
              <w:left w:val="nil"/>
              <w:bottom w:val="nil"/>
              <w:right w:val="nil"/>
            </w:tcBorders>
          </w:tcPr>
          <w:p w14:paraId="3016DEA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(0.417)</w:t>
            </w:r>
          </w:p>
        </w:tc>
        <w:tc>
          <w:tcPr>
            <w:tcW w:w="0" w:type="auto"/>
            <w:tcBorders>
              <w:top w:val="nil"/>
              <w:left w:val="nil"/>
              <w:bottom w:val="nil"/>
              <w:right w:val="nil"/>
            </w:tcBorders>
          </w:tcPr>
          <w:p w14:paraId="4856C8BA"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(0.488)</w:t>
            </w:r>
          </w:p>
        </w:tc>
      </w:tr>
      <w:tr w:rsidR="003273A4" w:rsidRPr="003734FA" w14:paraId="5237E600" w14:textId="77777777" w:rsidTr="009F2F9A">
        <w:trPr>
          <w:gridAfter w:val="1"/>
          <w:trHeight w:val="302"/>
        </w:trPr>
        <w:tc>
          <w:tcPr>
            <w:tcW w:w="0" w:type="auto"/>
            <w:tcBorders>
              <w:top w:val="nil"/>
              <w:left w:val="nil"/>
              <w:bottom w:val="nil"/>
              <w:right w:val="nil"/>
            </w:tcBorders>
          </w:tcPr>
          <w:p w14:paraId="1D422720"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0DE3B724"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73F5A29D"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21D06177"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2EE0F4F5" w14:textId="77777777" w:rsidTr="009F2F9A">
        <w:trPr>
          <w:gridAfter w:val="1"/>
          <w:trHeight w:val="302"/>
        </w:trPr>
        <w:tc>
          <w:tcPr>
            <w:tcW w:w="0" w:type="auto"/>
            <w:tcBorders>
              <w:top w:val="nil"/>
              <w:left w:val="nil"/>
              <w:bottom w:val="nil"/>
              <w:right w:val="nil"/>
            </w:tcBorders>
          </w:tcPr>
          <w:p w14:paraId="457F6AB0"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Median Income (2014 Dollars)   </w:t>
            </w:r>
          </w:p>
        </w:tc>
        <w:tc>
          <w:tcPr>
            <w:tcW w:w="0" w:type="auto"/>
            <w:tcBorders>
              <w:top w:val="nil"/>
              <w:left w:val="nil"/>
              <w:bottom w:val="nil"/>
              <w:right w:val="nil"/>
            </w:tcBorders>
          </w:tcPr>
          <w:p w14:paraId="442CAFDD"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-0.0135</w:t>
            </w:r>
          </w:p>
        </w:tc>
        <w:tc>
          <w:tcPr>
            <w:tcW w:w="0" w:type="auto"/>
            <w:tcBorders>
              <w:top w:val="nil"/>
              <w:left w:val="nil"/>
              <w:bottom w:val="nil"/>
              <w:right w:val="nil"/>
            </w:tcBorders>
          </w:tcPr>
          <w:p w14:paraId="01638788"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0.0236</w:t>
            </w:r>
          </w:p>
        </w:tc>
        <w:tc>
          <w:tcPr>
            <w:tcW w:w="0" w:type="auto"/>
            <w:tcBorders>
              <w:top w:val="nil"/>
              <w:left w:val="nil"/>
              <w:bottom w:val="nil"/>
              <w:right w:val="nil"/>
            </w:tcBorders>
          </w:tcPr>
          <w:p w14:paraId="2A5F8E40" w14:textId="77777777" w:rsidR="003273A4" w:rsidRPr="003734FA" w:rsidRDefault="003273A4" w:rsidP="009F2F9A">
            <w:pPr>
              <w:widowControl w:val="0"/>
              <w:autoSpaceDE w:val="0"/>
              <w:autoSpaceDN w:val="0"/>
              <w:adjustRightInd w:val="0"/>
              <w:rPr>
                <w:rFonts w:ascii="Calibri" w:hAnsi="Calibri" w:cs="Calibri"/>
                <w:color w:val="000000"/>
                <w:sz w:val="20"/>
              </w:rPr>
            </w:pPr>
          </w:p>
        </w:tc>
      </w:tr>
      <w:tr w:rsidR="003273A4" w:rsidRPr="003734FA" w14:paraId="3EE4C41D" w14:textId="77777777" w:rsidTr="009F2F9A">
        <w:trPr>
          <w:gridAfter w:val="1"/>
          <w:trHeight w:val="302"/>
        </w:trPr>
        <w:tc>
          <w:tcPr>
            <w:tcW w:w="0" w:type="auto"/>
            <w:tcBorders>
              <w:top w:val="nil"/>
              <w:left w:val="nil"/>
              <w:bottom w:val="nil"/>
              <w:right w:val="nil"/>
            </w:tcBorders>
          </w:tcPr>
          <w:p w14:paraId="07222E54"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4557FF6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(0.0183)</w:t>
            </w:r>
          </w:p>
        </w:tc>
        <w:tc>
          <w:tcPr>
            <w:tcW w:w="0" w:type="auto"/>
            <w:tcBorders>
              <w:top w:val="nil"/>
              <w:left w:val="nil"/>
              <w:bottom w:val="nil"/>
              <w:right w:val="nil"/>
            </w:tcBorders>
          </w:tcPr>
          <w:p w14:paraId="5BED85FA"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(0.0288)</w:t>
            </w:r>
          </w:p>
        </w:tc>
        <w:tc>
          <w:tcPr>
            <w:tcW w:w="0" w:type="auto"/>
            <w:tcBorders>
              <w:top w:val="nil"/>
              <w:left w:val="nil"/>
              <w:bottom w:val="nil"/>
              <w:right w:val="nil"/>
            </w:tcBorders>
          </w:tcPr>
          <w:p w14:paraId="3CDB29F1" w14:textId="77777777" w:rsidR="003273A4" w:rsidRPr="003734FA" w:rsidRDefault="003273A4" w:rsidP="009F2F9A">
            <w:pPr>
              <w:widowControl w:val="0"/>
              <w:autoSpaceDE w:val="0"/>
              <w:autoSpaceDN w:val="0"/>
              <w:adjustRightInd w:val="0"/>
              <w:rPr>
                <w:rFonts w:ascii="Calibri" w:hAnsi="Calibri" w:cs="Calibri"/>
                <w:color w:val="000000"/>
                <w:sz w:val="20"/>
              </w:rPr>
            </w:pPr>
          </w:p>
        </w:tc>
      </w:tr>
      <w:tr w:rsidR="003273A4" w:rsidRPr="003734FA" w14:paraId="2CEE9BF8" w14:textId="77777777" w:rsidTr="009F2F9A">
        <w:trPr>
          <w:gridAfter w:val="1"/>
          <w:trHeight w:val="302"/>
        </w:trPr>
        <w:tc>
          <w:tcPr>
            <w:tcW w:w="0" w:type="auto"/>
            <w:tcBorders>
              <w:top w:val="nil"/>
              <w:left w:val="nil"/>
              <w:bottom w:val="nil"/>
              <w:right w:val="nil"/>
            </w:tcBorders>
          </w:tcPr>
          <w:p w14:paraId="694463E6"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7FB966D0"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06AA27DC"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37A0BFE6"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5650B768" w14:textId="77777777" w:rsidTr="009F2F9A">
        <w:trPr>
          <w:gridAfter w:val="1"/>
          <w:trHeight w:val="302"/>
        </w:trPr>
        <w:tc>
          <w:tcPr>
            <w:tcW w:w="0" w:type="auto"/>
            <w:tcBorders>
              <w:top w:val="nil"/>
              <w:left w:val="nil"/>
              <w:bottom w:val="nil"/>
              <w:right w:val="nil"/>
            </w:tcBorders>
          </w:tcPr>
          <w:p w14:paraId="58E24286"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Constant                      </w:t>
            </w:r>
          </w:p>
        </w:tc>
        <w:tc>
          <w:tcPr>
            <w:tcW w:w="0" w:type="auto"/>
            <w:tcBorders>
              <w:top w:val="nil"/>
              <w:left w:val="nil"/>
              <w:bottom w:val="nil"/>
              <w:right w:val="nil"/>
            </w:tcBorders>
          </w:tcPr>
          <w:p w14:paraId="7B1EE8D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84990.5**</w:t>
            </w:r>
          </w:p>
        </w:tc>
        <w:tc>
          <w:tcPr>
            <w:tcW w:w="0" w:type="auto"/>
            <w:tcBorders>
              <w:top w:val="nil"/>
              <w:left w:val="nil"/>
              <w:bottom w:val="nil"/>
              <w:right w:val="nil"/>
            </w:tcBorders>
          </w:tcPr>
          <w:p w14:paraId="6BD68778"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-7.293</w:t>
            </w:r>
          </w:p>
        </w:tc>
        <w:tc>
          <w:tcPr>
            <w:tcW w:w="0" w:type="auto"/>
            <w:tcBorders>
              <w:top w:val="nil"/>
              <w:left w:val="nil"/>
              <w:bottom w:val="nil"/>
              <w:right w:val="nil"/>
            </w:tcBorders>
          </w:tcPr>
          <w:p w14:paraId="5245AED3"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84725.2**</w:t>
            </w:r>
          </w:p>
        </w:tc>
      </w:tr>
      <w:tr w:rsidR="003273A4" w:rsidRPr="003734FA" w14:paraId="6D95C4EE" w14:textId="77777777" w:rsidTr="009F2F9A">
        <w:trPr>
          <w:gridAfter w:val="1"/>
          <w:trHeight w:val="302"/>
        </w:trPr>
        <w:tc>
          <w:tcPr>
            <w:tcW w:w="0" w:type="auto"/>
            <w:tcBorders>
              <w:top w:val="nil"/>
              <w:left w:val="nil"/>
              <w:bottom w:val="nil"/>
              <w:right w:val="nil"/>
            </w:tcBorders>
          </w:tcPr>
          <w:p w14:paraId="7198FA0E" w14:textId="77777777" w:rsidR="003273A4" w:rsidRPr="003734FA" w:rsidRDefault="003273A4" w:rsidP="009F2F9A">
            <w:pPr>
              <w:widowControl w:val="0"/>
              <w:autoSpaceDE w:val="0"/>
              <w:autoSpaceDN w:val="0"/>
              <w:adjustRightInd w:val="0"/>
              <w:rPr>
                <w:rFonts w:ascii="Calibri" w:hAnsi="Calibri" w:cs="Calibri"/>
                <w:b/>
                <w:bCs/>
                <w:color w:val="000000"/>
                <w:sz w:val="20"/>
              </w:rPr>
            </w:pPr>
            <w:r w:rsidRPr="003734FA">
              <w:rPr>
                <w:rFonts w:ascii="Calibri" w:hAnsi="Calibri" w:cs="Calibri"/>
                <w:b/>
                <w:bCs/>
                <w:color w:val="000000"/>
                <w:sz w:val="20"/>
              </w:rPr>
              <w:t xml:space="preserve">                              </w:t>
            </w:r>
          </w:p>
        </w:tc>
        <w:tc>
          <w:tcPr>
            <w:tcW w:w="0" w:type="auto"/>
            <w:tcBorders>
              <w:top w:val="nil"/>
              <w:left w:val="nil"/>
              <w:bottom w:val="nil"/>
              <w:right w:val="nil"/>
            </w:tcBorders>
          </w:tcPr>
          <w:p w14:paraId="14BDCCCC"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(36907.6)</w:t>
            </w:r>
          </w:p>
        </w:tc>
        <w:tc>
          <w:tcPr>
            <w:tcW w:w="0" w:type="auto"/>
            <w:tcBorders>
              <w:top w:val="nil"/>
              <w:left w:val="nil"/>
              <w:bottom w:val="nil"/>
              <w:right w:val="nil"/>
            </w:tcBorders>
          </w:tcPr>
          <w:p w14:paraId="50665C31"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(2798.8)</w:t>
            </w:r>
          </w:p>
        </w:tc>
        <w:tc>
          <w:tcPr>
            <w:tcW w:w="0" w:type="auto"/>
            <w:tcBorders>
              <w:top w:val="nil"/>
              <w:left w:val="nil"/>
              <w:bottom w:val="nil"/>
              <w:right w:val="nil"/>
            </w:tcBorders>
          </w:tcPr>
          <w:p w14:paraId="455F2185"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(34369.2)</w:t>
            </w:r>
          </w:p>
        </w:tc>
      </w:tr>
      <w:tr w:rsidR="003273A4" w:rsidRPr="003734FA" w14:paraId="4C1173B4" w14:textId="77777777" w:rsidTr="009F2F9A">
        <w:trPr>
          <w:gridAfter w:val="1"/>
          <w:trHeight w:val="302"/>
        </w:trPr>
        <w:tc>
          <w:tcPr>
            <w:tcW w:w="0" w:type="auto"/>
            <w:tcBorders>
              <w:top w:val="nil"/>
              <w:left w:val="nil"/>
              <w:bottom w:val="nil"/>
              <w:right w:val="nil"/>
            </w:tcBorders>
          </w:tcPr>
          <w:p w14:paraId="25B0D899" w14:textId="77777777" w:rsidR="003273A4" w:rsidRPr="003734FA" w:rsidRDefault="003273A4" w:rsidP="009F2F9A">
            <w:pPr>
              <w:widowControl w:val="0"/>
              <w:autoSpaceDE w:val="0"/>
              <w:autoSpaceDN w:val="0"/>
              <w:adjustRightInd w:val="0"/>
              <w:jc w:val="right"/>
              <w:rPr>
                <w:rFonts w:ascii="Calibri" w:hAnsi="Calibri" w:cs="Calibri"/>
                <w:b/>
                <w:bCs/>
                <w:color w:val="000000"/>
                <w:sz w:val="20"/>
              </w:rPr>
            </w:pPr>
          </w:p>
        </w:tc>
        <w:tc>
          <w:tcPr>
            <w:tcW w:w="0" w:type="auto"/>
            <w:tcBorders>
              <w:top w:val="nil"/>
              <w:left w:val="nil"/>
              <w:bottom w:val="nil"/>
              <w:right w:val="nil"/>
            </w:tcBorders>
          </w:tcPr>
          <w:p w14:paraId="0C721C0F"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0AB20F4"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744F902" w14:textId="77777777" w:rsidR="003273A4" w:rsidRPr="003734FA" w:rsidRDefault="003273A4" w:rsidP="009F2F9A">
            <w:pPr>
              <w:widowControl w:val="0"/>
              <w:autoSpaceDE w:val="0"/>
              <w:autoSpaceDN w:val="0"/>
              <w:adjustRightInd w:val="0"/>
              <w:jc w:val="right"/>
              <w:rPr>
                <w:rFonts w:ascii="Calibri" w:hAnsi="Calibri" w:cs="Calibri"/>
                <w:color w:val="000000"/>
                <w:sz w:val="20"/>
              </w:rPr>
            </w:pPr>
          </w:p>
        </w:tc>
      </w:tr>
      <w:tr w:rsidR="003273A4" w:rsidRPr="003734FA" w14:paraId="7F26B73B" w14:textId="77777777" w:rsidTr="009F2F9A">
        <w:trPr>
          <w:gridAfter w:val="1"/>
          <w:trHeight w:val="302"/>
        </w:trPr>
        <w:tc>
          <w:tcPr>
            <w:tcW w:w="0" w:type="auto"/>
            <w:tcBorders>
              <w:top w:val="nil"/>
              <w:left w:val="nil"/>
              <w:bottom w:val="nil"/>
              <w:right w:val="nil"/>
            </w:tcBorders>
          </w:tcPr>
          <w:p w14:paraId="5490A026" w14:textId="77777777" w:rsidR="003273A4" w:rsidRPr="003734FA" w:rsidRDefault="003273A4" w:rsidP="009F2F9A">
            <w:pPr>
              <w:widowControl w:val="0"/>
              <w:autoSpaceDE w:val="0"/>
              <w:autoSpaceDN w:val="0"/>
              <w:adjustRightInd w:val="0"/>
              <w:rPr>
                <w:rFonts w:ascii="Calibri" w:hAnsi="Calibri" w:cs="Calibri"/>
                <w:b/>
                <w:bCs/>
                <w:i/>
                <w:iCs/>
                <w:color w:val="000000"/>
                <w:sz w:val="20"/>
              </w:rPr>
            </w:pPr>
            <w:r w:rsidRPr="003734FA">
              <w:rPr>
                <w:rFonts w:ascii="Calibri" w:hAnsi="Calibri" w:cs="Calibri"/>
                <w:b/>
                <w:bCs/>
                <w:i/>
                <w:iCs/>
                <w:color w:val="000000"/>
                <w:sz w:val="20"/>
              </w:rPr>
              <w:t xml:space="preserve">Observations                  </w:t>
            </w:r>
          </w:p>
        </w:tc>
        <w:tc>
          <w:tcPr>
            <w:tcW w:w="0" w:type="auto"/>
            <w:tcBorders>
              <w:top w:val="nil"/>
              <w:left w:val="nil"/>
              <w:bottom w:val="nil"/>
              <w:right w:val="nil"/>
            </w:tcBorders>
          </w:tcPr>
          <w:p w14:paraId="4B5CB0E3"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50</w:t>
            </w:r>
          </w:p>
        </w:tc>
        <w:tc>
          <w:tcPr>
            <w:tcW w:w="0" w:type="auto"/>
            <w:tcBorders>
              <w:top w:val="nil"/>
              <w:left w:val="nil"/>
              <w:bottom w:val="nil"/>
              <w:right w:val="nil"/>
            </w:tcBorders>
          </w:tcPr>
          <w:p w14:paraId="3DFAE190"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50</w:t>
            </w:r>
          </w:p>
        </w:tc>
        <w:tc>
          <w:tcPr>
            <w:tcW w:w="0" w:type="auto"/>
            <w:tcBorders>
              <w:top w:val="nil"/>
              <w:left w:val="nil"/>
              <w:bottom w:val="nil"/>
              <w:right w:val="nil"/>
            </w:tcBorders>
          </w:tcPr>
          <w:p w14:paraId="50F26C0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50</w:t>
            </w:r>
          </w:p>
        </w:tc>
      </w:tr>
      <w:tr w:rsidR="003273A4" w:rsidRPr="003734FA" w14:paraId="5195A6F1" w14:textId="77777777" w:rsidTr="009F2F9A">
        <w:trPr>
          <w:gridAfter w:val="1"/>
          <w:trHeight w:val="302"/>
        </w:trPr>
        <w:tc>
          <w:tcPr>
            <w:tcW w:w="0" w:type="auto"/>
            <w:tcBorders>
              <w:top w:val="nil"/>
              <w:left w:val="nil"/>
              <w:bottom w:val="nil"/>
              <w:right w:val="nil"/>
            </w:tcBorders>
          </w:tcPr>
          <w:p w14:paraId="0B505437" w14:textId="77777777" w:rsidR="003273A4" w:rsidRPr="003734FA" w:rsidRDefault="003273A4" w:rsidP="009F2F9A">
            <w:pPr>
              <w:widowControl w:val="0"/>
              <w:autoSpaceDE w:val="0"/>
              <w:autoSpaceDN w:val="0"/>
              <w:adjustRightInd w:val="0"/>
              <w:rPr>
                <w:rFonts w:ascii="Calibri" w:hAnsi="Calibri" w:cs="Calibri"/>
                <w:b/>
                <w:bCs/>
                <w:i/>
                <w:iCs/>
                <w:color w:val="000000"/>
                <w:sz w:val="20"/>
              </w:rPr>
            </w:pPr>
            <w:r w:rsidRPr="003734FA">
              <w:rPr>
                <w:rFonts w:ascii="Calibri" w:hAnsi="Calibri" w:cs="Calibri"/>
                <w:b/>
                <w:bCs/>
                <w:i/>
                <w:iCs/>
                <w:color w:val="000000"/>
                <w:sz w:val="20"/>
              </w:rPr>
              <w:t xml:space="preserve">R-squared                     </w:t>
            </w:r>
          </w:p>
        </w:tc>
        <w:tc>
          <w:tcPr>
            <w:tcW w:w="0" w:type="auto"/>
            <w:tcBorders>
              <w:top w:val="nil"/>
              <w:left w:val="nil"/>
              <w:bottom w:val="nil"/>
              <w:right w:val="nil"/>
            </w:tcBorders>
          </w:tcPr>
          <w:p w14:paraId="23BB662C"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0.911</w:t>
            </w:r>
          </w:p>
        </w:tc>
        <w:tc>
          <w:tcPr>
            <w:tcW w:w="0" w:type="auto"/>
            <w:tcBorders>
              <w:top w:val="nil"/>
              <w:left w:val="nil"/>
              <w:bottom w:val="nil"/>
              <w:right w:val="nil"/>
            </w:tcBorders>
          </w:tcPr>
          <w:p w14:paraId="674B758E"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0.848</w:t>
            </w:r>
          </w:p>
        </w:tc>
        <w:tc>
          <w:tcPr>
            <w:tcW w:w="0" w:type="auto"/>
            <w:tcBorders>
              <w:top w:val="nil"/>
              <w:left w:val="nil"/>
              <w:bottom w:val="nil"/>
              <w:right w:val="nil"/>
            </w:tcBorders>
          </w:tcPr>
          <w:p w14:paraId="27390586"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0.910</w:t>
            </w:r>
          </w:p>
        </w:tc>
      </w:tr>
      <w:tr w:rsidR="003273A4" w:rsidRPr="003734FA" w14:paraId="1BDDE9C7" w14:textId="77777777" w:rsidTr="009F2F9A">
        <w:trPr>
          <w:gridAfter w:val="1"/>
          <w:trHeight w:val="302"/>
        </w:trPr>
        <w:tc>
          <w:tcPr>
            <w:tcW w:w="0" w:type="auto"/>
            <w:tcBorders>
              <w:top w:val="nil"/>
              <w:left w:val="nil"/>
              <w:bottom w:val="nil"/>
              <w:right w:val="nil"/>
            </w:tcBorders>
          </w:tcPr>
          <w:p w14:paraId="75324D67" w14:textId="77777777" w:rsidR="003273A4" w:rsidRPr="003734FA" w:rsidRDefault="003273A4" w:rsidP="009F2F9A">
            <w:pPr>
              <w:widowControl w:val="0"/>
              <w:autoSpaceDE w:val="0"/>
              <w:autoSpaceDN w:val="0"/>
              <w:adjustRightInd w:val="0"/>
              <w:rPr>
                <w:rFonts w:ascii="Calibri" w:hAnsi="Calibri" w:cs="Calibri"/>
                <w:b/>
                <w:bCs/>
                <w:i/>
                <w:iCs/>
                <w:color w:val="000000"/>
                <w:sz w:val="20"/>
              </w:rPr>
            </w:pPr>
            <w:r w:rsidRPr="003734FA">
              <w:rPr>
                <w:rFonts w:ascii="Calibri" w:hAnsi="Calibri" w:cs="Calibri"/>
                <w:b/>
                <w:bCs/>
                <w:i/>
                <w:iCs/>
                <w:color w:val="000000"/>
                <w:sz w:val="20"/>
              </w:rPr>
              <w:t xml:space="preserve">Adjusted R-squared            </w:t>
            </w:r>
          </w:p>
        </w:tc>
        <w:tc>
          <w:tcPr>
            <w:tcW w:w="0" w:type="auto"/>
            <w:tcBorders>
              <w:top w:val="nil"/>
              <w:left w:val="nil"/>
              <w:bottom w:val="nil"/>
              <w:right w:val="nil"/>
            </w:tcBorders>
          </w:tcPr>
          <w:p w14:paraId="25D0712A"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0.898</w:t>
            </w:r>
          </w:p>
        </w:tc>
        <w:tc>
          <w:tcPr>
            <w:tcW w:w="0" w:type="auto"/>
            <w:tcBorders>
              <w:top w:val="nil"/>
              <w:left w:val="nil"/>
              <w:bottom w:val="nil"/>
              <w:right w:val="nil"/>
            </w:tcBorders>
          </w:tcPr>
          <w:p w14:paraId="48921EC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0.835</w:t>
            </w:r>
          </w:p>
        </w:tc>
        <w:tc>
          <w:tcPr>
            <w:tcW w:w="0" w:type="auto"/>
            <w:tcBorders>
              <w:top w:val="nil"/>
              <w:left w:val="nil"/>
              <w:bottom w:val="nil"/>
              <w:right w:val="nil"/>
            </w:tcBorders>
          </w:tcPr>
          <w:p w14:paraId="7A4A9FB5"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0.902</w:t>
            </w:r>
          </w:p>
        </w:tc>
      </w:tr>
      <w:tr w:rsidR="003273A4" w:rsidRPr="003734FA" w14:paraId="235B160B" w14:textId="77777777" w:rsidTr="009F2F9A">
        <w:trPr>
          <w:gridAfter w:val="1"/>
          <w:trHeight w:val="302"/>
        </w:trPr>
        <w:tc>
          <w:tcPr>
            <w:tcW w:w="0" w:type="auto"/>
            <w:tcBorders>
              <w:top w:val="nil"/>
              <w:left w:val="nil"/>
              <w:bottom w:val="nil"/>
              <w:right w:val="nil"/>
            </w:tcBorders>
          </w:tcPr>
          <w:p w14:paraId="2B5E370F" w14:textId="77777777" w:rsidR="003273A4" w:rsidRPr="003734FA" w:rsidRDefault="003273A4" w:rsidP="009F2F9A">
            <w:pPr>
              <w:widowControl w:val="0"/>
              <w:autoSpaceDE w:val="0"/>
              <w:autoSpaceDN w:val="0"/>
              <w:adjustRightInd w:val="0"/>
              <w:rPr>
                <w:rFonts w:ascii="Calibri" w:hAnsi="Calibri" w:cs="Calibri"/>
                <w:b/>
                <w:bCs/>
                <w:i/>
                <w:iCs/>
                <w:color w:val="000000"/>
                <w:sz w:val="20"/>
              </w:rPr>
            </w:pPr>
            <w:r w:rsidRPr="003734FA">
              <w:rPr>
                <w:rFonts w:ascii="Calibri" w:hAnsi="Calibri" w:cs="Calibri"/>
                <w:b/>
                <w:bCs/>
                <w:i/>
                <w:iCs/>
                <w:color w:val="000000"/>
                <w:sz w:val="20"/>
              </w:rPr>
              <w:t xml:space="preserve">F                             </w:t>
            </w:r>
          </w:p>
        </w:tc>
        <w:tc>
          <w:tcPr>
            <w:tcW w:w="0" w:type="auto"/>
            <w:tcBorders>
              <w:top w:val="nil"/>
              <w:left w:val="nil"/>
              <w:bottom w:val="nil"/>
              <w:right w:val="nil"/>
            </w:tcBorders>
          </w:tcPr>
          <w:p w14:paraId="58730407"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168.2</w:t>
            </w:r>
          </w:p>
        </w:tc>
        <w:tc>
          <w:tcPr>
            <w:tcW w:w="0" w:type="auto"/>
            <w:tcBorders>
              <w:top w:val="nil"/>
              <w:left w:val="nil"/>
              <w:bottom w:val="nil"/>
              <w:right w:val="nil"/>
            </w:tcBorders>
          </w:tcPr>
          <w:p w14:paraId="4F6E689E" w14:textId="35D08F7C"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99.62</w:t>
            </w:r>
          </w:p>
        </w:tc>
        <w:tc>
          <w:tcPr>
            <w:tcW w:w="0" w:type="auto"/>
            <w:tcBorders>
              <w:top w:val="nil"/>
              <w:left w:val="nil"/>
              <w:bottom w:val="nil"/>
              <w:right w:val="nil"/>
            </w:tcBorders>
          </w:tcPr>
          <w:p w14:paraId="5D94750B" w14:textId="54AA41FE"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164.08</w:t>
            </w:r>
          </w:p>
        </w:tc>
      </w:tr>
      <w:tr w:rsidR="003273A4" w:rsidRPr="003734FA" w14:paraId="05CBB29F" w14:textId="77777777" w:rsidTr="009F2F9A">
        <w:trPr>
          <w:gridAfter w:val="1"/>
          <w:trHeight w:val="302"/>
        </w:trPr>
        <w:tc>
          <w:tcPr>
            <w:tcW w:w="0" w:type="auto"/>
            <w:tcBorders>
              <w:top w:val="nil"/>
              <w:left w:val="nil"/>
              <w:bottom w:val="nil"/>
              <w:right w:val="nil"/>
            </w:tcBorders>
          </w:tcPr>
          <w:p w14:paraId="78695ED0" w14:textId="77777777" w:rsidR="003273A4" w:rsidRPr="003734FA" w:rsidRDefault="003273A4" w:rsidP="009F2F9A">
            <w:pPr>
              <w:widowControl w:val="0"/>
              <w:autoSpaceDE w:val="0"/>
              <w:autoSpaceDN w:val="0"/>
              <w:adjustRightInd w:val="0"/>
              <w:rPr>
                <w:rFonts w:ascii="Calibri" w:hAnsi="Calibri" w:cs="Calibri"/>
                <w:b/>
                <w:bCs/>
                <w:i/>
                <w:iCs/>
                <w:color w:val="000000"/>
                <w:sz w:val="20"/>
              </w:rPr>
            </w:pPr>
            <w:r w:rsidRPr="003734FA">
              <w:rPr>
                <w:rFonts w:ascii="Calibri" w:hAnsi="Calibri" w:cs="Calibri"/>
                <w:b/>
                <w:bCs/>
                <w:i/>
                <w:iCs/>
                <w:color w:val="000000"/>
                <w:sz w:val="20"/>
              </w:rPr>
              <w:t xml:space="preserve">rmse                          </w:t>
            </w:r>
          </w:p>
        </w:tc>
        <w:tc>
          <w:tcPr>
            <w:tcW w:w="0" w:type="auto"/>
            <w:tcBorders>
              <w:top w:val="nil"/>
              <w:left w:val="nil"/>
              <w:bottom w:val="nil"/>
              <w:right w:val="nil"/>
            </w:tcBorders>
          </w:tcPr>
          <w:p w14:paraId="7D6741F4"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1490.2</w:t>
            </w:r>
          </w:p>
        </w:tc>
        <w:tc>
          <w:tcPr>
            <w:tcW w:w="0" w:type="auto"/>
            <w:tcBorders>
              <w:top w:val="nil"/>
              <w:left w:val="nil"/>
              <w:bottom w:val="nil"/>
              <w:right w:val="nil"/>
            </w:tcBorders>
          </w:tcPr>
          <w:p w14:paraId="7D5A1929"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1901.9</w:t>
            </w:r>
          </w:p>
        </w:tc>
        <w:tc>
          <w:tcPr>
            <w:tcW w:w="0" w:type="auto"/>
            <w:tcBorders>
              <w:top w:val="nil"/>
              <w:left w:val="nil"/>
              <w:bottom w:val="nil"/>
              <w:right w:val="nil"/>
            </w:tcBorders>
          </w:tcPr>
          <w:p w14:paraId="5DBBB997" w14:textId="77777777" w:rsidR="003273A4" w:rsidRPr="003734FA" w:rsidRDefault="003273A4"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1461.2</w:t>
            </w:r>
          </w:p>
        </w:tc>
      </w:tr>
      <w:tr w:rsidR="009F2F9A" w:rsidRPr="00D33169" w14:paraId="1B1B16A8" w14:textId="77777777" w:rsidTr="009F2F9A">
        <w:trPr>
          <w:trHeight w:val="302"/>
        </w:trPr>
        <w:tc>
          <w:tcPr>
            <w:tcW w:w="0" w:type="auto"/>
            <w:tcBorders>
              <w:top w:val="nil"/>
              <w:left w:val="nil"/>
              <w:bottom w:val="nil"/>
              <w:right w:val="nil"/>
            </w:tcBorders>
          </w:tcPr>
          <w:p w14:paraId="72902C4A"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20000B5F"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3CC0F1FC"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51102C69"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74848624"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r>
      <w:tr w:rsidR="009F2F9A" w:rsidRPr="00D33169" w14:paraId="5EC8D1A2" w14:textId="77777777" w:rsidTr="009F2F9A">
        <w:trPr>
          <w:trHeight w:val="302"/>
        </w:trPr>
        <w:tc>
          <w:tcPr>
            <w:tcW w:w="0" w:type="auto"/>
            <w:tcBorders>
              <w:top w:val="nil"/>
              <w:left w:val="nil"/>
              <w:bottom w:val="nil"/>
              <w:right w:val="nil"/>
            </w:tcBorders>
          </w:tcPr>
          <w:p w14:paraId="7940DD01" w14:textId="77777777" w:rsidR="009F2F9A" w:rsidRPr="003734FA" w:rsidRDefault="009F2F9A"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Note 1:  Robust standard errors are displayed in parenthesis.</w:t>
            </w:r>
          </w:p>
        </w:tc>
        <w:tc>
          <w:tcPr>
            <w:tcW w:w="0" w:type="auto"/>
            <w:tcBorders>
              <w:top w:val="nil"/>
              <w:left w:val="nil"/>
              <w:bottom w:val="nil"/>
              <w:right w:val="nil"/>
            </w:tcBorders>
          </w:tcPr>
          <w:p w14:paraId="486B757C"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5D86F547"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D7C9FD4"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510C453B"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r>
      <w:tr w:rsidR="009F2F9A" w:rsidRPr="00D33169" w14:paraId="5142C0BF" w14:textId="77777777" w:rsidTr="009F2F9A">
        <w:trPr>
          <w:trHeight w:val="302"/>
        </w:trPr>
        <w:tc>
          <w:tcPr>
            <w:tcW w:w="0" w:type="auto"/>
            <w:tcBorders>
              <w:top w:val="nil"/>
              <w:left w:val="nil"/>
              <w:bottom w:val="nil"/>
              <w:right w:val="nil"/>
            </w:tcBorders>
          </w:tcPr>
          <w:p w14:paraId="591F0E97" w14:textId="77777777" w:rsidR="009F2F9A" w:rsidRPr="003734FA" w:rsidRDefault="009F2F9A"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Note 2:  [Number of Observations are 50]</w:t>
            </w:r>
          </w:p>
        </w:tc>
        <w:tc>
          <w:tcPr>
            <w:tcW w:w="0" w:type="auto"/>
            <w:tcBorders>
              <w:top w:val="nil"/>
              <w:left w:val="nil"/>
              <w:bottom w:val="nil"/>
              <w:right w:val="nil"/>
            </w:tcBorders>
          </w:tcPr>
          <w:p w14:paraId="177F8F6C"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3ADF08A"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2F18A7E"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575ACBA1"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r>
      <w:tr w:rsidR="009F2F9A" w:rsidRPr="00D33169" w14:paraId="11DC1AA2" w14:textId="77777777" w:rsidTr="003734FA">
        <w:trPr>
          <w:trHeight w:val="100"/>
        </w:trPr>
        <w:tc>
          <w:tcPr>
            <w:tcW w:w="0" w:type="auto"/>
            <w:tcBorders>
              <w:top w:val="nil"/>
              <w:left w:val="nil"/>
              <w:bottom w:val="nil"/>
              <w:right w:val="nil"/>
            </w:tcBorders>
          </w:tcPr>
          <w:p w14:paraId="08E93063" w14:textId="77777777" w:rsidR="009F2F9A" w:rsidRPr="003734FA" w:rsidRDefault="009F2F9A" w:rsidP="009F2F9A">
            <w:pPr>
              <w:widowControl w:val="0"/>
              <w:autoSpaceDE w:val="0"/>
              <w:autoSpaceDN w:val="0"/>
              <w:adjustRightInd w:val="0"/>
              <w:rPr>
                <w:rFonts w:ascii="Calibri" w:hAnsi="Calibri" w:cs="Calibri"/>
                <w:color w:val="000000"/>
                <w:sz w:val="20"/>
              </w:rPr>
            </w:pPr>
            <w:r w:rsidRPr="003734FA">
              <w:rPr>
                <w:rFonts w:ascii="Calibri" w:hAnsi="Calibri" w:cs="Calibri"/>
                <w:color w:val="000000"/>
                <w:sz w:val="20"/>
              </w:rPr>
              <w:t>Significance levels:  * p&lt;0.10; ** p&lt;0.05; *** p&lt;0.01</w:t>
            </w:r>
          </w:p>
        </w:tc>
        <w:tc>
          <w:tcPr>
            <w:tcW w:w="0" w:type="auto"/>
            <w:tcBorders>
              <w:top w:val="nil"/>
              <w:left w:val="nil"/>
              <w:bottom w:val="nil"/>
              <w:right w:val="nil"/>
            </w:tcBorders>
          </w:tcPr>
          <w:p w14:paraId="74F20700"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04037E52"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1511B1E2"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c>
          <w:tcPr>
            <w:tcW w:w="0" w:type="auto"/>
            <w:tcBorders>
              <w:top w:val="nil"/>
              <w:left w:val="nil"/>
              <w:bottom w:val="nil"/>
              <w:right w:val="nil"/>
            </w:tcBorders>
          </w:tcPr>
          <w:p w14:paraId="62E1F760" w14:textId="77777777" w:rsidR="009F2F9A" w:rsidRPr="003734FA" w:rsidRDefault="009F2F9A" w:rsidP="009F2F9A">
            <w:pPr>
              <w:widowControl w:val="0"/>
              <w:autoSpaceDE w:val="0"/>
              <w:autoSpaceDN w:val="0"/>
              <w:adjustRightInd w:val="0"/>
              <w:jc w:val="right"/>
              <w:rPr>
                <w:rFonts w:ascii="Calibri" w:hAnsi="Calibri" w:cs="Calibri"/>
                <w:color w:val="000000"/>
                <w:sz w:val="20"/>
              </w:rPr>
            </w:pPr>
          </w:p>
        </w:tc>
      </w:tr>
    </w:tbl>
    <w:p w14:paraId="5A206B73" w14:textId="77777777" w:rsidR="00094FCF" w:rsidRDefault="00094FCF" w:rsidP="008D2D0A">
      <w:pPr>
        <w:spacing w:line="360" w:lineRule="auto"/>
      </w:pPr>
    </w:p>
    <w:p w14:paraId="28C7064D" w14:textId="77777777" w:rsidR="00094FCF" w:rsidRDefault="00094FCF" w:rsidP="008D2D0A">
      <w:pPr>
        <w:spacing w:line="360" w:lineRule="auto"/>
      </w:pPr>
    </w:p>
    <w:p w14:paraId="7649848C" w14:textId="77777777" w:rsidR="00094FCF" w:rsidRDefault="00094FCF" w:rsidP="008D2D0A">
      <w:pPr>
        <w:spacing w:line="360" w:lineRule="auto"/>
      </w:pPr>
    </w:p>
    <w:p w14:paraId="711F91CA" w14:textId="77777777" w:rsidR="00094FCF" w:rsidRDefault="00094FCF" w:rsidP="008D2D0A">
      <w:pPr>
        <w:spacing w:line="360" w:lineRule="auto"/>
      </w:pPr>
    </w:p>
    <w:p w14:paraId="20BF5D40" w14:textId="277BA357" w:rsidR="00556738" w:rsidRDefault="00D33169" w:rsidP="008D2D0A">
      <w:pPr>
        <w:spacing w:line="360" w:lineRule="auto"/>
      </w:pPr>
      <w:r>
        <w:lastRenderedPageBreak/>
        <w:t xml:space="preserve">In order to test the </w:t>
      </w:r>
      <w:r w:rsidR="009F5513">
        <w:t xml:space="preserve">joint </w:t>
      </w:r>
      <w:r>
        <w:t>statistical significance of</w:t>
      </w:r>
      <w:r w:rsidR="00407EAF">
        <w:t xml:space="preserve"> each independent</w:t>
      </w:r>
      <w:r w:rsidR="00A5207A">
        <w:t xml:space="preserve"> variable, </w:t>
      </w:r>
      <w:r w:rsidR="003273A4">
        <w:t>I ran 3</w:t>
      </w:r>
      <w:r w:rsidR="00077842">
        <w:t xml:space="preserve"> </w:t>
      </w:r>
      <w:r w:rsidR="00A5207A">
        <w:t>diff</w:t>
      </w:r>
      <w:r>
        <w:t>erent regression models</w:t>
      </w:r>
      <w:r w:rsidR="009F5513">
        <w:t xml:space="preserve"> that can be seen above in</w:t>
      </w:r>
      <w:r w:rsidR="008B2F60">
        <w:t xml:space="preserve"> </w:t>
      </w:r>
      <w:r w:rsidR="009F5513">
        <w:t>Table 6</w:t>
      </w:r>
      <w:r>
        <w:t>. The model 1 is the unrestricted model, where all of the independent variables are included in the regression. The model 2 is the restricted model that excludes the varia</w:t>
      </w:r>
      <w:r w:rsidR="009F5513">
        <w:t>bles ecarprices and ecarprices2</w:t>
      </w:r>
      <w:r w:rsidR="003273A4">
        <w:t xml:space="preserve">; and </w:t>
      </w:r>
      <w:r w:rsidR="000D4BEA">
        <w:t xml:space="preserve">Model </w:t>
      </w:r>
      <w:r w:rsidR="003273A4">
        <w:t>3</w:t>
      </w:r>
      <w:r w:rsidR="000D4BEA">
        <w:t xml:space="preserve"> excludes the two independent</w:t>
      </w:r>
      <w:r w:rsidR="008B2F60">
        <w:t xml:space="preserve"> variables;</w:t>
      </w:r>
      <w:r w:rsidR="000D4BEA">
        <w:t xml:space="preserve"> price_electricity</w:t>
      </w:r>
      <w:r w:rsidR="008B2F60">
        <w:t>,</w:t>
      </w:r>
      <w:r w:rsidR="000D4BEA">
        <w:t xml:space="preserve"> and medianincome that I have concluded during hypothesis testing </w:t>
      </w:r>
      <w:r w:rsidR="001D0CB6">
        <w:t xml:space="preserve">that </w:t>
      </w:r>
      <w:r w:rsidR="000D4BEA">
        <w:t>they have Type II errors.</w:t>
      </w:r>
      <w:r>
        <w:t xml:space="preserve"> </w:t>
      </w:r>
    </w:p>
    <w:p w14:paraId="16AD219F" w14:textId="23D7C3B4" w:rsidR="003273A4" w:rsidRDefault="001D0CB6" w:rsidP="00DF2AF7">
      <w:pPr>
        <w:spacing w:line="360" w:lineRule="auto"/>
        <w:ind w:firstLine="720"/>
      </w:pPr>
      <w:r>
        <w:t>In the restricted Model 2, I have taken out the electric car prices out of the equation and ran the regression to see if this is going to cause an omitted variable bias. In the absence of the electric car prices variable, F-value in the model 2 decreased to 99.62 from 168.2 in Model 1. This shows that the independent variables joint impact on the dependent variable decreased in Model 2. The adjusted R-squared decreased from 0.898 to 0.835. Also, the coefficient</w:t>
      </w:r>
      <w:r w:rsidR="003273A4">
        <w:t>s</w:t>
      </w:r>
      <w:r>
        <w:t xml:space="preserve"> and the sign</w:t>
      </w:r>
      <w:r w:rsidR="003273A4">
        <w:t>s</w:t>
      </w:r>
      <w:r>
        <w:t xml:space="preserve"> of price_electricity, price_gasoline and medianincome changed dramatically. </w:t>
      </w:r>
      <w:r w:rsidR="003273A4">
        <w:t xml:space="preserve">The standard errors for these variables have shown an increase as well, which means that individual t-values will increase, meaning I will more likely to fail to reject the null, and that they will become statistically insignificant. As a result, Model 2 causes omitted variable bias due to removing the key variable </w:t>
      </w:r>
      <w:r w:rsidR="00382A4B">
        <w:t xml:space="preserve">the </w:t>
      </w:r>
      <w:r w:rsidR="003273A4">
        <w:t>price of the electric cars.</w:t>
      </w:r>
      <w:r w:rsidR="00DB24D0">
        <w:t xml:space="preserve"> </w:t>
      </w:r>
      <w:r w:rsidR="00382A4B">
        <w:t>In theory, it is expected that the demand function should include price function as a variable. After the F-test, I have concluded that t</w:t>
      </w:r>
      <w:r w:rsidR="008B2F60">
        <w:t>he p</w:t>
      </w:r>
      <w:r w:rsidR="00DB24D0">
        <w:t>rice of the electric cars variable is relevant in the demand function, which meets my expectations</w:t>
      </w:r>
      <w:r w:rsidR="008B2F60">
        <w:t>.</w:t>
      </w:r>
    </w:p>
    <w:p w14:paraId="586E5FEC" w14:textId="64A50B2A" w:rsidR="00D95D5E" w:rsidRDefault="00ED58CA" w:rsidP="00DF2AF7">
      <w:pPr>
        <w:spacing w:line="360" w:lineRule="auto"/>
        <w:ind w:firstLine="720"/>
      </w:pPr>
      <w:r>
        <w:t xml:space="preserve">In the restricted Model 3, </w:t>
      </w:r>
      <w:r w:rsidR="0066543D">
        <w:t xml:space="preserve">I have omitted the variables; </w:t>
      </w:r>
      <w:r>
        <w:t xml:space="preserve">price_electricity and medianincome that have Type II errors due to unexpected signs of the coefficients. </w:t>
      </w:r>
      <w:r w:rsidR="0066543D">
        <w:t xml:space="preserve">The F-value decreased in a small amount from 168.2 in Model 1 to 164.08 in Model 2, this shows that the joint impact of the independent variables on the dependent variable did not change much. In addition to that, the coefficients of ecarprices and numstations increased, making them explain the dependent variable more, </w:t>
      </w:r>
      <w:r w:rsidR="003B09FC">
        <w:t xml:space="preserve">which supports my original hypothesis. </w:t>
      </w:r>
      <w:r w:rsidR="0066543D">
        <w:t>The standard errors of the all independent variables are decreased, increasing the t-values of individual independent va</w:t>
      </w:r>
      <w:r w:rsidR="00B70234">
        <w:t xml:space="preserve">riables. This means that I am </w:t>
      </w:r>
      <w:r w:rsidR="0066543D">
        <w:t xml:space="preserve">more likely to reject the null hypothesis, and conclude that </w:t>
      </w:r>
      <w:r w:rsidR="00042AA4">
        <w:t xml:space="preserve">the independent </w:t>
      </w:r>
      <w:r w:rsidR="00E20E77">
        <w:t>variables explain</w:t>
      </w:r>
      <w:r w:rsidR="00DB24D0">
        <w:t xml:space="preserve"> the dependent variable better, and their statistical significance increased</w:t>
      </w:r>
      <w:r w:rsidR="0066543D">
        <w:t xml:space="preserve"> at 5% level based on the Model 3. Consequently, omitting the price_electricity and medianincome variables </w:t>
      </w:r>
      <w:r w:rsidR="0066543D">
        <w:lastRenderedPageBreak/>
        <w:t xml:space="preserve">do not cause omitted variable </w:t>
      </w:r>
      <w:r w:rsidR="00042AA4">
        <w:t>bias;</w:t>
      </w:r>
      <w:r w:rsidR="0066543D">
        <w:t xml:space="preserve"> instead</w:t>
      </w:r>
      <w:r w:rsidR="00042AA4">
        <w:t>,</w:t>
      </w:r>
      <w:r w:rsidR="0066543D">
        <w:t xml:space="preserve"> </w:t>
      </w:r>
      <w:r w:rsidR="00DB24D0">
        <w:t xml:space="preserve">I </w:t>
      </w:r>
      <w:r w:rsidR="0066543D">
        <w:t>qualify the Model 3 as a better model than the unrestricted Model 1.</w:t>
      </w:r>
    </w:p>
    <w:p w14:paraId="607F505F" w14:textId="77777777" w:rsidR="0037350B" w:rsidRDefault="0037350B" w:rsidP="008D2D0A">
      <w:pPr>
        <w:spacing w:line="360" w:lineRule="auto"/>
      </w:pPr>
    </w:p>
    <w:p w14:paraId="1CC63E10" w14:textId="6F0BE74E" w:rsidR="000E6861" w:rsidRDefault="003A449B" w:rsidP="009E67D8">
      <w:pPr>
        <w:rPr>
          <w:b/>
        </w:rPr>
      </w:pPr>
      <w:r>
        <w:rPr>
          <w:b/>
        </w:rPr>
        <w:t xml:space="preserve">V. </w:t>
      </w:r>
      <w:r w:rsidR="000E6861" w:rsidRPr="000E6861">
        <w:rPr>
          <w:b/>
        </w:rPr>
        <w:t>Discussion:</w:t>
      </w:r>
    </w:p>
    <w:p w14:paraId="7C5989AF" w14:textId="77777777" w:rsidR="00C3664E" w:rsidRDefault="00C3664E" w:rsidP="009E67D8">
      <w:pPr>
        <w:rPr>
          <w:b/>
        </w:rPr>
      </w:pPr>
    </w:p>
    <w:p w14:paraId="20AF944F" w14:textId="4A38D5DF" w:rsidR="004733B9" w:rsidRDefault="004733B9" w:rsidP="009F330E">
      <w:pPr>
        <w:spacing w:line="360" w:lineRule="auto"/>
      </w:pPr>
      <w:r>
        <w:t>In this</w:t>
      </w:r>
      <w:r w:rsidR="00886911">
        <w:t xml:space="preserve"> paper, I have investigated</w:t>
      </w:r>
      <w:r>
        <w:t xml:space="preserve"> </w:t>
      </w:r>
      <w:r>
        <w:rPr>
          <w:i/>
        </w:rPr>
        <w:t>if</w:t>
      </w:r>
      <w:r w:rsidRPr="00950968">
        <w:rPr>
          <w:i/>
        </w:rPr>
        <w:t xml:space="preserve"> the price of the electric cars and the availability of charging </w:t>
      </w:r>
      <w:r w:rsidR="00E20E77">
        <w:rPr>
          <w:i/>
        </w:rPr>
        <w:t>stations influence the demand for</w:t>
      </w:r>
      <w:r w:rsidRPr="00950968">
        <w:rPr>
          <w:i/>
        </w:rPr>
        <w:t xml:space="preserve"> electric cars</w:t>
      </w:r>
      <w:r>
        <w:rPr>
          <w:i/>
        </w:rPr>
        <w:t xml:space="preserve">. </w:t>
      </w:r>
      <w:r>
        <w:t>My results helped me to conclude that both of the</w:t>
      </w:r>
      <w:r w:rsidR="00D409CA">
        <w:t xml:space="preserve"> key</w:t>
      </w:r>
      <w:r>
        <w:t xml:space="preserve"> variables</w:t>
      </w:r>
      <w:r w:rsidR="00D409CA">
        <w:t xml:space="preserve"> in my hypothesis</w:t>
      </w:r>
      <w:r>
        <w:t xml:space="preserve"> are statistically significant in explaining the demand of the </w:t>
      </w:r>
      <w:r w:rsidR="0055445D">
        <w:t xml:space="preserve">electric cars, as a result, the results of the key variables </w:t>
      </w:r>
      <w:r>
        <w:t>supports my expectations, literature review, theory and my hypothesis</w:t>
      </w:r>
      <w:r w:rsidR="0055445D">
        <w:t>.</w:t>
      </w:r>
    </w:p>
    <w:p w14:paraId="1576FDA1" w14:textId="3744E1CB" w:rsidR="000C7665" w:rsidRDefault="000C7665" w:rsidP="00DF2AF7">
      <w:pPr>
        <w:spacing w:line="360" w:lineRule="auto"/>
        <w:ind w:firstLine="720"/>
      </w:pPr>
      <w:r>
        <w:t>The most s</w:t>
      </w:r>
      <w:r w:rsidR="00382A4B">
        <w:t>ignificant implication was</w:t>
      </w:r>
      <w:r>
        <w:t xml:space="preserve"> collecting reliable data on the average prices of gasoline-based cars across 50 states. The </w:t>
      </w:r>
      <w:r w:rsidR="0055445D">
        <w:t>absence of this data in the regression produces</w:t>
      </w:r>
      <w:r>
        <w:t xml:space="preserve"> an omitted variable bias. This bias can affect the coefficients of the independent variables and influence the signs and magnitudes of two variables that Type II error occurred.</w:t>
      </w:r>
      <w:r w:rsidR="00E20E77">
        <w:t xml:space="preserve"> For that reason, not including the price of the conventional cars as</w:t>
      </w:r>
      <w:r w:rsidR="009A6C26">
        <w:t xml:space="preserve"> an independent variable</w:t>
      </w:r>
      <w:r w:rsidR="009201BC">
        <w:t xml:space="preserve"> while including the price of the electric cars</w:t>
      </w:r>
      <w:r w:rsidR="0055445D">
        <w:t>,</w:t>
      </w:r>
      <w:r w:rsidR="009A6C26">
        <w:t xml:space="preserve"> affected my estimated model</w:t>
      </w:r>
      <w:r w:rsidR="00886911">
        <w:t>, and resulted a bias</w:t>
      </w:r>
      <w:r w:rsidR="009A6C26">
        <w:t xml:space="preserve">. </w:t>
      </w:r>
      <w:r w:rsidR="00382A4B">
        <w:t>The p</w:t>
      </w:r>
      <w:r w:rsidR="009201BC">
        <w:t>resence of both of the variables in the estimated regression would have created a better model.</w:t>
      </w:r>
    </w:p>
    <w:p w14:paraId="4FA40E7B" w14:textId="65644F6E" w:rsidR="004733B9" w:rsidRDefault="004733B9" w:rsidP="00DF2AF7">
      <w:pPr>
        <w:spacing w:line="360" w:lineRule="auto"/>
        <w:ind w:firstLine="720"/>
      </w:pPr>
      <w:r>
        <w:t>I determined</w:t>
      </w:r>
      <w:r w:rsidR="00886911">
        <w:t xml:space="preserve"> that there are</w:t>
      </w:r>
      <w:r>
        <w:t xml:space="preserve"> Type II errors for the variables; price_electricity and medianincome. After running side-by-side regressions, I have concluded that both of these variables do not im</w:t>
      </w:r>
      <w:r w:rsidR="009A6C26">
        <w:t>prove the estimated regression and they were statistically insignificant in all of the models at 5% level in 50 observations. T</w:t>
      </w:r>
      <w:r>
        <w:t xml:space="preserve">herefore, omitting them creates a better model for my hypothesis. </w:t>
      </w:r>
    </w:p>
    <w:p w14:paraId="5E26E80B" w14:textId="32819140" w:rsidR="00806ECC" w:rsidRDefault="00316FA0" w:rsidP="00886911">
      <w:pPr>
        <w:spacing w:line="360" w:lineRule="auto"/>
        <w:ind w:firstLine="720"/>
      </w:pPr>
      <w:r>
        <w:t>The literature review’s</w:t>
      </w:r>
      <w:r w:rsidR="00806ECC">
        <w:t xml:space="preserve"> and my expectations from the price_electricity was that when the price </w:t>
      </w:r>
      <w:r w:rsidR="009A6C26">
        <w:t xml:space="preserve">of electricity </w:t>
      </w:r>
      <w:r w:rsidR="00806ECC">
        <w:t xml:space="preserve">gets more expensive, the demand of the electric cars should decrease. </w:t>
      </w:r>
      <w:r w:rsidR="009A6C26">
        <w:t>Even though I expected a negative sign, t</w:t>
      </w:r>
      <w:r w:rsidR="00806ECC">
        <w:t>he results</w:t>
      </w:r>
      <w:r w:rsidR="009A6C26">
        <w:t xml:space="preserve"> of my regression analysis</w:t>
      </w:r>
      <w:r w:rsidR="00806ECC">
        <w:t xml:space="preserve"> showed that the sign is positive. This might be due to the</w:t>
      </w:r>
      <w:r w:rsidR="000C7665">
        <w:t xml:space="preserve"> fact that average oil prices in 2014 were</w:t>
      </w:r>
      <w:r w:rsidR="00886911">
        <w:t xml:space="preserve"> in decline and were</w:t>
      </w:r>
      <w:r w:rsidR="000C7665">
        <w:t xml:space="preserve"> cheaper than the electricity prices. </w:t>
      </w:r>
      <w:r w:rsidR="00C1349B">
        <w:t>For this reason, the gas can be very low only in 2014. If I were to pick another year for regress</w:t>
      </w:r>
      <w:r w:rsidR="0055445D">
        <w:t>ion, I would</w:t>
      </w:r>
      <w:r w:rsidR="00C1349B">
        <w:t xml:space="preserve"> get different statistical significance, sign and coefficients for the price of the gasoline.</w:t>
      </w:r>
    </w:p>
    <w:p w14:paraId="0D5B45EF" w14:textId="15BA7E32" w:rsidR="004733B9" w:rsidRDefault="004733B9" w:rsidP="00DF2AF7">
      <w:pPr>
        <w:spacing w:line="360" w:lineRule="auto"/>
        <w:ind w:firstLine="720"/>
      </w:pPr>
      <w:r>
        <w:t>The literature review</w:t>
      </w:r>
      <w:r w:rsidR="00806ECC">
        <w:t>’s</w:t>
      </w:r>
      <w:r>
        <w:t xml:space="preserve"> and my exp</w:t>
      </w:r>
      <w:r w:rsidR="00846C57">
        <w:t>ectations from median income were</w:t>
      </w:r>
      <w:r>
        <w:t xml:space="preserve"> that it should have a positive relationship with the demand of the electric cars.</w:t>
      </w:r>
      <w:r w:rsidR="00846C57">
        <w:t xml:space="preserve"> However, results showed otherwise. The reason why </w:t>
      </w:r>
      <w:r w:rsidR="00886911">
        <w:t xml:space="preserve">is that, </w:t>
      </w:r>
      <w:r w:rsidR="00846C57">
        <w:t>the average</w:t>
      </w:r>
      <w:r w:rsidR="00382A4B">
        <w:t xml:space="preserve"> price of the electric cars is </w:t>
      </w:r>
      <w:r w:rsidR="00846C57">
        <w:t xml:space="preserve">two </w:t>
      </w:r>
      <w:r w:rsidR="00846C57">
        <w:lastRenderedPageBreak/>
        <w:t>times more expensive than an average price of the gasoline cars,</w:t>
      </w:r>
      <w:r w:rsidR="00382A4B">
        <w:t xml:space="preserve"> which is</w:t>
      </w:r>
      <w:r w:rsidR="00846C57">
        <w:t xml:space="preserve"> mentioned in the literature review. This shows that electric cars are not in the same competitive market with the gasoline cars. Instead, electric cars are in the market of luxury cars. </w:t>
      </w:r>
      <w:r w:rsidR="0055445D">
        <w:t xml:space="preserve"> </w:t>
      </w:r>
      <w:r w:rsidR="00846C57">
        <w:t xml:space="preserve">For that reason, when median income in a state increases, people are more likely to choose the substitute </w:t>
      </w:r>
      <w:r w:rsidR="00886911">
        <w:t xml:space="preserve">gasoline </w:t>
      </w:r>
      <w:r w:rsidR="00846C57">
        <w:t>luxury car</w:t>
      </w:r>
      <w:r w:rsidR="00806ECC">
        <w:t xml:space="preserve"> rather than </w:t>
      </w:r>
      <w:r w:rsidR="00382A4B">
        <w:t xml:space="preserve">a </w:t>
      </w:r>
      <w:r w:rsidR="00806ECC">
        <w:t>non-luxury electric car.</w:t>
      </w:r>
      <w:r w:rsidR="0055445D">
        <w:t xml:space="preserve"> This is an implication I faced. If the market of the electric cars were fully defined, I could have used different models of electric cars, and consequently get different sales and price numbers.</w:t>
      </w:r>
    </w:p>
    <w:p w14:paraId="5EDD407F" w14:textId="77777777" w:rsidR="00806ECC" w:rsidRDefault="00806ECC" w:rsidP="009E67D8"/>
    <w:p w14:paraId="5BD04DCB" w14:textId="77777777" w:rsidR="00A077D5" w:rsidRDefault="00A077D5" w:rsidP="009E67D8"/>
    <w:p w14:paraId="704C2697" w14:textId="36B5880F" w:rsidR="00414D23" w:rsidRPr="00BF4A63" w:rsidRDefault="003A449B" w:rsidP="009E67D8">
      <w:pPr>
        <w:rPr>
          <w:b/>
        </w:rPr>
      </w:pPr>
      <w:r w:rsidRPr="00BF4A63">
        <w:rPr>
          <w:b/>
        </w:rPr>
        <w:lastRenderedPageBreak/>
        <w:t>VI. References</w:t>
      </w:r>
    </w:p>
    <w:p w14:paraId="779E1209" w14:textId="77777777" w:rsidR="00414D23" w:rsidRDefault="00414D23" w:rsidP="009E67D8"/>
    <w:p w14:paraId="7C13AA55" w14:textId="3F600B56" w:rsidR="00A077D5" w:rsidRDefault="00A077D5" w:rsidP="00A077D5">
      <w:pPr>
        <w:spacing w:line="360" w:lineRule="auto"/>
      </w:pPr>
      <w:r w:rsidRPr="00A077D5">
        <w:t xml:space="preserve">David Block, Dr. "Electric Vehicle Sales for 2014 and Future Projections - Transport Research International Documentation - TRID." </w:t>
      </w:r>
      <w:r w:rsidRPr="00A077D5">
        <w:rPr>
          <w:i/>
          <w:iCs/>
        </w:rPr>
        <w:t>Electric Vehicle Sales for 2014 and Future Projections - Transport Research International Documentation - TRID</w:t>
      </w:r>
      <w:r w:rsidRPr="00A077D5">
        <w:t>. Electric Vehicle Transportation Center, n.d. Web.</w:t>
      </w:r>
    </w:p>
    <w:p w14:paraId="4D53231B" w14:textId="629FC7B1" w:rsidR="00A077D5" w:rsidRPr="00A077D5" w:rsidRDefault="00A077D5" w:rsidP="00A077D5">
      <w:pPr>
        <w:spacing w:line="360" w:lineRule="auto"/>
      </w:pPr>
      <w:r w:rsidRPr="00A077D5">
        <w:t xml:space="preserve">Eppstein. "Energy Policies of IEA Countries: The United States 2014." </w:t>
      </w:r>
      <w:r w:rsidRPr="00A077D5">
        <w:rPr>
          <w:i/>
          <w:iCs/>
        </w:rPr>
        <w:t>Energy Policies of IEA Countries</w:t>
      </w:r>
      <w:r w:rsidRPr="00A077D5">
        <w:t xml:space="preserve"> (2014): n. pag. Web.</w:t>
      </w:r>
    </w:p>
    <w:p w14:paraId="292D3DE8" w14:textId="26BCCF42" w:rsidR="00A077D5" w:rsidRPr="00C3664E" w:rsidRDefault="00A077D5" w:rsidP="002272E2">
      <w:pPr>
        <w:spacing w:line="360" w:lineRule="auto"/>
      </w:pPr>
      <w:r w:rsidRPr="00A077D5">
        <w:t xml:space="preserve">Egbue, Ona, and Suzanna Long. "Barriers to Widespread Adoption of Electric Vehicles: An Analysis of Consumer Attitudes and Perceptions." </w:t>
      </w:r>
      <w:r w:rsidRPr="00A077D5">
        <w:rPr>
          <w:i/>
          <w:iCs/>
        </w:rPr>
        <w:t>Energy Policy</w:t>
      </w:r>
      <w:r w:rsidRPr="00A077D5">
        <w:t xml:space="preserve"> 48 (2012): 717-29. Web.</w:t>
      </w:r>
    </w:p>
    <w:p w14:paraId="1AC3CA12" w14:textId="3467D76A" w:rsidR="00A077D5" w:rsidRPr="00A077D5" w:rsidRDefault="00A077D5" w:rsidP="00A077D5">
      <w:pPr>
        <w:spacing w:line="360" w:lineRule="auto"/>
      </w:pPr>
      <w:r w:rsidRPr="00A077D5">
        <w:t xml:space="preserve">Glerum, Aurélie, Lidija Stankovikj, Michaël Thémans, and Michel Bierlaire. "Forecasting the Demand for Electric Vehicles: Accounting for Attitudes and Perceptions." </w:t>
      </w:r>
      <w:r w:rsidRPr="00A077D5">
        <w:rPr>
          <w:i/>
          <w:iCs/>
        </w:rPr>
        <w:t>Transportation Science</w:t>
      </w:r>
      <w:r w:rsidRPr="00A077D5">
        <w:t xml:space="preserve"> 48.4 (2014): 483-99. Web.</w:t>
      </w:r>
    </w:p>
    <w:p w14:paraId="0BEA27E4" w14:textId="0EBFDF71" w:rsidR="00A077D5" w:rsidRDefault="00A077D5" w:rsidP="00A077D5">
      <w:pPr>
        <w:spacing w:line="360" w:lineRule="auto"/>
      </w:pPr>
      <w:r w:rsidRPr="00A077D5">
        <w:t xml:space="preserve">Kihm, Alexander, and Stefan Trommer. "The New Car Market for Electric Vehicles and the Potential for Fuel Substitution." </w:t>
      </w:r>
      <w:r w:rsidRPr="00A077D5">
        <w:rPr>
          <w:i/>
          <w:iCs/>
        </w:rPr>
        <w:t>Energy Policy</w:t>
      </w:r>
      <w:r w:rsidRPr="00A077D5">
        <w:t xml:space="preserve"> 73 (2014): 147-57. Web</w:t>
      </w:r>
    </w:p>
    <w:p w14:paraId="284C98FC" w14:textId="7A8D02F1" w:rsidR="00A077D5" w:rsidRPr="00A077D5" w:rsidRDefault="00A077D5" w:rsidP="00A077D5">
      <w:pPr>
        <w:spacing w:line="360" w:lineRule="auto"/>
      </w:pPr>
      <w:r w:rsidRPr="00A077D5">
        <w:t xml:space="preserve">United States. U.S. Department of Energy’s Energy. Energy Efficiency &amp; Renewable Energy. </w:t>
      </w:r>
      <w:r w:rsidRPr="00A077D5">
        <w:rPr>
          <w:i/>
          <w:iCs/>
        </w:rPr>
        <w:t>Alternative Fuels Data Center in 2014</w:t>
      </w:r>
      <w:r w:rsidR="002272E2">
        <w:t>. N.p., n.d. Web.</w:t>
      </w:r>
    </w:p>
    <w:p w14:paraId="486A8A95" w14:textId="0EB6CE51" w:rsidR="00A077D5" w:rsidRDefault="00A077D5" w:rsidP="00A077D5">
      <w:pPr>
        <w:spacing w:line="360" w:lineRule="auto"/>
      </w:pPr>
      <w:r w:rsidRPr="00A077D5">
        <w:t xml:space="preserve">United States. U.S. Energy Information Administration. </w:t>
      </w:r>
      <w:r w:rsidRPr="00A077D5">
        <w:rPr>
          <w:i/>
          <w:iCs/>
        </w:rPr>
        <w:t>Annual Average Price per KWh by State 2014</w:t>
      </w:r>
      <w:r w:rsidRPr="00A077D5">
        <w:t xml:space="preserve">. N.p.: n.p., n.d. </w:t>
      </w:r>
      <w:r w:rsidRPr="00A077D5">
        <w:rPr>
          <w:i/>
          <w:iCs/>
        </w:rPr>
        <w:t>U.S. Energy Information Administration</w:t>
      </w:r>
      <w:r w:rsidRPr="00A077D5">
        <w:t>. Web</w:t>
      </w:r>
    </w:p>
    <w:p w14:paraId="799E08FB" w14:textId="77777777" w:rsidR="00CD2F96" w:rsidRPr="00A077D5" w:rsidRDefault="00CD2F96" w:rsidP="00A077D5">
      <w:pPr>
        <w:spacing w:line="360" w:lineRule="auto"/>
      </w:pPr>
      <w:r w:rsidRPr="00A077D5">
        <w:t xml:space="preserve">Sierzchula, William, Sjoerd Bakker, Kees Maat, and Bert Van Wee. "The Influence of Financial Incentives and Other Socio-economic Factors on Electric Vehicle Adoption." </w:t>
      </w:r>
      <w:r w:rsidRPr="00A077D5">
        <w:rPr>
          <w:i/>
          <w:iCs/>
        </w:rPr>
        <w:t>Energy Policy</w:t>
      </w:r>
      <w:r w:rsidRPr="00A077D5">
        <w:t xml:space="preserve"> 68 (2014): 183-94. Web.</w:t>
      </w:r>
    </w:p>
    <w:p w14:paraId="090FA13E" w14:textId="1615A928" w:rsidR="00A077D5" w:rsidRPr="00A077D5" w:rsidRDefault="00CD2F96" w:rsidP="00A077D5">
      <w:pPr>
        <w:spacing w:line="360" w:lineRule="auto"/>
      </w:pPr>
      <w:r w:rsidRPr="00A077D5">
        <w:t xml:space="preserve">Vivanco, David Font, Jaume Freire-González, René Kemp, and Ester Van Der Voet. "The Remarkable Environmental Rebound Effect of Electric Cars: A Microeconomic Approach." </w:t>
      </w:r>
      <w:r w:rsidRPr="00A077D5">
        <w:rPr>
          <w:i/>
          <w:iCs/>
        </w:rPr>
        <w:t>Environmental Science &amp; Technology Environ. Sci. Technol.</w:t>
      </w:r>
      <w:r w:rsidRPr="00A077D5">
        <w:t xml:space="preserve"> 48.20 (2014): 12063-2072. Web.</w:t>
      </w:r>
    </w:p>
    <w:p w14:paraId="529FF613" w14:textId="4DEA8954" w:rsidR="00A077D5" w:rsidRPr="00C3664E" w:rsidRDefault="00A077D5" w:rsidP="00590EE6">
      <w:pPr>
        <w:spacing w:line="360" w:lineRule="auto"/>
      </w:pPr>
      <w:r w:rsidRPr="00A077D5">
        <w:t xml:space="preserve">"Gasoline Prices per Gallon." </w:t>
      </w:r>
      <w:r w:rsidRPr="00A077D5">
        <w:rPr>
          <w:i/>
          <w:iCs/>
        </w:rPr>
        <w:t>AAAs Daily Fuel Gauge Report</w:t>
      </w:r>
      <w:r w:rsidRPr="00A077D5">
        <w:t>. N.p., n.d. Web.</w:t>
      </w:r>
    </w:p>
    <w:sectPr w:rsidR="00A077D5" w:rsidRPr="00C3664E" w:rsidSect="002F0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7CEE" w14:textId="77777777" w:rsidR="00590EE6" w:rsidRDefault="00590EE6" w:rsidP="00D519D2">
      <w:r>
        <w:separator/>
      </w:r>
    </w:p>
  </w:endnote>
  <w:endnote w:type="continuationSeparator" w:id="0">
    <w:p w14:paraId="26D70146" w14:textId="77777777" w:rsidR="00590EE6" w:rsidRDefault="00590EE6" w:rsidP="00D5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75F21" w14:textId="77777777" w:rsidR="00590EE6" w:rsidRDefault="00590EE6" w:rsidP="00D519D2">
      <w:r>
        <w:separator/>
      </w:r>
    </w:p>
  </w:footnote>
  <w:footnote w:type="continuationSeparator" w:id="0">
    <w:p w14:paraId="35FA9AA5" w14:textId="77777777" w:rsidR="00590EE6" w:rsidRDefault="00590EE6" w:rsidP="00D519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590EE6" w:rsidRPr="0088634D" w14:paraId="66B2A4B1" w14:textId="77777777" w:rsidTr="003734FA">
      <w:tc>
        <w:tcPr>
          <w:tcW w:w="1152" w:type="dxa"/>
        </w:tcPr>
        <w:p w14:paraId="04ED7BCE" w14:textId="77777777" w:rsidR="00590EE6" w:rsidRPr="0088634D" w:rsidRDefault="00590EE6" w:rsidP="003734FA">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B70234">
            <w:rPr>
              <w:rFonts w:ascii="Cambria" w:hAnsi="Cambria"/>
              <w:noProof/>
            </w:rPr>
            <w:t>2</w:t>
          </w:r>
          <w:r w:rsidRPr="0088634D">
            <w:rPr>
              <w:rFonts w:ascii="Cambria" w:hAnsi="Cambria"/>
            </w:rPr>
            <w:fldChar w:fldCharType="end"/>
          </w:r>
        </w:p>
      </w:tc>
      <w:tc>
        <w:tcPr>
          <w:tcW w:w="0" w:type="auto"/>
          <w:noWrap/>
        </w:tcPr>
        <w:p w14:paraId="25B332DA" w14:textId="03CCD02E" w:rsidR="00590EE6" w:rsidRPr="003734FA" w:rsidRDefault="00590EE6" w:rsidP="003734FA">
          <w:pPr>
            <w:pStyle w:val="Header"/>
            <w:rPr>
              <w:rFonts w:ascii="Cambria" w:hAnsi="Cambria"/>
              <w:i/>
            </w:rPr>
          </w:pPr>
          <w:r w:rsidRPr="003734FA">
            <w:rPr>
              <w:rFonts w:ascii="Cambria" w:hAnsi="Cambria"/>
              <w:i/>
            </w:rPr>
            <w:t>The Demand for Electric Cars in the United States in 2014</w:t>
          </w:r>
        </w:p>
      </w:tc>
    </w:tr>
  </w:tbl>
  <w:p w14:paraId="5BBD4466" w14:textId="77777777" w:rsidR="00590EE6" w:rsidRDefault="00590E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2F800" w14:textId="4D273789" w:rsidR="00590EE6" w:rsidRDefault="00590EE6" w:rsidP="003734FA">
    <w:pPr>
      <w:pStyle w:val="Header"/>
      <w:jc w:val="right"/>
    </w:pPr>
    <w:r>
      <w:rPr>
        <w:rStyle w:val="PageNumber"/>
      </w:rPr>
      <w:fldChar w:fldCharType="begin"/>
    </w:r>
    <w:r>
      <w:rPr>
        <w:rStyle w:val="PageNumber"/>
      </w:rPr>
      <w:instrText xml:space="preserve"> PAGE </w:instrText>
    </w:r>
    <w:r>
      <w:rPr>
        <w:rStyle w:val="PageNumber"/>
      </w:rPr>
      <w:fldChar w:fldCharType="separate"/>
    </w:r>
    <w:r w:rsidR="00B70234">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966AE"/>
    <w:multiLevelType w:val="hybridMultilevel"/>
    <w:tmpl w:val="F8C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13"/>
    <w:rsid w:val="000048D5"/>
    <w:rsid w:val="00012FC5"/>
    <w:rsid w:val="00014BF9"/>
    <w:rsid w:val="00017C12"/>
    <w:rsid w:val="00030202"/>
    <w:rsid w:val="00030409"/>
    <w:rsid w:val="00042AA4"/>
    <w:rsid w:val="00043623"/>
    <w:rsid w:val="00045063"/>
    <w:rsid w:val="00046029"/>
    <w:rsid w:val="00047B59"/>
    <w:rsid w:val="0005073B"/>
    <w:rsid w:val="000550BA"/>
    <w:rsid w:val="00055FE9"/>
    <w:rsid w:val="00061341"/>
    <w:rsid w:val="00061A08"/>
    <w:rsid w:val="00063A79"/>
    <w:rsid w:val="00063F17"/>
    <w:rsid w:val="00066416"/>
    <w:rsid w:val="00072A65"/>
    <w:rsid w:val="00077842"/>
    <w:rsid w:val="00080383"/>
    <w:rsid w:val="00081119"/>
    <w:rsid w:val="00091E10"/>
    <w:rsid w:val="00092E12"/>
    <w:rsid w:val="00094FCF"/>
    <w:rsid w:val="000A02D1"/>
    <w:rsid w:val="000A290D"/>
    <w:rsid w:val="000A58ED"/>
    <w:rsid w:val="000C03EA"/>
    <w:rsid w:val="000C1DC4"/>
    <w:rsid w:val="000C6913"/>
    <w:rsid w:val="000C7665"/>
    <w:rsid w:val="000D0ADF"/>
    <w:rsid w:val="000D0DB8"/>
    <w:rsid w:val="000D21F9"/>
    <w:rsid w:val="000D4BEA"/>
    <w:rsid w:val="000D51C4"/>
    <w:rsid w:val="000D7B00"/>
    <w:rsid w:val="000E078E"/>
    <w:rsid w:val="000E6421"/>
    <w:rsid w:val="000E6861"/>
    <w:rsid w:val="001036CD"/>
    <w:rsid w:val="00104292"/>
    <w:rsid w:val="001253A0"/>
    <w:rsid w:val="00137460"/>
    <w:rsid w:val="00142F4B"/>
    <w:rsid w:val="00143503"/>
    <w:rsid w:val="001504FC"/>
    <w:rsid w:val="00165AF6"/>
    <w:rsid w:val="001736F6"/>
    <w:rsid w:val="00177B12"/>
    <w:rsid w:val="00181C8A"/>
    <w:rsid w:val="00184EEF"/>
    <w:rsid w:val="001A34BF"/>
    <w:rsid w:val="001A62A3"/>
    <w:rsid w:val="001B56BC"/>
    <w:rsid w:val="001D0CB6"/>
    <w:rsid w:val="001E4C1C"/>
    <w:rsid w:val="001F3D10"/>
    <w:rsid w:val="00204EB3"/>
    <w:rsid w:val="00207579"/>
    <w:rsid w:val="002272E2"/>
    <w:rsid w:val="00227CBE"/>
    <w:rsid w:val="0023332A"/>
    <w:rsid w:val="002538A5"/>
    <w:rsid w:val="002650E9"/>
    <w:rsid w:val="00277E19"/>
    <w:rsid w:val="002808C5"/>
    <w:rsid w:val="0029143B"/>
    <w:rsid w:val="00297A9C"/>
    <w:rsid w:val="002A4A5E"/>
    <w:rsid w:val="002C6D1E"/>
    <w:rsid w:val="002D0B93"/>
    <w:rsid w:val="002D1C9D"/>
    <w:rsid w:val="002D42D7"/>
    <w:rsid w:val="002D6FB0"/>
    <w:rsid w:val="002E4C89"/>
    <w:rsid w:val="002F065A"/>
    <w:rsid w:val="00300A49"/>
    <w:rsid w:val="00300DCA"/>
    <w:rsid w:val="00310B5F"/>
    <w:rsid w:val="00315323"/>
    <w:rsid w:val="00316FA0"/>
    <w:rsid w:val="00320DD1"/>
    <w:rsid w:val="00321CCD"/>
    <w:rsid w:val="0032447B"/>
    <w:rsid w:val="00326C28"/>
    <w:rsid w:val="003273A4"/>
    <w:rsid w:val="003503DB"/>
    <w:rsid w:val="0035652D"/>
    <w:rsid w:val="00371202"/>
    <w:rsid w:val="00371602"/>
    <w:rsid w:val="00372B36"/>
    <w:rsid w:val="003734FA"/>
    <w:rsid w:val="0037350B"/>
    <w:rsid w:val="003740F6"/>
    <w:rsid w:val="0037782B"/>
    <w:rsid w:val="00382A4B"/>
    <w:rsid w:val="00384FDB"/>
    <w:rsid w:val="003A061D"/>
    <w:rsid w:val="003A3A7C"/>
    <w:rsid w:val="003A449B"/>
    <w:rsid w:val="003A7118"/>
    <w:rsid w:val="003B09FC"/>
    <w:rsid w:val="003B3034"/>
    <w:rsid w:val="003D051F"/>
    <w:rsid w:val="003E15DE"/>
    <w:rsid w:val="003E5738"/>
    <w:rsid w:val="003E58EE"/>
    <w:rsid w:val="003F2A69"/>
    <w:rsid w:val="00407EAF"/>
    <w:rsid w:val="0041089E"/>
    <w:rsid w:val="00412BDF"/>
    <w:rsid w:val="00414D23"/>
    <w:rsid w:val="00442056"/>
    <w:rsid w:val="00444FEA"/>
    <w:rsid w:val="00451765"/>
    <w:rsid w:val="004720EE"/>
    <w:rsid w:val="004733B9"/>
    <w:rsid w:val="00476AAE"/>
    <w:rsid w:val="00482D2A"/>
    <w:rsid w:val="004832BA"/>
    <w:rsid w:val="004832F9"/>
    <w:rsid w:val="00493753"/>
    <w:rsid w:val="00493B9D"/>
    <w:rsid w:val="00494F91"/>
    <w:rsid w:val="00496BDA"/>
    <w:rsid w:val="004974C9"/>
    <w:rsid w:val="004B1D83"/>
    <w:rsid w:val="004B24C9"/>
    <w:rsid w:val="004B4A07"/>
    <w:rsid w:val="004D62A7"/>
    <w:rsid w:val="004D755D"/>
    <w:rsid w:val="004D790E"/>
    <w:rsid w:val="004F315C"/>
    <w:rsid w:val="004F471C"/>
    <w:rsid w:val="00501C85"/>
    <w:rsid w:val="00503F3A"/>
    <w:rsid w:val="0051737B"/>
    <w:rsid w:val="00517AAD"/>
    <w:rsid w:val="005218E4"/>
    <w:rsid w:val="00523500"/>
    <w:rsid w:val="00530FA7"/>
    <w:rsid w:val="00534C21"/>
    <w:rsid w:val="00534EA9"/>
    <w:rsid w:val="00542145"/>
    <w:rsid w:val="00544F8B"/>
    <w:rsid w:val="0055445D"/>
    <w:rsid w:val="00554532"/>
    <w:rsid w:val="0055652E"/>
    <w:rsid w:val="00556738"/>
    <w:rsid w:val="00565BB5"/>
    <w:rsid w:val="005720BF"/>
    <w:rsid w:val="00583CA3"/>
    <w:rsid w:val="00590D38"/>
    <w:rsid w:val="00590EE6"/>
    <w:rsid w:val="005A7734"/>
    <w:rsid w:val="005B4BD7"/>
    <w:rsid w:val="005B5E32"/>
    <w:rsid w:val="005B7C2D"/>
    <w:rsid w:val="005D4079"/>
    <w:rsid w:val="005E4C16"/>
    <w:rsid w:val="00601E30"/>
    <w:rsid w:val="00613A29"/>
    <w:rsid w:val="00616A05"/>
    <w:rsid w:val="00617A01"/>
    <w:rsid w:val="0062389D"/>
    <w:rsid w:val="00645E5C"/>
    <w:rsid w:val="00646720"/>
    <w:rsid w:val="00656954"/>
    <w:rsid w:val="00664A7B"/>
    <w:rsid w:val="0066543D"/>
    <w:rsid w:val="0066672D"/>
    <w:rsid w:val="006718AB"/>
    <w:rsid w:val="006722FF"/>
    <w:rsid w:val="006806BF"/>
    <w:rsid w:val="0068236E"/>
    <w:rsid w:val="006842BB"/>
    <w:rsid w:val="0068589D"/>
    <w:rsid w:val="006875F2"/>
    <w:rsid w:val="006931F7"/>
    <w:rsid w:val="006A5E2C"/>
    <w:rsid w:val="006C05C4"/>
    <w:rsid w:val="006D0EE6"/>
    <w:rsid w:val="006E3E5C"/>
    <w:rsid w:val="00701B6B"/>
    <w:rsid w:val="0070332F"/>
    <w:rsid w:val="007063C1"/>
    <w:rsid w:val="00724992"/>
    <w:rsid w:val="007306D4"/>
    <w:rsid w:val="0073386E"/>
    <w:rsid w:val="00733BCA"/>
    <w:rsid w:val="0073652D"/>
    <w:rsid w:val="007448CB"/>
    <w:rsid w:val="00754DA0"/>
    <w:rsid w:val="007666B9"/>
    <w:rsid w:val="0077076E"/>
    <w:rsid w:val="00773256"/>
    <w:rsid w:val="00783326"/>
    <w:rsid w:val="00783F7C"/>
    <w:rsid w:val="00793BF2"/>
    <w:rsid w:val="00796787"/>
    <w:rsid w:val="007A3E1C"/>
    <w:rsid w:val="007A79AB"/>
    <w:rsid w:val="007B668F"/>
    <w:rsid w:val="007D3189"/>
    <w:rsid w:val="007D3EC6"/>
    <w:rsid w:val="007D7C1F"/>
    <w:rsid w:val="007E1E73"/>
    <w:rsid w:val="007E6EF2"/>
    <w:rsid w:val="007E7156"/>
    <w:rsid w:val="007F0BB0"/>
    <w:rsid w:val="007F2CF0"/>
    <w:rsid w:val="00804E16"/>
    <w:rsid w:val="00806ECC"/>
    <w:rsid w:val="008454C0"/>
    <w:rsid w:val="00846C57"/>
    <w:rsid w:val="00850377"/>
    <w:rsid w:val="0085063F"/>
    <w:rsid w:val="00865727"/>
    <w:rsid w:val="00873176"/>
    <w:rsid w:val="00881192"/>
    <w:rsid w:val="008823D4"/>
    <w:rsid w:val="00886911"/>
    <w:rsid w:val="0089105D"/>
    <w:rsid w:val="00891E62"/>
    <w:rsid w:val="00894051"/>
    <w:rsid w:val="008A01BA"/>
    <w:rsid w:val="008B2F60"/>
    <w:rsid w:val="008C0DBB"/>
    <w:rsid w:val="008C58E6"/>
    <w:rsid w:val="008D2D0A"/>
    <w:rsid w:val="008D4C7D"/>
    <w:rsid w:val="008D79CD"/>
    <w:rsid w:val="008E0683"/>
    <w:rsid w:val="008E2B1F"/>
    <w:rsid w:val="008E2CC3"/>
    <w:rsid w:val="008E4B80"/>
    <w:rsid w:val="008F0ABE"/>
    <w:rsid w:val="008F4854"/>
    <w:rsid w:val="008F6CFD"/>
    <w:rsid w:val="008F73CA"/>
    <w:rsid w:val="009028F5"/>
    <w:rsid w:val="00905E8B"/>
    <w:rsid w:val="009114CD"/>
    <w:rsid w:val="009201BC"/>
    <w:rsid w:val="00921ED4"/>
    <w:rsid w:val="009353C1"/>
    <w:rsid w:val="00936AA0"/>
    <w:rsid w:val="00937AC4"/>
    <w:rsid w:val="00943312"/>
    <w:rsid w:val="00950968"/>
    <w:rsid w:val="009652DE"/>
    <w:rsid w:val="00976352"/>
    <w:rsid w:val="009A2C98"/>
    <w:rsid w:val="009A6C26"/>
    <w:rsid w:val="009B0047"/>
    <w:rsid w:val="009B231E"/>
    <w:rsid w:val="009B4944"/>
    <w:rsid w:val="009B4A52"/>
    <w:rsid w:val="009C0EA2"/>
    <w:rsid w:val="009C10EC"/>
    <w:rsid w:val="009C7CD2"/>
    <w:rsid w:val="009D31A7"/>
    <w:rsid w:val="009D4766"/>
    <w:rsid w:val="009E47B6"/>
    <w:rsid w:val="009E67D8"/>
    <w:rsid w:val="009E6CEB"/>
    <w:rsid w:val="009F13D3"/>
    <w:rsid w:val="009F2F9A"/>
    <w:rsid w:val="009F330E"/>
    <w:rsid w:val="009F4691"/>
    <w:rsid w:val="009F5513"/>
    <w:rsid w:val="00A077D5"/>
    <w:rsid w:val="00A203E6"/>
    <w:rsid w:val="00A216BE"/>
    <w:rsid w:val="00A24528"/>
    <w:rsid w:val="00A25AB5"/>
    <w:rsid w:val="00A34A87"/>
    <w:rsid w:val="00A438A4"/>
    <w:rsid w:val="00A5207A"/>
    <w:rsid w:val="00A572DF"/>
    <w:rsid w:val="00A617B5"/>
    <w:rsid w:val="00A70DA9"/>
    <w:rsid w:val="00A71C5E"/>
    <w:rsid w:val="00A834E0"/>
    <w:rsid w:val="00A90B18"/>
    <w:rsid w:val="00A937E6"/>
    <w:rsid w:val="00AA06B9"/>
    <w:rsid w:val="00AA4E39"/>
    <w:rsid w:val="00AB3E36"/>
    <w:rsid w:val="00AB6F09"/>
    <w:rsid w:val="00AC30AE"/>
    <w:rsid w:val="00AD60D6"/>
    <w:rsid w:val="00AE6FFB"/>
    <w:rsid w:val="00AF2099"/>
    <w:rsid w:val="00AF57D2"/>
    <w:rsid w:val="00B06C53"/>
    <w:rsid w:val="00B15DAC"/>
    <w:rsid w:val="00B34A05"/>
    <w:rsid w:val="00B63F1F"/>
    <w:rsid w:val="00B67487"/>
    <w:rsid w:val="00B70234"/>
    <w:rsid w:val="00B706CB"/>
    <w:rsid w:val="00B711B4"/>
    <w:rsid w:val="00B73B91"/>
    <w:rsid w:val="00B85E9B"/>
    <w:rsid w:val="00B972F0"/>
    <w:rsid w:val="00B97926"/>
    <w:rsid w:val="00BA2668"/>
    <w:rsid w:val="00BA5E80"/>
    <w:rsid w:val="00BB0575"/>
    <w:rsid w:val="00BB084B"/>
    <w:rsid w:val="00BB2FEA"/>
    <w:rsid w:val="00BC30EA"/>
    <w:rsid w:val="00BE0BAA"/>
    <w:rsid w:val="00BE7DD9"/>
    <w:rsid w:val="00BF4A63"/>
    <w:rsid w:val="00BF57F5"/>
    <w:rsid w:val="00C0129D"/>
    <w:rsid w:val="00C03007"/>
    <w:rsid w:val="00C03072"/>
    <w:rsid w:val="00C1349B"/>
    <w:rsid w:val="00C26741"/>
    <w:rsid w:val="00C30FEF"/>
    <w:rsid w:val="00C34606"/>
    <w:rsid w:val="00C3539E"/>
    <w:rsid w:val="00C35C73"/>
    <w:rsid w:val="00C3664E"/>
    <w:rsid w:val="00C4085D"/>
    <w:rsid w:val="00C40CDE"/>
    <w:rsid w:val="00C547A8"/>
    <w:rsid w:val="00C720A8"/>
    <w:rsid w:val="00C75DCF"/>
    <w:rsid w:val="00C82B69"/>
    <w:rsid w:val="00C90845"/>
    <w:rsid w:val="00C97AFD"/>
    <w:rsid w:val="00CA7786"/>
    <w:rsid w:val="00CB19EB"/>
    <w:rsid w:val="00CB669A"/>
    <w:rsid w:val="00CC3505"/>
    <w:rsid w:val="00CC52C8"/>
    <w:rsid w:val="00CC5BC0"/>
    <w:rsid w:val="00CC714A"/>
    <w:rsid w:val="00CD2F96"/>
    <w:rsid w:val="00CD314E"/>
    <w:rsid w:val="00CE06E2"/>
    <w:rsid w:val="00CE5050"/>
    <w:rsid w:val="00CF0941"/>
    <w:rsid w:val="00D03B2A"/>
    <w:rsid w:val="00D15774"/>
    <w:rsid w:val="00D27528"/>
    <w:rsid w:val="00D32E5B"/>
    <w:rsid w:val="00D33169"/>
    <w:rsid w:val="00D409CA"/>
    <w:rsid w:val="00D519D2"/>
    <w:rsid w:val="00D56F87"/>
    <w:rsid w:val="00D600EA"/>
    <w:rsid w:val="00D6040B"/>
    <w:rsid w:val="00D663E3"/>
    <w:rsid w:val="00D76726"/>
    <w:rsid w:val="00D83A48"/>
    <w:rsid w:val="00D865C2"/>
    <w:rsid w:val="00D95D5E"/>
    <w:rsid w:val="00DA591A"/>
    <w:rsid w:val="00DB24D0"/>
    <w:rsid w:val="00DB4929"/>
    <w:rsid w:val="00DB58D9"/>
    <w:rsid w:val="00DC0104"/>
    <w:rsid w:val="00DC45B5"/>
    <w:rsid w:val="00DC7013"/>
    <w:rsid w:val="00DC7474"/>
    <w:rsid w:val="00DD2864"/>
    <w:rsid w:val="00DF2AF7"/>
    <w:rsid w:val="00E114A0"/>
    <w:rsid w:val="00E143D8"/>
    <w:rsid w:val="00E20995"/>
    <w:rsid w:val="00E209B0"/>
    <w:rsid w:val="00E20E77"/>
    <w:rsid w:val="00E32148"/>
    <w:rsid w:val="00E36528"/>
    <w:rsid w:val="00E7007D"/>
    <w:rsid w:val="00E76CA3"/>
    <w:rsid w:val="00E81394"/>
    <w:rsid w:val="00E849D1"/>
    <w:rsid w:val="00E85CF0"/>
    <w:rsid w:val="00E90EC0"/>
    <w:rsid w:val="00EA3EA9"/>
    <w:rsid w:val="00EA499F"/>
    <w:rsid w:val="00EC1F6C"/>
    <w:rsid w:val="00ED58CA"/>
    <w:rsid w:val="00EE4241"/>
    <w:rsid w:val="00EE4295"/>
    <w:rsid w:val="00EE474C"/>
    <w:rsid w:val="00EF0F32"/>
    <w:rsid w:val="00EF692F"/>
    <w:rsid w:val="00F056AB"/>
    <w:rsid w:val="00F077E7"/>
    <w:rsid w:val="00F07FC8"/>
    <w:rsid w:val="00F246A3"/>
    <w:rsid w:val="00F27766"/>
    <w:rsid w:val="00F47773"/>
    <w:rsid w:val="00F57534"/>
    <w:rsid w:val="00F87A16"/>
    <w:rsid w:val="00FA54BD"/>
    <w:rsid w:val="00FB25BF"/>
    <w:rsid w:val="00FC6813"/>
    <w:rsid w:val="00FD0290"/>
    <w:rsid w:val="00FE648E"/>
    <w:rsid w:val="00FE7AF0"/>
    <w:rsid w:val="00FF0EB0"/>
    <w:rsid w:val="00FF201E"/>
    <w:rsid w:val="00FF5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31F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7013"/>
  </w:style>
  <w:style w:type="character" w:styleId="Hyperlink">
    <w:name w:val="Hyperlink"/>
    <w:basedOn w:val="DefaultParagraphFont"/>
    <w:rsid w:val="00DC7013"/>
    <w:rPr>
      <w:color w:val="0000FF"/>
      <w:u w:val="single"/>
    </w:rPr>
  </w:style>
  <w:style w:type="character" w:styleId="PlaceholderText">
    <w:name w:val="Placeholder Text"/>
    <w:basedOn w:val="DefaultParagraphFont"/>
    <w:uiPriority w:val="99"/>
    <w:semiHidden/>
    <w:rsid w:val="00F246A3"/>
    <w:rPr>
      <w:color w:val="808080"/>
    </w:rPr>
  </w:style>
  <w:style w:type="paragraph" w:styleId="BalloonText">
    <w:name w:val="Balloon Text"/>
    <w:basedOn w:val="Normal"/>
    <w:link w:val="BalloonTextChar"/>
    <w:rsid w:val="00F246A3"/>
    <w:rPr>
      <w:rFonts w:ascii="Lucida Grande" w:hAnsi="Lucida Grande" w:cs="Lucida Grande"/>
      <w:sz w:val="18"/>
      <w:szCs w:val="18"/>
    </w:rPr>
  </w:style>
  <w:style w:type="character" w:customStyle="1" w:styleId="BalloonTextChar">
    <w:name w:val="Balloon Text Char"/>
    <w:basedOn w:val="DefaultParagraphFont"/>
    <w:link w:val="BalloonText"/>
    <w:rsid w:val="00F246A3"/>
    <w:rPr>
      <w:rFonts w:ascii="Lucida Grande" w:hAnsi="Lucida Grande" w:cs="Lucida Grande"/>
      <w:sz w:val="18"/>
      <w:szCs w:val="18"/>
    </w:rPr>
  </w:style>
  <w:style w:type="table" w:styleId="TableGrid">
    <w:name w:val="Table Grid"/>
    <w:basedOn w:val="TableNormal"/>
    <w:rsid w:val="0018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6F87"/>
    <w:pPr>
      <w:ind w:left="720"/>
      <w:contextualSpacing/>
    </w:pPr>
  </w:style>
  <w:style w:type="paragraph" w:styleId="Header">
    <w:name w:val="header"/>
    <w:basedOn w:val="Normal"/>
    <w:link w:val="HeaderChar"/>
    <w:uiPriority w:val="99"/>
    <w:rsid w:val="00D519D2"/>
    <w:pPr>
      <w:tabs>
        <w:tab w:val="center" w:pos="4320"/>
        <w:tab w:val="right" w:pos="8640"/>
      </w:tabs>
    </w:pPr>
  </w:style>
  <w:style w:type="character" w:customStyle="1" w:styleId="HeaderChar">
    <w:name w:val="Header Char"/>
    <w:basedOn w:val="DefaultParagraphFont"/>
    <w:link w:val="Header"/>
    <w:uiPriority w:val="99"/>
    <w:rsid w:val="00D519D2"/>
    <w:rPr>
      <w:sz w:val="24"/>
      <w:szCs w:val="24"/>
    </w:rPr>
  </w:style>
  <w:style w:type="paragraph" w:styleId="Footer">
    <w:name w:val="footer"/>
    <w:basedOn w:val="Normal"/>
    <w:link w:val="FooterChar"/>
    <w:rsid w:val="00D519D2"/>
    <w:pPr>
      <w:tabs>
        <w:tab w:val="center" w:pos="4320"/>
        <w:tab w:val="right" w:pos="8640"/>
      </w:tabs>
    </w:pPr>
  </w:style>
  <w:style w:type="character" w:customStyle="1" w:styleId="FooterChar">
    <w:name w:val="Footer Char"/>
    <w:basedOn w:val="DefaultParagraphFont"/>
    <w:link w:val="Footer"/>
    <w:rsid w:val="00D519D2"/>
    <w:rPr>
      <w:sz w:val="24"/>
      <w:szCs w:val="24"/>
    </w:rPr>
  </w:style>
  <w:style w:type="character" w:styleId="LineNumber">
    <w:name w:val="line number"/>
    <w:basedOn w:val="DefaultParagraphFont"/>
    <w:rsid w:val="00D519D2"/>
  </w:style>
  <w:style w:type="character" w:styleId="PageNumber">
    <w:name w:val="page number"/>
    <w:basedOn w:val="DefaultParagraphFont"/>
    <w:rsid w:val="00D519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7013"/>
  </w:style>
  <w:style w:type="character" w:styleId="Hyperlink">
    <w:name w:val="Hyperlink"/>
    <w:basedOn w:val="DefaultParagraphFont"/>
    <w:rsid w:val="00DC7013"/>
    <w:rPr>
      <w:color w:val="0000FF"/>
      <w:u w:val="single"/>
    </w:rPr>
  </w:style>
  <w:style w:type="character" w:styleId="PlaceholderText">
    <w:name w:val="Placeholder Text"/>
    <w:basedOn w:val="DefaultParagraphFont"/>
    <w:uiPriority w:val="99"/>
    <w:semiHidden/>
    <w:rsid w:val="00F246A3"/>
    <w:rPr>
      <w:color w:val="808080"/>
    </w:rPr>
  </w:style>
  <w:style w:type="paragraph" w:styleId="BalloonText">
    <w:name w:val="Balloon Text"/>
    <w:basedOn w:val="Normal"/>
    <w:link w:val="BalloonTextChar"/>
    <w:rsid w:val="00F246A3"/>
    <w:rPr>
      <w:rFonts w:ascii="Lucida Grande" w:hAnsi="Lucida Grande" w:cs="Lucida Grande"/>
      <w:sz w:val="18"/>
      <w:szCs w:val="18"/>
    </w:rPr>
  </w:style>
  <w:style w:type="character" w:customStyle="1" w:styleId="BalloonTextChar">
    <w:name w:val="Balloon Text Char"/>
    <w:basedOn w:val="DefaultParagraphFont"/>
    <w:link w:val="BalloonText"/>
    <w:rsid w:val="00F246A3"/>
    <w:rPr>
      <w:rFonts w:ascii="Lucida Grande" w:hAnsi="Lucida Grande" w:cs="Lucida Grande"/>
      <w:sz w:val="18"/>
      <w:szCs w:val="18"/>
    </w:rPr>
  </w:style>
  <w:style w:type="table" w:styleId="TableGrid">
    <w:name w:val="Table Grid"/>
    <w:basedOn w:val="TableNormal"/>
    <w:rsid w:val="0018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6F87"/>
    <w:pPr>
      <w:ind w:left="720"/>
      <w:contextualSpacing/>
    </w:pPr>
  </w:style>
  <w:style w:type="paragraph" w:styleId="Header">
    <w:name w:val="header"/>
    <w:basedOn w:val="Normal"/>
    <w:link w:val="HeaderChar"/>
    <w:uiPriority w:val="99"/>
    <w:rsid w:val="00D519D2"/>
    <w:pPr>
      <w:tabs>
        <w:tab w:val="center" w:pos="4320"/>
        <w:tab w:val="right" w:pos="8640"/>
      </w:tabs>
    </w:pPr>
  </w:style>
  <w:style w:type="character" w:customStyle="1" w:styleId="HeaderChar">
    <w:name w:val="Header Char"/>
    <w:basedOn w:val="DefaultParagraphFont"/>
    <w:link w:val="Header"/>
    <w:uiPriority w:val="99"/>
    <w:rsid w:val="00D519D2"/>
    <w:rPr>
      <w:sz w:val="24"/>
      <w:szCs w:val="24"/>
    </w:rPr>
  </w:style>
  <w:style w:type="paragraph" w:styleId="Footer">
    <w:name w:val="footer"/>
    <w:basedOn w:val="Normal"/>
    <w:link w:val="FooterChar"/>
    <w:rsid w:val="00D519D2"/>
    <w:pPr>
      <w:tabs>
        <w:tab w:val="center" w:pos="4320"/>
        <w:tab w:val="right" w:pos="8640"/>
      </w:tabs>
    </w:pPr>
  </w:style>
  <w:style w:type="character" w:customStyle="1" w:styleId="FooterChar">
    <w:name w:val="Footer Char"/>
    <w:basedOn w:val="DefaultParagraphFont"/>
    <w:link w:val="Footer"/>
    <w:rsid w:val="00D519D2"/>
    <w:rPr>
      <w:sz w:val="24"/>
      <w:szCs w:val="24"/>
    </w:rPr>
  </w:style>
  <w:style w:type="character" w:styleId="LineNumber">
    <w:name w:val="line number"/>
    <w:basedOn w:val="DefaultParagraphFont"/>
    <w:rsid w:val="00D519D2"/>
  </w:style>
  <w:style w:type="character" w:styleId="PageNumber">
    <w:name w:val="page number"/>
    <w:basedOn w:val="DefaultParagraphFont"/>
    <w:rsid w:val="00D5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6412">
      <w:bodyDiv w:val="1"/>
      <w:marLeft w:val="0"/>
      <w:marRight w:val="0"/>
      <w:marTop w:val="0"/>
      <w:marBottom w:val="0"/>
      <w:divBdr>
        <w:top w:val="none" w:sz="0" w:space="0" w:color="auto"/>
        <w:left w:val="none" w:sz="0" w:space="0" w:color="auto"/>
        <w:bottom w:val="none" w:sz="0" w:space="0" w:color="auto"/>
        <w:right w:val="none" w:sz="0" w:space="0" w:color="auto"/>
      </w:divBdr>
    </w:div>
    <w:div w:id="107311995">
      <w:bodyDiv w:val="1"/>
      <w:marLeft w:val="0"/>
      <w:marRight w:val="0"/>
      <w:marTop w:val="0"/>
      <w:marBottom w:val="0"/>
      <w:divBdr>
        <w:top w:val="none" w:sz="0" w:space="0" w:color="auto"/>
        <w:left w:val="none" w:sz="0" w:space="0" w:color="auto"/>
        <w:bottom w:val="none" w:sz="0" w:space="0" w:color="auto"/>
        <w:right w:val="none" w:sz="0" w:space="0" w:color="auto"/>
      </w:divBdr>
    </w:div>
    <w:div w:id="114327237">
      <w:bodyDiv w:val="1"/>
      <w:marLeft w:val="0"/>
      <w:marRight w:val="0"/>
      <w:marTop w:val="0"/>
      <w:marBottom w:val="0"/>
      <w:divBdr>
        <w:top w:val="none" w:sz="0" w:space="0" w:color="auto"/>
        <w:left w:val="none" w:sz="0" w:space="0" w:color="auto"/>
        <w:bottom w:val="none" w:sz="0" w:space="0" w:color="auto"/>
        <w:right w:val="none" w:sz="0" w:space="0" w:color="auto"/>
      </w:divBdr>
    </w:div>
    <w:div w:id="147672456">
      <w:bodyDiv w:val="1"/>
      <w:marLeft w:val="0"/>
      <w:marRight w:val="0"/>
      <w:marTop w:val="0"/>
      <w:marBottom w:val="0"/>
      <w:divBdr>
        <w:top w:val="none" w:sz="0" w:space="0" w:color="auto"/>
        <w:left w:val="none" w:sz="0" w:space="0" w:color="auto"/>
        <w:bottom w:val="none" w:sz="0" w:space="0" w:color="auto"/>
        <w:right w:val="none" w:sz="0" w:space="0" w:color="auto"/>
      </w:divBdr>
    </w:div>
    <w:div w:id="206454297">
      <w:bodyDiv w:val="1"/>
      <w:marLeft w:val="0"/>
      <w:marRight w:val="0"/>
      <w:marTop w:val="0"/>
      <w:marBottom w:val="0"/>
      <w:divBdr>
        <w:top w:val="none" w:sz="0" w:space="0" w:color="auto"/>
        <w:left w:val="none" w:sz="0" w:space="0" w:color="auto"/>
        <w:bottom w:val="none" w:sz="0" w:space="0" w:color="auto"/>
        <w:right w:val="none" w:sz="0" w:space="0" w:color="auto"/>
      </w:divBdr>
    </w:div>
    <w:div w:id="255675319">
      <w:bodyDiv w:val="1"/>
      <w:marLeft w:val="0"/>
      <w:marRight w:val="0"/>
      <w:marTop w:val="0"/>
      <w:marBottom w:val="0"/>
      <w:divBdr>
        <w:top w:val="none" w:sz="0" w:space="0" w:color="auto"/>
        <w:left w:val="none" w:sz="0" w:space="0" w:color="auto"/>
        <w:bottom w:val="none" w:sz="0" w:space="0" w:color="auto"/>
        <w:right w:val="none" w:sz="0" w:space="0" w:color="auto"/>
      </w:divBdr>
    </w:div>
    <w:div w:id="384261018">
      <w:bodyDiv w:val="1"/>
      <w:marLeft w:val="0"/>
      <w:marRight w:val="0"/>
      <w:marTop w:val="0"/>
      <w:marBottom w:val="0"/>
      <w:divBdr>
        <w:top w:val="none" w:sz="0" w:space="0" w:color="auto"/>
        <w:left w:val="none" w:sz="0" w:space="0" w:color="auto"/>
        <w:bottom w:val="none" w:sz="0" w:space="0" w:color="auto"/>
        <w:right w:val="none" w:sz="0" w:space="0" w:color="auto"/>
      </w:divBdr>
    </w:div>
    <w:div w:id="499974615">
      <w:bodyDiv w:val="1"/>
      <w:marLeft w:val="0"/>
      <w:marRight w:val="0"/>
      <w:marTop w:val="0"/>
      <w:marBottom w:val="0"/>
      <w:divBdr>
        <w:top w:val="none" w:sz="0" w:space="0" w:color="auto"/>
        <w:left w:val="none" w:sz="0" w:space="0" w:color="auto"/>
        <w:bottom w:val="none" w:sz="0" w:space="0" w:color="auto"/>
        <w:right w:val="none" w:sz="0" w:space="0" w:color="auto"/>
      </w:divBdr>
    </w:div>
    <w:div w:id="534781144">
      <w:bodyDiv w:val="1"/>
      <w:marLeft w:val="0"/>
      <w:marRight w:val="0"/>
      <w:marTop w:val="0"/>
      <w:marBottom w:val="0"/>
      <w:divBdr>
        <w:top w:val="none" w:sz="0" w:space="0" w:color="auto"/>
        <w:left w:val="none" w:sz="0" w:space="0" w:color="auto"/>
        <w:bottom w:val="none" w:sz="0" w:space="0" w:color="auto"/>
        <w:right w:val="none" w:sz="0" w:space="0" w:color="auto"/>
      </w:divBdr>
    </w:div>
    <w:div w:id="629166766">
      <w:bodyDiv w:val="1"/>
      <w:marLeft w:val="0"/>
      <w:marRight w:val="0"/>
      <w:marTop w:val="0"/>
      <w:marBottom w:val="0"/>
      <w:divBdr>
        <w:top w:val="none" w:sz="0" w:space="0" w:color="auto"/>
        <w:left w:val="none" w:sz="0" w:space="0" w:color="auto"/>
        <w:bottom w:val="none" w:sz="0" w:space="0" w:color="auto"/>
        <w:right w:val="none" w:sz="0" w:space="0" w:color="auto"/>
      </w:divBdr>
    </w:div>
    <w:div w:id="630522319">
      <w:bodyDiv w:val="1"/>
      <w:marLeft w:val="0"/>
      <w:marRight w:val="0"/>
      <w:marTop w:val="0"/>
      <w:marBottom w:val="0"/>
      <w:divBdr>
        <w:top w:val="none" w:sz="0" w:space="0" w:color="auto"/>
        <w:left w:val="none" w:sz="0" w:space="0" w:color="auto"/>
        <w:bottom w:val="none" w:sz="0" w:space="0" w:color="auto"/>
        <w:right w:val="none" w:sz="0" w:space="0" w:color="auto"/>
      </w:divBdr>
    </w:div>
    <w:div w:id="789936302">
      <w:bodyDiv w:val="1"/>
      <w:marLeft w:val="0"/>
      <w:marRight w:val="0"/>
      <w:marTop w:val="0"/>
      <w:marBottom w:val="0"/>
      <w:divBdr>
        <w:top w:val="none" w:sz="0" w:space="0" w:color="auto"/>
        <w:left w:val="none" w:sz="0" w:space="0" w:color="auto"/>
        <w:bottom w:val="none" w:sz="0" w:space="0" w:color="auto"/>
        <w:right w:val="none" w:sz="0" w:space="0" w:color="auto"/>
      </w:divBdr>
    </w:div>
    <w:div w:id="796223592">
      <w:bodyDiv w:val="1"/>
      <w:marLeft w:val="0"/>
      <w:marRight w:val="0"/>
      <w:marTop w:val="0"/>
      <w:marBottom w:val="0"/>
      <w:divBdr>
        <w:top w:val="none" w:sz="0" w:space="0" w:color="auto"/>
        <w:left w:val="none" w:sz="0" w:space="0" w:color="auto"/>
        <w:bottom w:val="none" w:sz="0" w:space="0" w:color="auto"/>
        <w:right w:val="none" w:sz="0" w:space="0" w:color="auto"/>
      </w:divBdr>
    </w:div>
    <w:div w:id="969940279">
      <w:bodyDiv w:val="1"/>
      <w:marLeft w:val="0"/>
      <w:marRight w:val="0"/>
      <w:marTop w:val="0"/>
      <w:marBottom w:val="0"/>
      <w:divBdr>
        <w:top w:val="none" w:sz="0" w:space="0" w:color="auto"/>
        <w:left w:val="none" w:sz="0" w:space="0" w:color="auto"/>
        <w:bottom w:val="none" w:sz="0" w:space="0" w:color="auto"/>
        <w:right w:val="none" w:sz="0" w:space="0" w:color="auto"/>
      </w:divBdr>
    </w:div>
    <w:div w:id="1080785070">
      <w:bodyDiv w:val="1"/>
      <w:marLeft w:val="0"/>
      <w:marRight w:val="0"/>
      <w:marTop w:val="0"/>
      <w:marBottom w:val="0"/>
      <w:divBdr>
        <w:top w:val="none" w:sz="0" w:space="0" w:color="auto"/>
        <w:left w:val="none" w:sz="0" w:space="0" w:color="auto"/>
        <w:bottom w:val="none" w:sz="0" w:space="0" w:color="auto"/>
        <w:right w:val="none" w:sz="0" w:space="0" w:color="auto"/>
      </w:divBdr>
    </w:div>
    <w:div w:id="1094470612">
      <w:bodyDiv w:val="1"/>
      <w:marLeft w:val="0"/>
      <w:marRight w:val="0"/>
      <w:marTop w:val="0"/>
      <w:marBottom w:val="0"/>
      <w:divBdr>
        <w:top w:val="none" w:sz="0" w:space="0" w:color="auto"/>
        <w:left w:val="none" w:sz="0" w:space="0" w:color="auto"/>
        <w:bottom w:val="none" w:sz="0" w:space="0" w:color="auto"/>
        <w:right w:val="none" w:sz="0" w:space="0" w:color="auto"/>
      </w:divBdr>
    </w:div>
    <w:div w:id="1129208000">
      <w:bodyDiv w:val="1"/>
      <w:marLeft w:val="0"/>
      <w:marRight w:val="0"/>
      <w:marTop w:val="0"/>
      <w:marBottom w:val="0"/>
      <w:divBdr>
        <w:top w:val="none" w:sz="0" w:space="0" w:color="auto"/>
        <w:left w:val="none" w:sz="0" w:space="0" w:color="auto"/>
        <w:bottom w:val="none" w:sz="0" w:space="0" w:color="auto"/>
        <w:right w:val="none" w:sz="0" w:space="0" w:color="auto"/>
      </w:divBdr>
    </w:div>
    <w:div w:id="1177234505">
      <w:bodyDiv w:val="1"/>
      <w:marLeft w:val="0"/>
      <w:marRight w:val="0"/>
      <w:marTop w:val="0"/>
      <w:marBottom w:val="0"/>
      <w:divBdr>
        <w:top w:val="none" w:sz="0" w:space="0" w:color="auto"/>
        <w:left w:val="none" w:sz="0" w:space="0" w:color="auto"/>
        <w:bottom w:val="none" w:sz="0" w:space="0" w:color="auto"/>
        <w:right w:val="none" w:sz="0" w:space="0" w:color="auto"/>
      </w:divBdr>
    </w:div>
    <w:div w:id="1240485455">
      <w:bodyDiv w:val="1"/>
      <w:marLeft w:val="0"/>
      <w:marRight w:val="0"/>
      <w:marTop w:val="0"/>
      <w:marBottom w:val="0"/>
      <w:divBdr>
        <w:top w:val="none" w:sz="0" w:space="0" w:color="auto"/>
        <w:left w:val="none" w:sz="0" w:space="0" w:color="auto"/>
        <w:bottom w:val="none" w:sz="0" w:space="0" w:color="auto"/>
        <w:right w:val="none" w:sz="0" w:space="0" w:color="auto"/>
      </w:divBdr>
    </w:div>
    <w:div w:id="1253972072">
      <w:bodyDiv w:val="1"/>
      <w:marLeft w:val="0"/>
      <w:marRight w:val="0"/>
      <w:marTop w:val="0"/>
      <w:marBottom w:val="0"/>
      <w:divBdr>
        <w:top w:val="none" w:sz="0" w:space="0" w:color="auto"/>
        <w:left w:val="none" w:sz="0" w:space="0" w:color="auto"/>
        <w:bottom w:val="none" w:sz="0" w:space="0" w:color="auto"/>
        <w:right w:val="none" w:sz="0" w:space="0" w:color="auto"/>
      </w:divBdr>
    </w:div>
    <w:div w:id="1461919852">
      <w:bodyDiv w:val="1"/>
      <w:marLeft w:val="0"/>
      <w:marRight w:val="0"/>
      <w:marTop w:val="0"/>
      <w:marBottom w:val="0"/>
      <w:divBdr>
        <w:top w:val="none" w:sz="0" w:space="0" w:color="auto"/>
        <w:left w:val="none" w:sz="0" w:space="0" w:color="auto"/>
        <w:bottom w:val="none" w:sz="0" w:space="0" w:color="auto"/>
        <w:right w:val="none" w:sz="0" w:space="0" w:color="auto"/>
      </w:divBdr>
    </w:div>
    <w:div w:id="1496140650">
      <w:bodyDiv w:val="1"/>
      <w:marLeft w:val="0"/>
      <w:marRight w:val="0"/>
      <w:marTop w:val="0"/>
      <w:marBottom w:val="0"/>
      <w:divBdr>
        <w:top w:val="none" w:sz="0" w:space="0" w:color="auto"/>
        <w:left w:val="none" w:sz="0" w:space="0" w:color="auto"/>
        <w:bottom w:val="none" w:sz="0" w:space="0" w:color="auto"/>
        <w:right w:val="none" w:sz="0" w:space="0" w:color="auto"/>
      </w:divBdr>
    </w:div>
    <w:div w:id="1540967216">
      <w:bodyDiv w:val="1"/>
      <w:marLeft w:val="0"/>
      <w:marRight w:val="0"/>
      <w:marTop w:val="0"/>
      <w:marBottom w:val="0"/>
      <w:divBdr>
        <w:top w:val="none" w:sz="0" w:space="0" w:color="auto"/>
        <w:left w:val="none" w:sz="0" w:space="0" w:color="auto"/>
        <w:bottom w:val="none" w:sz="0" w:space="0" w:color="auto"/>
        <w:right w:val="none" w:sz="0" w:space="0" w:color="auto"/>
      </w:divBdr>
    </w:div>
    <w:div w:id="1757707684">
      <w:bodyDiv w:val="1"/>
      <w:marLeft w:val="0"/>
      <w:marRight w:val="0"/>
      <w:marTop w:val="0"/>
      <w:marBottom w:val="0"/>
      <w:divBdr>
        <w:top w:val="none" w:sz="0" w:space="0" w:color="auto"/>
        <w:left w:val="none" w:sz="0" w:space="0" w:color="auto"/>
        <w:bottom w:val="none" w:sz="0" w:space="0" w:color="auto"/>
        <w:right w:val="none" w:sz="0" w:space="0" w:color="auto"/>
      </w:divBdr>
    </w:div>
    <w:div w:id="1867017433">
      <w:bodyDiv w:val="1"/>
      <w:marLeft w:val="0"/>
      <w:marRight w:val="0"/>
      <w:marTop w:val="0"/>
      <w:marBottom w:val="0"/>
      <w:divBdr>
        <w:top w:val="none" w:sz="0" w:space="0" w:color="auto"/>
        <w:left w:val="none" w:sz="0" w:space="0" w:color="auto"/>
        <w:bottom w:val="none" w:sz="0" w:space="0" w:color="auto"/>
        <w:right w:val="none" w:sz="0" w:space="0" w:color="auto"/>
      </w:divBdr>
    </w:div>
    <w:div w:id="1892230867">
      <w:bodyDiv w:val="1"/>
      <w:marLeft w:val="0"/>
      <w:marRight w:val="0"/>
      <w:marTop w:val="0"/>
      <w:marBottom w:val="0"/>
      <w:divBdr>
        <w:top w:val="none" w:sz="0" w:space="0" w:color="auto"/>
        <w:left w:val="none" w:sz="0" w:space="0" w:color="auto"/>
        <w:bottom w:val="none" w:sz="0" w:space="0" w:color="auto"/>
        <w:right w:val="none" w:sz="0" w:space="0" w:color="auto"/>
      </w:divBdr>
    </w:div>
    <w:div w:id="1906184184">
      <w:bodyDiv w:val="1"/>
      <w:marLeft w:val="0"/>
      <w:marRight w:val="0"/>
      <w:marTop w:val="0"/>
      <w:marBottom w:val="0"/>
      <w:divBdr>
        <w:top w:val="none" w:sz="0" w:space="0" w:color="auto"/>
        <w:left w:val="none" w:sz="0" w:space="0" w:color="auto"/>
        <w:bottom w:val="none" w:sz="0" w:space="0" w:color="auto"/>
        <w:right w:val="none" w:sz="0" w:space="0" w:color="auto"/>
      </w:divBdr>
    </w:div>
    <w:div w:id="1939100322">
      <w:bodyDiv w:val="1"/>
      <w:marLeft w:val="0"/>
      <w:marRight w:val="0"/>
      <w:marTop w:val="0"/>
      <w:marBottom w:val="0"/>
      <w:divBdr>
        <w:top w:val="none" w:sz="0" w:space="0" w:color="auto"/>
        <w:left w:val="none" w:sz="0" w:space="0" w:color="auto"/>
        <w:bottom w:val="none" w:sz="0" w:space="0" w:color="auto"/>
        <w:right w:val="none" w:sz="0" w:space="0" w:color="auto"/>
      </w:divBdr>
    </w:div>
    <w:div w:id="1997756983">
      <w:bodyDiv w:val="1"/>
      <w:marLeft w:val="0"/>
      <w:marRight w:val="0"/>
      <w:marTop w:val="0"/>
      <w:marBottom w:val="0"/>
      <w:divBdr>
        <w:top w:val="none" w:sz="0" w:space="0" w:color="auto"/>
        <w:left w:val="none" w:sz="0" w:space="0" w:color="auto"/>
        <w:bottom w:val="none" w:sz="0" w:space="0" w:color="auto"/>
        <w:right w:val="none" w:sz="0" w:space="0" w:color="auto"/>
      </w:divBdr>
    </w:div>
    <w:div w:id="2008290463">
      <w:bodyDiv w:val="1"/>
      <w:marLeft w:val="0"/>
      <w:marRight w:val="0"/>
      <w:marTop w:val="0"/>
      <w:marBottom w:val="0"/>
      <w:divBdr>
        <w:top w:val="none" w:sz="0" w:space="0" w:color="auto"/>
        <w:left w:val="none" w:sz="0" w:space="0" w:color="auto"/>
        <w:bottom w:val="none" w:sz="0" w:space="0" w:color="auto"/>
        <w:right w:val="none" w:sz="0" w:space="0" w:color="auto"/>
      </w:divBdr>
    </w:div>
    <w:div w:id="2013606420">
      <w:bodyDiv w:val="1"/>
      <w:marLeft w:val="0"/>
      <w:marRight w:val="0"/>
      <w:marTop w:val="0"/>
      <w:marBottom w:val="0"/>
      <w:divBdr>
        <w:top w:val="none" w:sz="0" w:space="0" w:color="auto"/>
        <w:left w:val="none" w:sz="0" w:space="0" w:color="auto"/>
        <w:bottom w:val="none" w:sz="0" w:space="0" w:color="auto"/>
        <w:right w:val="none" w:sz="0" w:space="0" w:color="auto"/>
      </w:divBdr>
    </w:div>
    <w:div w:id="20972382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F5B9-90C7-E046-B660-6880A157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21</Pages>
  <Words>5589</Words>
  <Characters>31861</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 Demand for Luxury Electric Car in the United States</vt:lpstr>
    </vt:vector>
  </TitlesOfParts>
  <Company>Northeastern University</Company>
  <LinksUpToDate>false</LinksUpToDate>
  <CharactersWithSpaces>37376</CharactersWithSpaces>
  <SharedDoc>false</SharedDoc>
  <HLinks>
    <vt:vector size="30" baseType="variant">
      <vt:variant>
        <vt:i4>5242925</vt:i4>
      </vt:variant>
      <vt:variant>
        <vt:i4>12</vt:i4>
      </vt:variant>
      <vt:variant>
        <vt:i4>0</vt:i4>
      </vt:variant>
      <vt:variant>
        <vt:i4>5</vt:i4>
      </vt:variant>
      <vt:variant>
        <vt:lpwstr>https://en.wikipedia.org/wiki/Energy_storage</vt:lpwstr>
      </vt:variant>
      <vt:variant>
        <vt:lpwstr/>
      </vt:variant>
      <vt:variant>
        <vt:i4>3801174</vt:i4>
      </vt:variant>
      <vt:variant>
        <vt:i4>9</vt:i4>
      </vt:variant>
      <vt:variant>
        <vt:i4>0</vt:i4>
      </vt:variant>
      <vt:variant>
        <vt:i4>5</vt:i4>
      </vt:variant>
      <vt:variant>
        <vt:lpwstr>https://en.wikipedia.org/wiki/Rechargeable_battery</vt:lpwstr>
      </vt:variant>
      <vt:variant>
        <vt:lpwstr/>
      </vt:variant>
      <vt:variant>
        <vt:i4>5767222</vt:i4>
      </vt:variant>
      <vt:variant>
        <vt:i4>6</vt:i4>
      </vt:variant>
      <vt:variant>
        <vt:i4>0</vt:i4>
      </vt:variant>
      <vt:variant>
        <vt:i4>5</vt:i4>
      </vt:variant>
      <vt:variant>
        <vt:lpwstr>https://en.wikipedia.org/wiki/Electric_motor</vt:lpwstr>
      </vt:variant>
      <vt:variant>
        <vt:lpwstr/>
      </vt:variant>
      <vt:variant>
        <vt:i4>3670090</vt:i4>
      </vt:variant>
      <vt:variant>
        <vt:i4>3</vt:i4>
      </vt:variant>
      <vt:variant>
        <vt:i4>0</vt:i4>
      </vt:variant>
      <vt:variant>
        <vt:i4>5</vt:i4>
      </vt:variant>
      <vt:variant>
        <vt:lpwstr>https://en.wikipedia.org/wiki/Ground_propulsion</vt:lpwstr>
      </vt:variant>
      <vt:variant>
        <vt:lpwstr/>
      </vt:variant>
      <vt:variant>
        <vt:i4>5505026</vt:i4>
      </vt:variant>
      <vt:variant>
        <vt:i4>0</vt:i4>
      </vt:variant>
      <vt:variant>
        <vt:i4>0</vt:i4>
      </vt:variant>
      <vt:variant>
        <vt:i4>5</vt:i4>
      </vt:variant>
      <vt:variant>
        <vt:lpwstr>https://en.wikipedia.org/wiki/Automobile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Demand for Luxury Electric Car in the United States</dc:title>
  <dc:subject/>
  <dc:creator>Application Services</dc:creator>
  <cp:keywords/>
  <dc:description/>
  <cp:lastModifiedBy>Alp Arhan Uguray</cp:lastModifiedBy>
  <cp:revision>301</cp:revision>
  <dcterms:created xsi:type="dcterms:W3CDTF">2015-11-06T10:36:00Z</dcterms:created>
  <dcterms:modified xsi:type="dcterms:W3CDTF">2015-11-24T20:03:00Z</dcterms:modified>
</cp:coreProperties>
</file>