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9179261"/>
        <w:docPartObj>
          <w:docPartGallery w:val="Cover Pages"/>
          <w:docPartUnique/>
        </w:docPartObj>
      </w:sdtPr>
      <w:sdtContent>
        <w:p w:rsidR="00391CDD" w:rsidRDefault="00391CDD"/>
        <w:p w:rsidR="00391CDD" w:rsidRDefault="000F183B">
          <w:pPr>
            <w:rPr>
              <w:rFonts w:eastAsia="Times New Roman"/>
              <w:b/>
              <w:bCs/>
              <w:caps/>
              <w:sz w:val="32"/>
              <w:szCs w:val="20"/>
            </w:rPr>
          </w:pPr>
          <w:r>
            <w:rPr>
              <w:noProof/>
            </w:rPr>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3605" w:rsidRDefault="0078360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PORTFOLIO MANAGEMENT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83605" w:rsidRDefault="0078360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5D1D69">
                            <w:rPr>
                              <w:caps/>
                              <w:color w:val="7F7F7F" w:themeColor="text1" w:themeTint="80"/>
                              <w:sz w:val="18"/>
                              <w:szCs w:val="18"/>
                            </w:rPr>
                            <w:t>Alpen design studio limited</w:t>
                          </w:r>
                        </w:sdtContent>
                      </w:sdt>
                      <w:r>
                        <w:rPr>
                          <w:caps/>
                          <w:color w:val="7F7F7F" w:themeColor="text1" w:themeTint="80"/>
                          <w:sz w:val="18"/>
                          <w:szCs w:val="18"/>
                        </w:rPr>
                        <w:t> </w:t>
                      </w:r>
                      <w:r>
                        <w:rPr>
                          <w:color w:val="7F7F7F" w:themeColor="text1" w:themeTint="80"/>
                          <w:sz w:val="18"/>
                          <w:szCs w:val="18"/>
                        </w:rPr>
                        <w:t>| </w:t>
                      </w:r>
                    </w:p>
                  </w:txbxContent>
                </v:textbox>
                <w10:wrap type="square" anchorx="page" anchory="margin"/>
              </v:shape>
            </w:pict>
          </w:r>
          <w:r>
            <w:rPr>
              <w:noProof/>
            </w:rPr>
            <w:pict>
              <v:shape id="Text Box 129" o:spid="_x0000_s1030" type="#_x0000_t202" style="position:absolute;margin-left:0;margin-top:0;width:453pt;height:38.15pt;z-index:251661312;visibility:visible;mso-width-percent:1154;mso-top-percent:790;mso-position-horizontal:center;mso-position-horizontal-relative:page;mso-position-vertical-relative:page;mso-width-percent:1154;mso-top-percent:7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83605" w:rsidRDefault="005D1D69">
                          <w:pPr>
                            <w:pStyle w:val="NoSpacing"/>
                            <w:spacing w:before="40" w:after="40"/>
                            <w:rPr>
                              <w:caps/>
                              <w:color w:val="5B9BD5" w:themeColor="accent1"/>
                              <w:sz w:val="28"/>
                              <w:szCs w:val="28"/>
                            </w:rPr>
                          </w:pPr>
                          <w:r>
                            <w:rPr>
                              <w:caps/>
                              <w:color w:val="5B9BD5" w:themeColor="accent1"/>
                              <w:sz w:val="28"/>
                              <w:szCs w:val="28"/>
                            </w:rPr>
                            <w:t>Brochure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83605" w:rsidRDefault="00783605">
                          <w:pPr>
                            <w:pStyle w:val="NoSpacing"/>
                            <w:spacing w:before="40" w:after="40"/>
                            <w:rPr>
                              <w:caps/>
                              <w:color w:val="4472C4" w:themeColor="accent5"/>
                              <w:sz w:val="24"/>
                              <w:szCs w:val="24"/>
                            </w:rPr>
                          </w:pPr>
                          <w:r>
                            <w:rPr>
                              <w:caps/>
                              <w:color w:val="4472C4" w:themeColor="accent5"/>
                              <w:sz w:val="24"/>
                              <w:szCs w:val="24"/>
                            </w:rPr>
                            <w:t>Confidential</w:t>
                          </w:r>
                        </w:p>
                      </w:sdtContent>
                    </w:sdt>
                  </w:txbxContent>
                </v:textbox>
                <w10:wrap type="square" anchorx="page" anchory="page"/>
              </v:shape>
            </w:pict>
          </w:r>
          <w:r>
            <w:rPr>
              <w:noProof/>
            </w:rPr>
            <w:pict>
              <v:rect id="Rectangle 130" o:spid="_x0000_s1031" style="position:absolute;margin-left:-2pt;margin-top:0;width:46.8pt;height:77.7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783605" w:rsidRDefault="00783605">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w:r>
          <w:r w:rsidR="00391CDD">
            <w:br w:type="page"/>
          </w:r>
        </w:p>
      </w:sdtContent>
    </w:sdt>
    <w:p w:rsidR="00391CDD" w:rsidRPr="00391CDD" w:rsidRDefault="00391CDD" w:rsidP="00391CDD">
      <w:pPr>
        <w:pStyle w:val="TOC1"/>
      </w:pPr>
      <w:r w:rsidRPr="00391CDD">
        <w:lastRenderedPageBreak/>
        <w:t>CONTENTS</w:t>
      </w:r>
    </w:p>
    <w:p w:rsidR="00391CDD" w:rsidRDefault="00391CDD" w:rsidP="00391CDD">
      <w:pPr>
        <w:pStyle w:val="TOC1"/>
      </w:pPr>
    </w:p>
    <w:p w:rsidR="005D1D69" w:rsidRDefault="0074458F">
      <w:pPr>
        <w:pStyle w:val="TOC1"/>
        <w:rPr>
          <w:rFonts w:eastAsiaTheme="minorEastAsia"/>
          <w:b w:val="0"/>
          <w:bCs w:val="0"/>
          <w:caps w:val="0"/>
          <w:noProof/>
          <w:sz w:val="22"/>
          <w:szCs w:val="22"/>
        </w:rPr>
      </w:pPr>
      <w:r>
        <w:fldChar w:fldCharType="begin"/>
      </w:r>
      <w:r w:rsidR="00391CDD">
        <w:instrText xml:space="preserve"> TOC \o "1-3" \h \z \u </w:instrText>
      </w:r>
      <w:r>
        <w:fldChar w:fldCharType="separate"/>
      </w:r>
      <w:hyperlink w:anchor="_Toc498448168" w:history="1">
        <w:r w:rsidR="005D1D69" w:rsidRPr="00FF2101">
          <w:rPr>
            <w:rStyle w:val="Hyperlink"/>
            <w:rFonts w:cs="Arial"/>
            <w:noProof/>
            <w:bdr w:val="none" w:sz="0" w:space="0" w:color="auto" w:frame="1"/>
          </w:rPr>
          <w:t>TWEX PORTFOLIO MANAGEMENT</w:t>
        </w:r>
        <w:r w:rsidR="005D1D69">
          <w:rPr>
            <w:noProof/>
            <w:webHidden/>
          </w:rPr>
          <w:tab/>
        </w:r>
        <w:r w:rsidR="005D1D69">
          <w:rPr>
            <w:noProof/>
            <w:webHidden/>
          </w:rPr>
          <w:fldChar w:fldCharType="begin"/>
        </w:r>
        <w:r w:rsidR="005D1D69">
          <w:rPr>
            <w:noProof/>
            <w:webHidden/>
          </w:rPr>
          <w:instrText xml:space="preserve"> PAGEREF _Toc498448168 \h </w:instrText>
        </w:r>
        <w:r w:rsidR="005D1D69">
          <w:rPr>
            <w:noProof/>
            <w:webHidden/>
          </w:rPr>
        </w:r>
        <w:r w:rsidR="005D1D69">
          <w:rPr>
            <w:noProof/>
            <w:webHidden/>
          </w:rPr>
          <w:fldChar w:fldCharType="separate"/>
        </w:r>
        <w:r w:rsidR="005D1D69">
          <w:rPr>
            <w:noProof/>
            <w:webHidden/>
          </w:rPr>
          <w:t>3</w:t>
        </w:r>
        <w:r w:rsidR="005D1D69">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69" w:history="1">
        <w:r w:rsidRPr="00FF2101">
          <w:rPr>
            <w:rStyle w:val="Hyperlink"/>
            <w:noProof/>
          </w:rPr>
          <w:t>TWEX Investment Portfolio</w:t>
        </w:r>
        <w:r>
          <w:rPr>
            <w:noProof/>
            <w:webHidden/>
          </w:rPr>
          <w:tab/>
        </w:r>
        <w:r>
          <w:rPr>
            <w:noProof/>
            <w:webHidden/>
          </w:rPr>
          <w:fldChar w:fldCharType="begin"/>
        </w:r>
        <w:r>
          <w:rPr>
            <w:noProof/>
            <w:webHidden/>
          </w:rPr>
          <w:instrText xml:space="preserve"> PAGEREF _Toc498448169 \h </w:instrText>
        </w:r>
        <w:r>
          <w:rPr>
            <w:noProof/>
            <w:webHidden/>
          </w:rPr>
        </w:r>
        <w:r>
          <w:rPr>
            <w:noProof/>
            <w:webHidden/>
          </w:rPr>
          <w:fldChar w:fldCharType="separate"/>
        </w:r>
        <w:r>
          <w:rPr>
            <w:noProof/>
            <w:webHidden/>
          </w:rPr>
          <w:t>3</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70" w:history="1">
        <w:r w:rsidRPr="00FF2101">
          <w:rPr>
            <w:rStyle w:val="Hyperlink"/>
            <w:noProof/>
          </w:rPr>
          <w:t>TWEX Portfolio Analysis</w:t>
        </w:r>
        <w:r>
          <w:rPr>
            <w:noProof/>
            <w:webHidden/>
          </w:rPr>
          <w:tab/>
        </w:r>
        <w:r>
          <w:rPr>
            <w:noProof/>
            <w:webHidden/>
          </w:rPr>
          <w:fldChar w:fldCharType="begin"/>
        </w:r>
        <w:r>
          <w:rPr>
            <w:noProof/>
            <w:webHidden/>
          </w:rPr>
          <w:instrText xml:space="preserve"> PAGEREF _Toc498448170 \h </w:instrText>
        </w:r>
        <w:r>
          <w:rPr>
            <w:noProof/>
            <w:webHidden/>
          </w:rPr>
        </w:r>
        <w:r>
          <w:rPr>
            <w:noProof/>
            <w:webHidden/>
          </w:rPr>
          <w:fldChar w:fldCharType="separate"/>
        </w:r>
        <w:r>
          <w:rPr>
            <w:noProof/>
            <w:webHidden/>
          </w:rPr>
          <w:t>3</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71" w:history="1">
        <w:r w:rsidRPr="00FF2101">
          <w:rPr>
            <w:rStyle w:val="Hyperlink"/>
            <w:noProof/>
          </w:rPr>
          <w:t>Application of Funds</w:t>
        </w:r>
        <w:r>
          <w:rPr>
            <w:noProof/>
            <w:webHidden/>
          </w:rPr>
          <w:tab/>
        </w:r>
        <w:r>
          <w:rPr>
            <w:noProof/>
            <w:webHidden/>
          </w:rPr>
          <w:fldChar w:fldCharType="begin"/>
        </w:r>
        <w:r>
          <w:rPr>
            <w:noProof/>
            <w:webHidden/>
          </w:rPr>
          <w:instrText xml:space="preserve"> PAGEREF _Toc498448171 \h </w:instrText>
        </w:r>
        <w:r>
          <w:rPr>
            <w:noProof/>
            <w:webHidden/>
          </w:rPr>
        </w:r>
        <w:r>
          <w:rPr>
            <w:noProof/>
            <w:webHidden/>
          </w:rPr>
          <w:fldChar w:fldCharType="separate"/>
        </w:r>
        <w:r>
          <w:rPr>
            <w:noProof/>
            <w:webHidden/>
          </w:rPr>
          <w:t>4</w:t>
        </w:r>
        <w:r>
          <w:rPr>
            <w:noProof/>
            <w:webHidden/>
          </w:rPr>
          <w:fldChar w:fldCharType="end"/>
        </w:r>
      </w:hyperlink>
    </w:p>
    <w:p w:rsidR="005D1D69" w:rsidRDefault="005D1D69">
      <w:pPr>
        <w:pStyle w:val="TOC1"/>
        <w:rPr>
          <w:rFonts w:eastAsiaTheme="minorEastAsia"/>
          <w:b w:val="0"/>
          <w:bCs w:val="0"/>
          <w:caps w:val="0"/>
          <w:noProof/>
          <w:sz w:val="22"/>
          <w:szCs w:val="22"/>
        </w:rPr>
      </w:pPr>
      <w:hyperlink w:anchor="_Toc498448172" w:history="1">
        <w:r w:rsidRPr="00FF2101">
          <w:rPr>
            <w:rStyle w:val="Hyperlink"/>
            <w:rFonts w:cs="Arial"/>
            <w:noProof/>
            <w:bdr w:val="none" w:sz="0" w:space="0" w:color="auto" w:frame="1"/>
          </w:rPr>
          <w:t>The Crash of The Rising Sun</w:t>
        </w:r>
        <w:r>
          <w:rPr>
            <w:noProof/>
            <w:webHidden/>
          </w:rPr>
          <w:tab/>
        </w:r>
        <w:r>
          <w:rPr>
            <w:noProof/>
            <w:webHidden/>
          </w:rPr>
          <w:fldChar w:fldCharType="begin"/>
        </w:r>
        <w:r>
          <w:rPr>
            <w:noProof/>
            <w:webHidden/>
          </w:rPr>
          <w:instrText xml:space="preserve"> PAGEREF _Toc498448172 \h </w:instrText>
        </w:r>
        <w:r>
          <w:rPr>
            <w:noProof/>
            <w:webHidden/>
          </w:rPr>
        </w:r>
        <w:r>
          <w:rPr>
            <w:noProof/>
            <w:webHidden/>
          </w:rPr>
          <w:fldChar w:fldCharType="separate"/>
        </w:r>
        <w:r>
          <w:rPr>
            <w:noProof/>
            <w:webHidden/>
          </w:rPr>
          <w:t>5</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73" w:history="1">
        <w:r w:rsidRPr="00FF2101">
          <w:rPr>
            <w:rStyle w:val="Hyperlink"/>
            <w:noProof/>
            <w:bdr w:val="none" w:sz="0" w:space="0" w:color="auto" w:frame="1"/>
          </w:rPr>
          <w:t>Introduction</w:t>
        </w:r>
        <w:r>
          <w:rPr>
            <w:noProof/>
            <w:webHidden/>
          </w:rPr>
          <w:tab/>
        </w:r>
        <w:r>
          <w:rPr>
            <w:noProof/>
            <w:webHidden/>
          </w:rPr>
          <w:fldChar w:fldCharType="begin"/>
        </w:r>
        <w:r>
          <w:rPr>
            <w:noProof/>
            <w:webHidden/>
          </w:rPr>
          <w:instrText xml:space="preserve"> PAGEREF _Toc498448173 \h </w:instrText>
        </w:r>
        <w:r>
          <w:rPr>
            <w:noProof/>
            <w:webHidden/>
          </w:rPr>
        </w:r>
        <w:r>
          <w:rPr>
            <w:noProof/>
            <w:webHidden/>
          </w:rPr>
          <w:fldChar w:fldCharType="separate"/>
        </w:r>
        <w:r>
          <w:rPr>
            <w:noProof/>
            <w:webHidden/>
          </w:rPr>
          <w:t>5</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74" w:history="1">
        <w:r w:rsidRPr="00FF2101">
          <w:rPr>
            <w:rStyle w:val="Hyperlink"/>
            <w:noProof/>
            <w:bdr w:val="none" w:sz="0" w:space="0" w:color="auto" w:frame="1"/>
          </w:rPr>
          <w:t>Offering</w:t>
        </w:r>
        <w:r>
          <w:rPr>
            <w:noProof/>
            <w:webHidden/>
          </w:rPr>
          <w:tab/>
        </w:r>
        <w:r>
          <w:rPr>
            <w:noProof/>
            <w:webHidden/>
          </w:rPr>
          <w:fldChar w:fldCharType="begin"/>
        </w:r>
        <w:r>
          <w:rPr>
            <w:noProof/>
            <w:webHidden/>
          </w:rPr>
          <w:instrText xml:space="preserve"> PAGEREF _Toc498448174 \h </w:instrText>
        </w:r>
        <w:r>
          <w:rPr>
            <w:noProof/>
            <w:webHidden/>
          </w:rPr>
        </w:r>
        <w:r>
          <w:rPr>
            <w:noProof/>
            <w:webHidden/>
          </w:rPr>
          <w:fldChar w:fldCharType="separate"/>
        </w:r>
        <w:r>
          <w:rPr>
            <w:noProof/>
            <w:webHidden/>
          </w:rPr>
          <w:t>5</w:t>
        </w:r>
        <w:r>
          <w:rPr>
            <w:noProof/>
            <w:webHidden/>
          </w:rPr>
          <w:fldChar w:fldCharType="end"/>
        </w:r>
      </w:hyperlink>
    </w:p>
    <w:p w:rsidR="005D1D69" w:rsidRDefault="005D1D69">
      <w:pPr>
        <w:pStyle w:val="TOC3"/>
        <w:tabs>
          <w:tab w:val="right" w:leader="dot" w:pos="9350"/>
        </w:tabs>
        <w:rPr>
          <w:rFonts w:eastAsiaTheme="minorEastAsia"/>
          <w:i w:val="0"/>
          <w:iCs w:val="0"/>
          <w:noProof/>
          <w:sz w:val="22"/>
          <w:szCs w:val="22"/>
        </w:rPr>
      </w:pPr>
      <w:hyperlink w:anchor="_Toc498448175" w:history="1">
        <w:r w:rsidRPr="00FF2101">
          <w:rPr>
            <w:rStyle w:val="Hyperlink"/>
            <w:b/>
            <w:noProof/>
            <w:bdr w:val="none" w:sz="0" w:space="0" w:color="auto" w:frame="1"/>
          </w:rPr>
          <w:t>TWEX Tokens - TKRS</w:t>
        </w:r>
        <w:r>
          <w:rPr>
            <w:noProof/>
            <w:webHidden/>
          </w:rPr>
          <w:tab/>
        </w:r>
        <w:r>
          <w:rPr>
            <w:noProof/>
            <w:webHidden/>
          </w:rPr>
          <w:fldChar w:fldCharType="begin"/>
        </w:r>
        <w:r>
          <w:rPr>
            <w:noProof/>
            <w:webHidden/>
          </w:rPr>
          <w:instrText xml:space="preserve"> PAGEREF _Toc498448175 \h </w:instrText>
        </w:r>
        <w:r>
          <w:rPr>
            <w:noProof/>
            <w:webHidden/>
          </w:rPr>
        </w:r>
        <w:r>
          <w:rPr>
            <w:noProof/>
            <w:webHidden/>
          </w:rPr>
          <w:fldChar w:fldCharType="separate"/>
        </w:r>
        <w:r>
          <w:rPr>
            <w:noProof/>
            <w:webHidden/>
          </w:rPr>
          <w:t>5</w:t>
        </w:r>
        <w:r>
          <w:rPr>
            <w:noProof/>
            <w:webHidden/>
          </w:rPr>
          <w:fldChar w:fldCharType="end"/>
        </w:r>
      </w:hyperlink>
    </w:p>
    <w:p w:rsidR="005D1D69" w:rsidRDefault="005D1D69">
      <w:pPr>
        <w:pStyle w:val="TOC3"/>
        <w:tabs>
          <w:tab w:val="right" w:leader="dot" w:pos="9350"/>
        </w:tabs>
        <w:rPr>
          <w:rFonts w:eastAsiaTheme="minorEastAsia"/>
          <w:i w:val="0"/>
          <w:iCs w:val="0"/>
          <w:noProof/>
          <w:sz w:val="22"/>
          <w:szCs w:val="22"/>
        </w:rPr>
      </w:pPr>
      <w:hyperlink w:anchor="_Toc498448176" w:history="1">
        <w:r w:rsidRPr="00FF2101">
          <w:rPr>
            <w:rStyle w:val="Hyperlink"/>
            <w:b/>
            <w:noProof/>
            <w:bdr w:val="none" w:sz="0" w:space="0" w:color="auto" w:frame="1"/>
          </w:rPr>
          <w:t>Occupancy Rate% of PAT</w:t>
        </w:r>
        <w:r>
          <w:rPr>
            <w:noProof/>
            <w:webHidden/>
          </w:rPr>
          <w:tab/>
        </w:r>
        <w:r>
          <w:rPr>
            <w:noProof/>
            <w:webHidden/>
          </w:rPr>
          <w:fldChar w:fldCharType="begin"/>
        </w:r>
        <w:r>
          <w:rPr>
            <w:noProof/>
            <w:webHidden/>
          </w:rPr>
          <w:instrText xml:space="preserve"> PAGEREF _Toc498448176 \h </w:instrText>
        </w:r>
        <w:r>
          <w:rPr>
            <w:noProof/>
            <w:webHidden/>
          </w:rPr>
        </w:r>
        <w:r>
          <w:rPr>
            <w:noProof/>
            <w:webHidden/>
          </w:rPr>
          <w:fldChar w:fldCharType="separate"/>
        </w:r>
        <w:r>
          <w:rPr>
            <w:noProof/>
            <w:webHidden/>
          </w:rPr>
          <w:t>5</w:t>
        </w:r>
        <w:r>
          <w:rPr>
            <w:noProof/>
            <w:webHidden/>
          </w:rPr>
          <w:fldChar w:fldCharType="end"/>
        </w:r>
      </w:hyperlink>
    </w:p>
    <w:p w:rsidR="005D1D69" w:rsidRDefault="005D1D69">
      <w:pPr>
        <w:pStyle w:val="TOC3"/>
        <w:tabs>
          <w:tab w:val="right" w:leader="dot" w:pos="9350"/>
        </w:tabs>
        <w:rPr>
          <w:rFonts w:eastAsiaTheme="minorEastAsia"/>
          <w:i w:val="0"/>
          <w:iCs w:val="0"/>
          <w:noProof/>
          <w:sz w:val="22"/>
          <w:szCs w:val="22"/>
        </w:rPr>
      </w:pPr>
      <w:hyperlink w:anchor="_Toc498448177" w:history="1">
        <w:r w:rsidRPr="00FF2101">
          <w:rPr>
            <w:rStyle w:val="Hyperlink"/>
            <w:b/>
            <w:noProof/>
            <w:bdr w:val="none" w:sz="0" w:space="0" w:color="auto" w:frame="1"/>
          </w:rPr>
          <w:t>Capital repayment</w:t>
        </w:r>
        <w:r>
          <w:rPr>
            <w:noProof/>
            <w:webHidden/>
          </w:rPr>
          <w:tab/>
        </w:r>
        <w:r>
          <w:rPr>
            <w:noProof/>
            <w:webHidden/>
          </w:rPr>
          <w:fldChar w:fldCharType="begin"/>
        </w:r>
        <w:r>
          <w:rPr>
            <w:noProof/>
            <w:webHidden/>
          </w:rPr>
          <w:instrText xml:space="preserve"> PAGEREF _Toc498448177 \h </w:instrText>
        </w:r>
        <w:r>
          <w:rPr>
            <w:noProof/>
            <w:webHidden/>
          </w:rPr>
        </w:r>
        <w:r>
          <w:rPr>
            <w:noProof/>
            <w:webHidden/>
          </w:rPr>
          <w:fldChar w:fldCharType="separate"/>
        </w:r>
        <w:r>
          <w:rPr>
            <w:noProof/>
            <w:webHidden/>
          </w:rPr>
          <w:t>5</w:t>
        </w:r>
        <w:r>
          <w:rPr>
            <w:noProof/>
            <w:webHidden/>
          </w:rPr>
          <w:fldChar w:fldCharType="end"/>
        </w:r>
      </w:hyperlink>
    </w:p>
    <w:p w:rsidR="005D1D69" w:rsidRDefault="005D1D69">
      <w:pPr>
        <w:pStyle w:val="TOC3"/>
        <w:tabs>
          <w:tab w:val="right" w:leader="dot" w:pos="9350"/>
        </w:tabs>
        <w:rPr>
          <w:rFonts w:eastAsiaTheme="minorEastAsia"/>
          <w:i w:val="0"/>
          <w:iCs w:val="0"/>
          <w:noProof/>
          <w:sz w:val="22"/>
          <w:szCs w:val="22"/>
        </w:rPr>
      </w:pPr>
      <w:hyperlink w:anchor="_Toc498448178" w:history="1">
        <w:r w:rsidRPr="00FF2101">
          <w:rPr>
            <w:rStyle w:val="Hyperlink"/>
            <w:b/>
            <w:noProof/>
            <w:bdr w:val="none" w:sz="0" w:space="0" w:color="auto" w:frame="1"/>
          </w:rPr>
          <w:t>Smart Contracts and Termination of Validity</w:t>
        </w:r>
        <w:r>
          <w:rPr>
            <w:noProof/>
            <w:webHidden/>
          </w:rPr>
          <w:tab/>
        </w:r>
        <w:r>
          <w:rPr>
            <w:noProof/>
            <w:webHidden/>
          </w:rPr>
          <w:fldChar w:fldCharType="begin"/>
        </w:r>
        <w:r>
          <w:rPr>
            <w:noProof/>
            <w:webHidden/>
          </w:rPr>
          <w:instrText xml:space="preserve"> PAGEREF _Toc498448178 \h </w:instrText>
        </w:r>
        <w:r>
          <w:rPr>
            <w:noProof/>
            <w:webHidden/>
          </w:rPr>
        </w:r>
        <w:r>
          <w:rPr>
            <w:noProof/>
            <w:webHidden/>
          </w:rPr>
          <w:fldChar w:fldCharType="separate"/>
        </w:r>
        <w:r>
          <w:rPr>
            <w:noProof/>
            <w:webHidden/>
          </w:rPr>
          <w:t>6</w:t>
        </w:r>
        <w:r>
          <w:rPr>
            <w:noProof/>
            <w:webHidden/>
          </w:rPr>
          <w:fldChar w:fldCharType="end"/>
        </w:r>
      </w:hyperlink>
    </w:p>
    <w:p w:rsidR="005D1D69" w:rsidRDefault="005D1D69">
      <w:pPr>
        <w:pStyle w:val="TOC1"/>
        <w:rPr>
          <w:rFonts w:eastAsiaTheme="minorEastAsia"/>
          <w:b w:val="0"/>
          <w:bCs w:val="0"/>
          <w:caps w:val="0"/>
          <w:noProof/>
          <w:sz w:val="22"/>
          <w:szCs w:val="22"/>
        </w:rPr>
      </w:pPr>
      <w:hyperlink w:anchor="_Toc498448179" w:history="1">
        <w:r w:rsidRPr="00FF2101">
          <w:rPr>
            <w:rStyle w:val="Hyperlink"/>
            <w:rFonts w:cs="Arial"/>
            <w:noProof/>
            <w:bdr w:val="none" w:sz="0" w:space="0" w:color="auto" w:frame="1"/>
          </w:rPr>
          <w:t>Alpen Design Studio Limited</w:t>
        </w:r>
        <w:r>
          <w:rPr>
            <w:noProof/>
            <w:webHidden/>
          </w:rPr>
          <w:tab/>
        </w:r>
        <w:r>
          <w:rPr>
            <w:noProof/>
            <w:webHidden/>
          </w:rPr>
          <w:fldChar w:fldCharType="begin"/>
        </w:r>
        <w:r>
          <w:rPr>
            <w:noProof/>
            <w:webHidden/>
          </w:rPr>
          <w:instrText xml:space="preserve"> PAGEREF _Toc498448179 \h </w:instrText>
        </w:r>
        <w:r>
          <w:rPr>
            <w:noProof/>
            <w:webHidden/>
          </w:rPr>
        </w:r>
        <w:r>
          <w:rPr>
            <w:noProof/>
            <w:webHidden/>
          </w:rPr>
          <w:fldChar w:fldCharType="separate"/>
        </w:r>
        <w:r>
          <w:rPr>
            <w:noProof/>
            <w:webHidden/>
          </w:rPr>
          <w:t>7</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80" w:history="1">
        <w:r w:rsidRPr="00FF2101">
          <w:rPr>
            <w:rStyle w:val="Hyperlink"/>
            <w:noProof/>
            <w:bdr w:val="none" w:sz="0" w:space="0" w:color="auto" w:frame="1"/>
          </w:rPr>
          <w:t>Introduction</w:t>
        </w:r>
        <w:r>
          <w:rPr>
            <w:noProof/>
            <w:webHidden/>
          </w:rPr>
          <w:tab/>
        </w:r>
        <w:r>
          <w:rPr>
            <w:noProof/>
            <w:webHidden/>
          </w:rPr>
          <w:fldChar w:fldCharType="begin"/>
        </w:r>
        <w:r>
          <w:rPr>
            <w:noProof/>
            <w:webHidden/>
          </w:rPr>
          <w:instrText xml:space="preserve"> PAGEREF _Toc498448180 \h </w:instrText>
        </w:r>
        <w:r>
          <w:rPr>
            <w:noProof/>
            <w:webHidden/>
          </w:rPr>
        </w:r>
        <w:r>
          <w:rPr>
            <w:noProof/>
            <w:webHidden/>
          </w:rPr>
          <w:fldChar w:fldCharType="separate"/>
        </w:r>
        <w:r>
          <w:rPr>
            <w:noProof/>
            <w:webHidden/>
          </w:rPr>
          <w:t>7</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81" w:history="1">
        <w:r w:rsidRPr="00FF2101">
          <w:rPr>
            <w:rStyle w:val="Hyperlink"/>
            <w:noProof/>
            <w:bdr w:val="none" w:sz="0" w:space="0" w:color="auto" w:frame="1"/>
          </w:rPr>
          <w:t>Offering</w:t>
        </w:r>
        <w:r>
          <w:rPr>
            <w:noProof/>
            <w:webHidden/>
          </w:rPr>
          <w:tab/>
        </w:r>
        <w:r>
          <w:rPr>
            <w:noProof/>
            <w:webHidden/>
          </w:rPr>
          <w:fldChar w:fldCharType="begin"/>
        </w:r>
        <w:r>
          <w:rPr>
            <w:noProof/>
            <w:webHidden/>
          </w:rPr>
          <w:instrText xml:space="preserve"> PAGEREF _Toc498448181 \h </w:instrText>
        </w:r>
        <w:r>
          <w:rPr>
            <w:noProof/>
            <w:webHidden/>
          </w:rPr>
        </w:r>
        <w:r>
          <w:rPr>
            <w:noProof/>
            <w:webHidden/>
          </w:rPr>
          <w:fldChar w:fldCharType="separate"/>
        </w:r>
        <w:r>
          <w:rPr>
            <w:noProof/>
            <w:webHidden/>
          </w:rPr>
          <w:t>7</w:t>
        </w:r>
        <w:r>
          <w:rPr>
            <w:noProof/>
            <w:webHidden/>
          </w:rPr>
          <w:fldChar w:fldCharType="end"/>
        </w:r>
      </w:hyperlink>
    </w:p>
    <w:p w:rsidR="005D1D69" w:rsidRDefault="005D1D69">
      <w:pPr>
        <w:pStyle w:val="TOC3"/>
        <w:tabs>
          <w:tab w:val="right" w:leader="dot" w:pos="9350"/>
        </w:tabs>
        <w:rPr>
          <w:rFonts w:eastAsiaTheme="minorEastAsia"/>
          <w:i w:val="0"/>
          <w:iCs w:val="0"/>
          <w:noProof/>
          <w:sz w:val="22"/>
          <w:szCs w:val="22"/>
        </w:rPr>
      </w:pPr>
      <w:hyperlink w:anchor="_Toc498448182" w:history="1">
        <w:r w:rsidRPr="00FF2101">
          <w:rPr>
            <w:rStyle w:val="Hyperlink"/>
            <w:b/>
            <w:bCs/>
            <w:noProof/>
            <w:bdr w:val="none" w:sz="0" w:space="0" w:color="auto" w:frame="1"/>
          </w:rPr>
          <w:t>TWEX Tokens - ADSL</w:t>
        </w:r>
        <w:r>
          <w:rPr>
            <w:noProof/>
            <w:webHidden/>
          </w:rPr>
          <w:tab/>
        </w:r>
        <w:r>
          <w:rPr>
            <w:noProof/>
            <w:webHidden/>
          </w:rPr>
          <w:fldChar w:fldCharType="begin"/>
        </w:r>
        <w:r>
          <w:rPr>
            <w:noProof/>
            <w:webHidden/>
          </w:rPr>
          <w:instrText xml:space="preserve"> PAGEREF _Toc498448182 \h </w:instrText>
        </w:r>
        <w:r>
          <w:rPr>
            <w:noProof/>
            <w:webHidden/>
          </w:rPr>
        </w:r>
        <w:r>
          <w:rPr>
            <w:noProof/>
            <w:webHidden/>
          </w:rPr>
          <w:fldChar w:fldCharType="separate"/>
        </w:r>
        <w:r>
          <w:rPr>
            <w:noProof/>
            <w:webHidden/>
          </w:rPr>
          <w:t>7</w:t>
        </w:r>
        <w:r>
          <w:rPr>
            <w:noProof/>
            <w:webHidden/>
          </w:rPr>
          <w:fldChar w:fldCharType="end"/>
        </w:r>
      </w:hyperlink>
    </w:p>
    <w:p w:rsidR="005D1D69" w:rsidRDefault="005D1D69">
      <w:pPr>
        <w:pStyle w:val="TOC1"/>
        <w:rPr>
          <w:rFonts w:eastAsiaTheme="minorEastAsia"/>
          <w:b w:val="0"/>
          <w:bCs w:val="0"/>
          <w:caps w:val="0"/>
          <w:noProof/>
          <w:sz w:val="22"/>
          <w:szCs w:val="22"/>
        </w:rPr>
      </w:pPr>
      <w:hyperlink w:anchor="_Toc498448183" w:history="1">
        <w:r w:rsidRPr="00FF2101">
          <w:rPr>
            <w:rStyle w:val="Hyperlink"/>
            <w:rFonts w:cs="Arial"/>
            <w:noProof/>
            <w:bdr w:val="none" w:sz="0" w:space="0" w:color="auto" w:frame="1"/>
          </w:rPr>
          <w:t>Optima Clinics Ltd</w:t>
        </w:r>
        <w:r>
          <w:rPr>
            <w:noProof/>
            <w:webHidden/>
          </w:rPr>
          <w:tab/>
        </w:r>
        <w:r>
          <w:rPr>
            <w:noProof/>
            <w:webHidden/>
          </w:rPr>
          <w:fldChar w:fldCharType="begin"/>
        </w:r>
        <w:r>
          <w:rPr>
            <w:noProof/>
            <w:webHidden/>
          </w:rPr>
          <w:instrText xml:space="preserve"> PAGEREF _Toc498448183 \h </w:instrText>
        </w:r>
        <w:r>
          <w:rPr>
            <w:noProof/>
            <w:webHidden/>
          </w:rPr>
        </w:r>
        <w:r>
          <w:rPr>
            <w:noProof/>
            <w:webHidden/>
          </w:rPr>
          <w:fldChar w:fldCharType="separate"/>
        </w:r>
        <w:r>
          <w:rPr>
            <w:noProof/>
            <w:webHidden/>
          </w:rPr>
          <w:t>7</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84" w:history="1">
        <w:r w:rsidRPr="00FF2101">
          <w:rPr>
            <w:rStyle w:val="Hyperlink"/>
            <w:noProof/>
            <w:bdr w:val="none" w:sz="0" w:space="0" w:color="auto" w:frame="1"/>
          </w:rPr>
          <w:t>Introduction</w:t>
        </w:r>
        <w:r>
          <w:rPr>
            <w:noProof/>
            <w:webHidden/>
          </w:rPr>
          <w:tab/>
        </w:r>
        <w:r>
          <w:rPr>
            <w:noProof/>
            <w:webHidden/>
          </w:rPr>
          <w:fldChar w:fldCharType="begin"/>
        </w:r>
        <w:r>
          <w:rPr>
            <w:noProof/>
            <w:webHidden/>
          </w:rPr>
          <w:instrText xml:space="preserve"> PAGEREF _Toc498448184 \h </w:instrText>
        </w:r>
        <w:r>
          <w:rPr>
            <w:noProof/>
            <w:webHidden/>
          </w:rPr>
        </w:r>
        <w:r>
          <w:rPr>
            <w:noProof/>
            <w:webHidden/>
          </w:rPr>
          <w:fldChar w:fldCharType="separate"/>
        </w:r>
        <w:r>
          <w:rPr>
            <w:noProof/>
            <w:webHidden/>
          </w:rPr>
          <w:t>7</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85" w:history="1">
        <w:r w:rsidRPr="00FF2101">
          <w:rPr>
            <w:rStyle w:val="Hyperlink"/>
            <w:noProof/>
            <w:bdr w:val="none" w:sz="0" w:space="0" w:color="auto" w:frame="1"/>
          </w:rPr>
          <w:t>Offering</w:t>
        </w:r>
        <w:r>
          <w:rPr>
            <w:noProof/>
            <w:webHidden/>
          </w:rPr>
          <w:tab/>
        </w:r>
        <w:r>
          <w:rPr>
            <w:noProof/>
            <w:webHidden/>
          </w:rPr>
          <w:fldChar w:fldCharType="begin"/>
        </w:r>
        <w:r>
          <w:rPr>
            <w:noProof/>
            <w:webHidden/>
          </w:rPr>
          <w:instrText xml:space="preserve"> PAGEREF _Toc498448185 \h </w:instrText>
        </w:r>
        <w:r>
          <w:rPr>
            <w:noProof/>
            <w:webHidden/>
          </w:rPr>
        </w:r>
        <w:r>
          <w:rPr>
            <w:noProof/>
            <w:webHidden/>
          </w:rPr>
          <w:fldChar w:fldCharType="separate"/>
        </w:r>
        <w:r>
          <w:rPr>
            <w:noProof/>
            <w:webHidden/>
          </w:rPr>
          <w:t>7</w:t>
        </w:r>
        <w:r>
          <w:rPr>
            <w:noProof/>
            <w:webHidden/>
          </w:rPr>
          <w:fldChar w:fldCharType="end"/>
        </w:r>
      </w:hyperlink>
    </w:p>
    <w:p w:rsidR="005D1D69" w:rsidRDefault="005D1D69">
      <w:pPr>
        <w:pStyle w:val="TOC3"/>
        <w:tabs>
          <w:tab w:val="right" w:leader="dot" w:pos="9350"/>
        </w:tabs>
        <w:rPr>
          <w:rFonts w:eastAsiaTheme="minorEastAsia"/>
          <w:i w:val="0"/>
          <w:iCs w:val="0"/>
          <w:noProof/>
          <w:sz w:val="22"/>
          <w:szCs w:val="22"/>
        </w:rPr>
      </w:pPr>
      <w:hyperlink w:anchor="_Toc498448186" w:history="1">
        <w:r w:rsidRPr="00FF2101">
          <w:rPr>
            <w:rStyle w:val="Hyperlink"/>
            <w:b/>
            <w:bCs/>
            <w:noProof/>
            <w:bdr w:val="none" w:sz="0" w:space="0" w:color="auto" w:frame="1"/>
          </w:rPr>
          <w:t>TWEX Tokens - Optima Clinics Ltd</w:t>
        </w:r>
        <w:r>
          <w:rPr>
            <w:noProof/>
            <w:webHidden/>
          </w:rPr>
          <w:tab/>
        </w:r>
        <w:r>
          <w:rPr>
            <w:noProof/>
            <w:webHidden/>
          </w:rPr>
          <w:fldChar w:fldCharType="begin"/>
        </w:r>
        <w:r>
          <w:rPr>
            <w:noProof/>
            <w:webHidden/>
          </w:rPr>
          <w:instrText xml:space="preserve"> PAGEREF _Toc498448186 \h </w:instrText>
        </w:r>
        <w:r>
          <w:rPr>
            <w:noProof/>
            <w:webHidden/>
          </w:rPr>
        </w:r>
        <w:r>
          <w:rPr>
            <w:noProof/>
            <w:webHidden/>
          </w:rPr>
          <w:fldChar w:fldCharType="separate"/>
        </w:r>
        <w:r>
          <w:rPr>
            <w:noProof/>
            <w:webHidden/>
          </w:rPr>
          <w:t>7</w:t>
        </w:r>
        <w:r>
          <w:rPr>
            <w:noProof/>
            <w:webHidden/>
          </w:rPr>
          <w:fldChar w:fldCharType="end"/>
        </w:r>
      </w:hyperlink>
    </w:p>
    <w:p w:rsidR="005D1D69" w:rsidRDefault="005D1D69">
      <w:pPr>
        <w:pStyle w:val="TOC1"/>
        <w:rPr>
          <w:rFonts w:eastAsiaTheme="minorEastAsia"/>
          <w:b w:val="0"/>
          <w:bCs w:val="0"/>
          <w:caps w:val="0"/>
          <w:noProof/>
          <w:sz w:val="22"/>
          <w:szCs w:val="22"/>
        </w:rPr>
      </w:pPr>
      <w:hyperlink w:anchor="_Toc498448187" w:history="1">
        <w:r w:rsidRPr="00FF2101">
          <w:rPr>
            <w:rStyle w:val="Hyperlink"/>
            <w:rFonts w:cs="Arial"/>
            <w:noProof/>
            <w:bdr w:val="none" w:sz="0" w:space="0" w:color="auto" w:frame="1"/>
          </w:rPr>
          <w:t>MusicMe</w:t>
        </w:r>
        <w:r>
          <w:rPr>
            <w:noProof/>
            <w:webHidden/>
          </w:rPr>
          <w:tab/>
        </w:r>
        <w:r>
          <w:rPr>
            <w:noProof/>
            <w:webHidden/>
          </w:rPr>
          <w:fldChar w:fldCharType="begin"/>
        </w:r>
        <w:r>
          <w:rPr>
            <w:noProof/>
            <w:webHidden/>
          </w:rPr>
          <w:instrText xml:space="preserve"> PAGEREF _Toc498448187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88" w:history="1">
        <w:r w:rsidRPr="00FF2101">
          <w:rPr>
            <w:rStyle w:val="Hyperlink"/>
            <w:noProof/>
            <w:bdr w:val="none" w:sz="0" w:space="0" w:color="auto" w:frame="1"/>
          </w:rPr>
          <w:t>Introduction</w:t>
        </w:r>
        <w:r>
          <w:rPr>
            <w:noProof/>
            <w:webHidden/>
          </w:rPr>
          <w:tab/>
        </w:r>
        <w:r>
          <w:rPr>
            <w:noProof/>
            <w:webHidden/>
          </w:rPr>
          <w:fldChar w:fldCharType="begin"/>
        </w:r>
        <w:r>
          <w:rPr>
            <w:noProof/>
            <w:webHidden/>
          </w:rPr>
          <w:instrText xml:space="preserve"> PAGEREF _Toc498448188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89" w:history="1">
        <w:r w:rsidRPr="00FF2101">
          <w:rPr>
            <w:rStyle w:val="Hyperlink"/>
            <w:noProof/>
            <w:bdr w:val="none" w:sz="0" w:space="0" w:color="auto" w:frame="1"/>
          </w:rPr>
          <w:t>Offering</w:t>
        </w:r>
        <w:r>
          <w:rPr>
            <w:noProof/>
            <w:webHidden/>
          </w:rPr>
          <w:tab/>
        </w:r>
        <w:r>
          <w:rPr>
            <w:noProof/>
            <w:webHidden/>
          </w:rPr>
          <w:fldChar w:fldCharType="begin"/>
        </w:r>
        <w:r>
          <w:rPr>
            <w:noProof/>
            <w:webHidden/>
          </w:rPr>
          <w:instrText xml:space="preserve"> PAGEREF _Toc498448189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3"/>
        <w:tabs>
          <w:tab w:val="right" w:leader="dot" w:pos="9350"/>
        </w:tabs>
        <w:rPr>
          <w:rFonts w:eastAsiaTheme="minorEastAsia"/>
          <w:i w:val="0"/>
          <w:iCs w:val="0"/>
          <w:noProof/>
          <w:sz w:val="22"/>
          <w:szCs w:val="22"/>
        </w:rPr>
      </w:pPr>
      <w:hyperlink w:anchor="_Toc498448190" w:history="1">
        <w:r w:rsidRPr="00FF2101">
          <w:rPr>
            <w:rStyle w:val="Hyperlink"/>
            <w:b/>
            <w:bCs/>
            <w:noProof/>
            <w:bdr w:val="none" w:sz="0" w:space="0" w:color="auto" w:frame="1"/>
          </w:rPr>
          <w:t>TWEX Tokens - MusicMe</w:t>
        </w:r>
        <w:r>
          <w:rPr>
            <w:noProof/>
            <w:webHidden/>
          </w:rPr>
          <w:tab/>
        </w:r>
        <w:r>
          <w:rPr>
            <w:noProof/>
            <w:webHidden/>
          </w:rPr>
          <w:fldChar w:fldCharType="begin"/>
        </w:r>
        <w:r>
          <w:rPr>
            <w:noProof/>
            <w:webHidden/>
          </w:rPr>
          <w:instrText xml:space="preserve"> PAGEREF _Toc498448190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1"/>
        <w:rPr>
          <w:rFonts w:eastAsiaTheme="minorEastAsia"/>
          <w:b w:val="0"/>
          <w:bCs w:val="0"/>
          <w:caps w:val="0"/>
          <w:noProof/>
          <w:sz w:val="22"/>
          <w:szCs w:val="22"/>
        </w:rPr>
      </w:pPr>
      <w:hyperlink w:anchor="_Toc498448191" w:history="1">
        <w:r w:rsidRPr="00FF2101">
          <w:rPr>
            <w:rStyle w:val="Hyperlink"/>
            <w:rFonts w:cs="Arial"/>
            <w:noProof/>
            <w:bdr w:val="none" w:sz="0" w:space="0" w:color="auto" w:frame="1"/>
          </w:rPr>
          <w:t>Medical Cruises</w:t>
        </w:r>
        <w:r>
          <w:rPr>
            <w:noProof/>
            <w:webHidden/>
          </w:rPr>
          <w:tab/>
        </w:r>
        <w:r>
          <w:rPr>
            <w:noProof/>
            <w:webHidden/>
          </w:rPr>
          <w:fldChar w:fldCharType="begin"/>
        </w:r>
        <w:r>
          <w:rPr>
            <w:noProof/>
            <w:webHidden/>
          </w:rPr>
          <w:instrText xml:space="preserve"> PAGEREF _Toc498448191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92" w:history="1">
        <w:r w:rsidRPr="00FF2101">
          <w:rPr>
            <w:rStyle w:val="Hyperlink"/>
            <w:noProof/>
            <w:bdr w:val="none" w:sz="0" w:space="0" w:color="auto" w:frame="1"/>
          </w:rPr>
          <w:t>Introduction</w:t>
        </w:r>
        <w:r>
          <w:rPr>
            <w:noProof/>
            <w:webHidden/>
          </w:rPr>
          <w:tab/>
        </w:r>
        <w:r>
          <w:rPr>
            <w:noProof/>
            <w:webHidden/>
          </w:rPr>
          <w:fldChar w:fldCharType="begin"/>
        </w:r>
        <w:r>
          <w:rPr>
            <w:noProof/>
            <w:webHidden/>
          </w:rPr>
          <w:instrText xml:space="preserve"> PAGEREF _Toc498448192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93" w:history="1">
        <w:r w:rsidRPr="00FF2101">
          <w:rPr>
            <w:rStyle w:val="Hyperlink"/>
            <w:noProof/>
            <w:bdr w:val="none" w:sz="0" w:space="0" w:color="auto" w:frame="1"/>
          </w:rPr>
          <w:t>Offering</w:t>
        </w:r>
        <w:r>
          <w:rPr>
            <w:noProof/>
            <w:webHidden/>
          </w:rPr>
          <w:tab/>
        </w:r>
        <w:r>
          <w:rPr>
            <w:noProof/>
            <w:webHidden/>
          </w:rPr>
          <w:fldChar w:fldCharType="begin"/>
        </w:r>
        <w:r>
          <w:rPr>
            <w:noProof/>
            <w:webHidden/>
          </w:rPr>
          <w:instrText xml:space="preserve"> PAGEREF _Toc498448193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3"/>
        <w:tabs>
          <w:tab w:val="right" w:leader="dot" w:pos="9350"/>
        </w:tabs>
        <w:rPr>
          <w:rFonts w:eastAsiaTheme="minorEastAsia"/>
          <w:i w:val="0"/>
          <w:iCs w:val="0"/>
          <w:noProof/>
          <w:sz w:val="22"/>
          <w:szCs w:val="22"/>
        </w:rPr>
      </w:pPr>
      <w:hyperlink w:anchor="_Toc498448194" w:history="1">
        <w:r w:rsidRPr="00FF2101">
          <w:rPr>
            <w:rStyle w:val="Hyperlink"/>
            <w:b/>
            <w:bCs/>
            <w:noProof/>
            <w:bdr w:val="none" w:sz="0" w:space="0" w:color="auto" w:frame="1"/>
          </w:rPr>
          <w:t>TWEX Tokens - Medical Cruises</w:t>
        </w:r>
        <w:r>
          <w:rPr>
            <w:noProof/>
            <w:webHidden/>
          </w:rPr>
          <w:tab/>
        </w:r>
        <w:r>
          <w:rPr>
            <w:noProof/>
            <w:webHidden/>
          </w:rPr>
          <w:fldChar w:fldCharType="begin"/>
        </w:r>
        <w:r>
          <w:rPr>
            <w:noProof/>
            <w:webHidden/>
          </w:rPr>
          <w:instrText xml:space="preserve"> PAGEREF _Toc498448194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1"/>
        <w:rPr>
          <w:rFonts w:eastAsiaTheme="minorEastAsia"/>
          <w:b w:val="0"/>
          <w:bCs w:val="0"/>
          <w:caps w:val="0"/>
          <w:noProof/>
          <w:sz w:val="22"/>
          <w:szCs w:val="22"/>
        </w:rPr>
      </w:pPr>
      <w:hyperlink w:anchor="_Toc498448195" w:history="1">
        <w:r w:rsidRPr="00FF2101">
          <w:rPr>
            <w:rStyle w:val="Hyperlink"/>
            <w:rFonts w:cs="Arial"/>
            <w:noProof/>
            <w:bdr w:val="none" w:sz="0" w:space="0" w:color="auto" w:frame="1"/>
          </w:rPr>
          <w:t>Paris VTC</w:t>
        </w:r>
        <w:r>
          <w:rPr>
            <w:noProof/>
            <w:webHidden/>
          </w:rPr>
          <w:tab/>
        </w:r>
        <w:r>
          <w:rPr>
            <w:noProof/>
            <w:webHidden/>
          </w:rPr>
          <w:fldChar w:fldCharType="begin"/>
        </w:r>
        <w:r>
          <w:rPr>
            <w:noProof/>
            <w:webHidden/>
          </w:rPr>
          <w:instrText xml:space="preserve"> PAGEREF _Toc498448195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96" w:history="1">
        <w:r w:rsidRPr="00FF2101">
          <w:rPr>
            <w:rStyle w:val="Hyperlink"/>
            <w:noProof/>
            <w:bdr w:val="none" w:sz="0" w:space="0" w:color="auto" w:frame="1"/>
          </w:rPr>
          <w:t>Introduction</w:t>
        </w:r>
        <w:r>
          <w:rPr>
            <w:noProof/>
            <w:webHidden/>
          </w:rPr>
          <w:tab/>
        </w:r>
        <w:r>
          <w:rPr>
            <w:noProof/>
            <w:webHidden/>
          </w:rPr>
          <w:fldChar w:fldCharType="begin"/>
        </w:r>
        <w:r>
          <w:rPr>
            <w:noProof/>
            <w:webHidden/>
          </w:rPr>
          <w:instrText xml:space="preserve"> PAGEREF _Toc498448196 \h </w:instrText>
        </w:r>
        <w:r>
          <w:rPr>
            <w:noProof/>
            <w:webHidden/>
          </w:rPr>
        </w:r>
        <w:r>
          <w:rPr>
            <w:noProof/>
            <w:webHidden/>
          </w:rPr>
          <w:fldChar w:fldCharType="separate"/>
        </w:r>
        <w:r>
          <w:rPr>
            <w:noProof/>
            <w:webHidden/>
          </w:rPr>
          <w:t>8</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197" w:history="1">
        <w:r w:rsidRPr="00FF2101">
          <w:rPr>
            <w:rStyle w:val="Hyperlink"/>
            <w:noProof/>
            <w:bdr w:val="none" w:sz="0" w:space="0" w:color="auto" w:frame="1"/>
          </w:rPr>
          <w:t>Offering</w:t>
        </w:r>
        <w:r>
          <w:rPr>
            <w:noProof/>
            <w:webHidden/>
          </w:rPr>
          <w:tab/>
        </w:r>
        <w:r>
          <w:rPr>
            <w:noProof/>
            <w:webHidden/>
          </w:rPr>
          <w:fldChar w:fldCharType="begin"/>
        </w:r>
        <w:r>
          <w:rPr>
            <w:noProof/>
            <w:webHidden/>
          </w:rPr>
          <w:instrText xml:space="preserve"> PAGEREF _Toc498448197 \h </w:instrText>
        </w:r>
        <w:r>
          <w:rPr>
            <w:noProof/>
            <w:webHidden/>
          </w:rPr>
        </w:r>
        <w:r>
          <w:rPr>
            <w:noProof/>
            <w:webHidden/>
          </w:rPr>
          <w:fldChar w:fldCharType="separate"/>
        </w:r>
        <w:r>
          <w:rPr>
            <w:noProof/>
            <w:webHidden/>
          </w:rPr>
          <w:t>9</w:t>
        </w:r>
        <w:r>
          <w:rPr>
            <w:noProof/>
            <w:webHidden/>
          </w:rPr>
          <w:fldChar w:fldCharType="end"/>
        </w:r>
      </w:hyperlink>
    </w:p>
    <w:p w:rsidR="005D1D69" w:rsidRDefault="005D1D69">
      <w:pPr>
        <w:pStyle w:val="TOC3"/>
        <w:tabs>
          <w:tab w:val="right" w:leader="dot" w:pos="9350"/>
        </w:tabs>
        <w:rPr>
          <w:rFonts w:eastAsiaTheme="minorEastAsia"/>
          <w:i w:val="0"/>
          <w:iCs w:val="0"/>
          <w:noProof/>
          <w:sz w:val="22"/>
          <w:szCs w:val="22"/>
        </w:rPr>
      </w:pPr>
      <w:hyperlink w:anchor="_Toc498448198" w:history="1">
        <w:r w:rsidRPr="00FF2101">
          <w:rPr>
            <w:rStyle w:val="Hyperlink"/>
            <w:b/>
            <w:bCs/>
            <w:noProof/>
            <w:bdr w:val="none" w:sz="0" w:space="0" w:color="auto" w:frame="1"/>
          </w:rPr>
          <w:t>TWEX Tokens - Paris VTC</w:t>
        </w:r>
        <w:r>
          <w:rPr>
            <w:noProof/>
            <w:webHidden/>
          </w:rPr>
          <w:tab/>
        </w:r>
        <w:r>
          <w:rPr>
            <w:noProof/>
            <w:webHidden/>
          </w:rPr>
          <w:fldChar w:fldCharType="begin"/>
        </w:r>
        <w:r>
          <w:rPr>
            <w:noProof/>
            <w:webHidden/>
          </w:rPr>
          <w:instrText xml:space="preserve"> PAGEREF _Toc498448198 \h </w:instrText>
        </w:r>
        <w:r>
          <w:rPr>
            <w:noProof/>
            <w:webHidden/>
          </w:rPr>
        </w:r>
        <w:r>
          <w:rPr>
            <w:noProof/>
            <w:webHidden/>
          </w:rPr>
          <w:fldChar w:fldCharType="separate"/>
        </w:r>
        <w:r>
          <w:rPr>
            <w:noProof/>
            <w:webHidden/>
          </w:rPr>
          <w:t>9</w:t>
        </w:r>
        <w:r>
          <w:rPr>
            <w:noProof/>
            <w:webHidden/>
          </w:rPr>
          <w:fldChar w:fldCharType="end"/>
        </w:r>
      </w:hyperlink>
    </w:p>
    <w:p w:rsidR="005D1D69" w:rsidRDefault="005D1D69">
      <w:pPr>
        <w:pStyle w:val="TOC1"/>
        <w:rPr>
          <w:rFonts w:eastAsiaTheme="minorEastAsia"/>
          <w:b w:val="0"/>
          <w:bCs w:val="0"/>
          <w:caps w:val="0"/>
          <w:noProof/>
          <w:sz w:val="22"/>
          <w:szCs w:val="22"/>
        </w:rPr>
      </w:pPr>
      <w:hyperlink w:anchor="_Toc498448199" w:history="1">
        <w:r w:rsidRPr="00FF2101">
          <w:rPr>
            <w:rStyle w:val="Hyperlink"/>
            <w:rFonts w:cs="Arial"/>
            <w:noProof/>
            <w:bdr w:val="none" w:sz="0" w:space="0" w:color="auto" w:frame="1"/>
          </w:rPr>
          <w:t>Housing/ Ghar Series</w:t>
        </w:r>
        <w:r>
          <w:rPr>
            <w:noProof/>
            <w:webHidden/>
          </w:rPr>
          <w:tab/>
        </w:r>
        <w:r>
          <w:rPr>
            <w:noProof/>
            <w:webHidden/>
          </w:rPr>
          <w:fldChar w:fldCharType="begin"/>
        </w:r>
        <w:r>
          <w:rPr>
            <w:noProof/>
            <w:webHidden/>
          </w:rPr>
          <w:instrText xml:space="preserve"> PAGEREF _Toc498448199 \h </w:instrText>
        </w:r>
        <w:r>
          <w:rPr>
            <w:noProof/>
            <w:webHidden/>
          </w:rPr>
        </w:r>
        <w:r>
          <w:rPr>
            <w:noProof/>
            <w:webHidden/>
          </w:rPr>
          <w:fldChar w:fldCharType="separate"/>
        </w:r>
        <w:r>
          <w:rPr>
            <w:noProof/>
            <w:webHidden/>
          </w:rPr>
          <w:t>9</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200" w:history="1">
        <w:r w:rsidRPr="00FF2101">
          <w:rPr>
            <w:rStyle w:val="Hyperlink"/>
            <w:noProof/>
            <w:bdr w:val="none" w:sz="0" w:space="0" w:color="auto" w:frame="1"/>
          </w:rPr>
          <w:t>Introduction</w:t>
        </w:r>
        <w:r>
          <w:rPr>
            <w:noProof/>
            <w:webHidden/>
          </w:rPr>
          <w:tab/>
        </w:r>
        <w:r>
          <w:rPr>
            <w:noProof/>
            <w:webHidden/>
          </w:rPr>
          <w:fldChar w:fldCharType="begin"/>
        </w:r>
        <w:r>
          <w:rPr>
            <w:noProof/>
            <w:webHidden/>
          </w:rPr>
          <w:instrText xml:space="preserve"> PAGEREF _Toc498448200 \h </w:instrText>
        </w:r>
        <w:r>
          <w:rPr>
            <w:noProof/>
            <w:webHidden/>
          </w:rPr>
        </w:r>
        <w:r>
          <w:rPr>
            <w:noProof/>
            <w:webHidden/>
          </w:rPr>
          <w:fldChar w:fldCharType="separate"/>
        </w:r>
        <w:r>
          <w:rPr>
            <w:noProof/>
            <w:webHidden/>
          </w:rPr>
          <w:t>9</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201" w:history="1">
        <w:r w:rsidRPr="00FF2101">
          <w:rPr>
            <w:rStyle w:val="Hyperlink"/>
            <w:noProof/>
            <w:bdr w:val="none" w:sz="0" w:space="0" w:color="auto" w:frame="1"/>
          </w:rPr>
          <w:t>Offering</w:t>
        </w:r>
        <w:r>
          <w:rPr>
            <w:noProof/>
            <w:webHidden/>
          </w:rPr>
          <w:tab/>
        </w:r>
        <w:r>
          <w:rPr>
            <w:noProof/>
            <w:webHidden/>
          </w:rPr>
          <w:fldChar w:fldCharType="begin"/>
        </w:r>
        <w:r>
          <w:rPr>
            <w:noProof/>
            <w:webHidden/>
          </w:rPr>
          <w:instrText xml:space="preserve"> PAGEREF _Toc498448201 \h </w:instrText>
        </w:r>
        <w:r>
          <w:rPr>
            <w:noProof/>
            <w:webHidden/>
          </w:rPr>
        </w:r>
        <w:r>
          <w:rPr>
            <w:noProof/>
            <w:webHidden/>
          </w:rPr>
          <w:fldChar w:fldCharType="separate"/>
        </w:r>
        <w:r>
          <w:rPr>
            <w:noProof/>
            <w:webHidden/>
          </w:rPr>
          <w:t>9</w:t>
        </w:r>
        <w:r>
          <w:rPr>
            <w:noProof/>
            <w:webHidden/>
          </w:rPr>
          <w:fldChar w:fldCharType="end"/>
        </w:r>
      </w:hyperlink>
    </w:p>
    <w:p w:rsidR="005D1D69" w:rsidRDefault="005D1D69">
      <w:pPr>
        <w:pStyle w:val="TOC1"/>
        <w:rPr>
          <w:rFonts w:eastAsiaTheme="minorEastAsia"/>
          <w:b w:val="0"/>
          <w:bCs w:val="0"/>
          <w:caps w:val="0"/>
          <w:noProof/>
          <w:sz w:val="22"/>
          <w:szCs w:val="22"/>
        </w:rPr>
      </w:pPr>
      <w:hyperlink w:anchor="_Toc498448202" w:history="1">
        <w:r w:rsidRPr="00FF2101">
          <w:rPr>
            <w:rStyle w:val="Hyperlink"/>
            <w:rFonts w:cs="Arial"/>
            <w:noProof/>
            <w:bdr w:val="none" w:sz="0" w:space="0" w:color="auto" w:frame="1"/>
          </w:rPr>
          <w:t>Energy/ Surya Series</w:t>
        </w:r>
        <w:r>
          <w:rPr>
            <w:noProof/>
            <w:webHidden/>
          </w:rPr>
          <w:tab/>
        </w:r>
        <w:r>
          <w:rPr>
            <w:noProof/>
            <w:webHidden/>
          </w:rPr>
          <w:fldChar w:fldCharType="begin"/>
        </w:r>
        <w:r>
          <w:rPr>
            <w:noProof/>
            <w:webHidden/>
          </w:rPr>
          <w:instrText xml:space="preserve"> PAGEREF _Toc498448202 \h </w:instrText>
        </w:r>
        <w:r>
          <w:rPr>
            <w:noProof/>
            <w:webHidden/>
          </w:rPr>
        </w:r>
        <w:r>
          <w:rPr>
            <w:noProof/>
            <w:webHidden/>
          </w:rPr>
          <w:fldChar w:fldCharType="separate"/>
        </w:r>
        <w:r>
          <w:rPr>
            <w:noProof/>
            <w:webHidden/>
          </w:rPr>
          <w:t>9</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203" w:history="1">
        <w:r w:rsidRPr="00FF2101">
          <w:rPr>
            <w:rStyle w:val="Hyperlink"/>
            <w:noProof/>
            <w:bdr w:val="none" w:sz="0" w:space="0" w:color="auto" w:frame="1"/>
          </w:rPr>
          <w:t>Introduction</w:t>
        </w:r>
        <w:r>
          <w:rPr>
            <w:noProof/>
            <w:webHidden/>
          </w:rPr>
          <w:tab/>
        </w:r>
        <w:r>
          <w:rPr>
            <w:noProof/>
            <w:webHidden/>
          </w:rPr>
          <w:fldChar w:fldCharType="begin"/>
        </w:r>
        <w:r>
          <w:rPr>
            <w:noProof/>
            <w:webHidden/>
          </w:rPr>
          <w:instrText xml:space="preserve"> PAGEREF _Toc498448203 \h </w:instrText>
        </w:r>
        <w:r>
          <w:rPr>
            <w:noProof/>
            <w:webHidden/>
          </w:rPr>
        </w:r>
        <w:r>
          <w:rPr>
            <w:noProof/>
            <w:webHidden/>
          </w:rPr>
          <w:fldChar w:fldCharType="separate"/>
        </w:r>
        <w:r>
          <w:rPr>
            <w:noProof/>
            <w:webHidden/>
          </w:rPr>
          <w:t>9</w:t>
        </w:r>
        <w:r>
          <w:rPr>
            <w:noProof/>
            <w:webHidden/>
          </w:rPr>
          <w:fldChar w:fldCharType="end"/>
        </w:r>
      </w:hyperlink>
    </w:p>
    <w:p w:rsidR="005D1D69" w:rsidRDefault="005D1D69">
      <w:pPr>
        <w:pStyle w:val="TOC2"/>
        <w:tabs>
          <w:tab w:val="right" w:leader="dot" w:pos="9350"/>
        </w:tabs>
        <w:rPr>
          <w:rFonts w:eastAsiaTheme="minorEastAsia"/>
          <w:smallCaps w:val="0"/>
          <w:noProof/>
          <w:sz w:val="22"/>
          <w:szCs w:val="22"/>
        </w:rPr>
      </w:pPr>
      <w:hyperlink w:anchor="_Toc498448204" w:history="1">
        <w:r w:rsidRPr="00FF2101">
          <w:rPr>
            <w:rStyle w:val="Hyperlink"/>
            <w:noProof/>
            <w:bdr w:val="none" w:sz="0" w:space="0" w:color="auto" w:frame="1"/>
          </w:rPr>
          <w:t>Offering</w:t>
        </w:r>
        <w:r>
          <w:rPr>
            <w:noProof/>
            <w:webHidden/>
          </w:rPr>
          <w:tab/>
        </w:r>
        <w:r>
          <w:rPr>
            <w:noProof/>
            <w:webHidden/>
          </w:rPr>
          <w:fldChar w:fldCharType="begin"/>
        </w:r>
        <w:r>
          <w:rPr>
            <w:noProof/>
            <w:webHidden/>
          </w:rPr>
          <w:instrText xml:space="preserve"> PAGEREF _Toc498448204 \h </w:instrText>
        </w:r>
        <w:r>
          <w:rPr>
            <w:noProof/>
            <w:webHidden/>
          </w:rPr>
        </w:r>
        <w:r>
          <w:rPr>
            <w:noProof/>
            <w:webHidden/>
          </w:rPr>
          <w:fldChar w:fldCharType="separate"/>
        </w:r>
        <w:r>
          <w:rPr>
            <w:noProof/>
            <w:webHidden/>
          </w:rPr>
          <w:t>10</w:t>
        </w:r>
        <w:r>
          <w:rPr>
            <w:noProof/>
            <w:webHidden/>
          </w:rPr>
          <w:fldChar w:fldCharType="end"/>
        </w:r>
      </w:hyperlink>
    </w:p>
    <w:p w:rsidR="00391CDD" w:rsidRDefault="0074458F" w:rsidP="000A1B1E">
      <w:pPr>
        <w:pStyle w:val="Heading1"/>
        <w:spacing w:before="0"/>
        <w:rPr>
          <w:rFonts w:asciiTheme="minorHAnsi" w:eastAsia="Times New Roman" w:hAnsiTheme="minorHAnsi"/>
          <w:b/>
          <w:color w:val="auto"/>
          <w:u w:val="single"/>
        </w:rPr>
      </w:pPr>
      <w:r>
        <w:rPr>
          <w:rFonts w:asciiTheme="minorHAnsi" w:eastAsia="Times New Roman" w:hAnsiTheme="minorHAnsi"/>
          <w:b/>
          <w:color w:val="auto"/>
          <w:u w:val="single"/>
        </w:rPr>
        <w:fldChar w:fldCharType="end"/>
      </w:r>
    </w:p>
    <w:p w:rsidR="00391CDD" w:rsidRDefault="00391CDD" w:rsidP="00391CDD">
      <w:pPr>
        <w:rPr>
          <w:rFonts w:cstheme="majorBidi"/>
          <w:sz w:val="32"/>
          <w:szCs w:val="32"/>
        </w:rPr>
      </w:pPr>
      <w:r>
        <w:br w:type="page"/>
      </w:r>
    </w:p>
    <w:p w:rsidR="00391CDD" w:rsidRPr="00391CDD" w:rsidRDefault="00391CDD" w:rsidP="00391CDD">
      <w:pPr>
        <w:pStyle w:val="Heading1"/>
        <w:spacing w:before="0"/>
        <w:rPr>
          <w:rFonts w:asciiTheme="minorHAnsi" w:hAnsiTheme="minorHAnsi" w:cs="Arial"/>
          <w:color w:val="auto"/>
          <w:sz w:val="60"/>
          <w:szCs w:val="60"/>
          <w:u w:val="single"/>
          <w:bdr w:val="none" w:sz="0" w:space="0" w:color="auto" w:frame="1"/>
        </w:rPr>
      </w:pPr>
      <w:bookmarkStart w:id="0" w:name="_Toc498448168"/>
      <w:r w:rsidRPr="00391CDD">
        <w:rPr>
          <w:rFonts w:asciiTheme="minorHAnsi" w:hAnsiTheme="minorHAnsi" w:cs="Arial"/>
          <w:color w:val="auto"/>
          <w:sz w:val="60"/>
          <w:szCs w:val="60"/>
          <w:u w:val="single"/>
          <w:bdr w:val="none" w:sz="0" w:space="0" w:color="auto" w:frame="1"/>
        </w:rPr>
        <w:lastRenderedPageBreak/>
        <w:t>TWEX PORTFOLIO MANAGEMENT</w:t>
      </w:r>
      <w:bookmarkEnd w:id="0"/>
    </w:p>
    <w:p w:rsidR="007C3347" w:rsidRPr="00391CDD" w:rsidRDefault="007C3347" w:rsidP="00391CDD">
      <w:pPr>
        <w:pStyle w:val="Heading2"/>
        <w:rPr>
          <w:b w:val="0"/>
          <w:u w:val="single"/>
        </w:rPr>
      </w:pPr>
      <w:bookmarkStart w:id="1" w:name="_Toc498448169"/>
      <w:r w:rsidRPr="00391CDD">
        <w:rPr>
          <w:b w:val="0"/>
          <w:u w:val="single"/>
        </w:rPr>
        <w:t>TWEX Investment Portfolio</w:t>
      </w:r>
      <w:bookmarkEnd w:id="1"/>
    </w:p>
    <w:tbl>
      <w:tblPr>
        <w:tblW w:w="8217" w:type="dxa"/>
        <w:tblInd w:w="108" w:type="dxa"/>
        <w:tblLook w:val="04A0" w:firstRow="1" w:lastRow="0" w:firstColumn="1" w:lastColumn="0" w:noHBand="0" w:noVBand="1"/>
      </w:tblPr>
      <w:tblGrid>
        <w:gridCol w:w="744"/>
        <w:gridCol w:w="1497"/>
        <w:gridCol w:w="1314"/>
        <w:gridCol w:w="1380"/>
        <w:gridCol w:w="1288"/>
        <w:gridCol w:w="1539"/>
        <w:gridCol w:w="1488"/>
      </w:tblGrid>
      <w:tr w:rsidR="00783605" w:rsidRPr="00783605" w:rsidTr="005D1D69">
        <w:trPr>
          <w:trHeight w:val="173"/>
        </w:trPr>
        <w:tc>
          <w:tcPr>
            <w:tcW w:w="614" w:type="dxa"/>
            <w:tcBorders>
              <w:top w:val="single" w:sz="8" w:space="0" w:color="auto"/>
              <w:left w:val="single" w:sz="8" w:space="0" w:color="auto"/>
              <w:bottom w:val="single" w:sz="4"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bookmarkStart w:id="2" w:name="_GoBack"/>
            <w:bookmarkEnd w:id="2"/>
            <w:r w:rsidRPr="00783605">
              <w:rPr>
                <w:rFonts w:ascii="Calibri" w:eastAsia="Times New Roman" w:hAnsi="Calibri" w:cs="Times New Roman"/>
                <w:b/>
                <w:bCs/>
                <w:sz w:val="20"/>
              </w:rPr>
              <w:t>SR.NO</w:t>
            </w:r>
          </w:p>
        </w:tc>
        <w:tc>
          <w:tcPr>
            <w:tcW w:w="1497" w:type="dxa"/>
            <w:tcBorders>
              <w:top w:val="single" w:sz="8" w:space="0" w:color="auto"/>
              <w:left w:val="single" w:sz="4" w:space="0" w:color="auto"/>
              <w:bottom w:val="single" w:sz="4"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r w:rsidRPr="00783605">
              <w:rPr>
                <w:rFonts w:ascii="Calibri" w:eastAsia="Times New Roman" w:hAnsi="Calibri" w:cs="Times New Roman"/>
                <w:b/>
                <w:bCs/>
                <w:sz w:val="20"/>
              </w:rPr>
              <w:t>COMPANY</w:t>
            </w:r>
          </w:p>
        </w:tc>
        <w:tc>
          <w:tcPr>
            <w:tcW w:w="1084" w:type="dxa"/>
            <w:tcBorders>
              <w:top w:val="single" w:sz="8" w:space="0" w:color="auto"/>
              <w:left w:val="single" w:sz="4" w:space="0" w:color="auto"/>
              <w:bottom w:val="single" w:sz="4"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r w:rsidRPr="00783605">
              <w:rPr>
                <w:rFonts w:ascii="Calibri" w:eastAsia="Times New Roman" w:hAnsi="Calibri" w:cs="Times New Roman"/>
                <w:b/>
                <w:bCs/>
                <w:sz w:val="20"/>
              </w:rPr>
              <w:t>INVESTMENT</w:t>
            </w:r>
          </w:p>
        </w:tc>
        <w:tc>
          <w:tcPr>
            <w:tcW w:w="1165" w:type="dxa"/>
            <w:tcBorders>
              <w:top w:val="single" w:sz="8" w:space="0" w:color="auto"/>
              <w:left w:val="single" w:sz="4" w:space="0" w:color="auto"/>
              <w:bottom w:val="single" w:sz="4"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proofErr w:type="spellStart"/>
            <w:r w:rsidRPr="00783605">
              <w:rPr>
                <w:rFonts w:ascii="Calibri" w:eastAsia="Times New Roman" w:hAnsi="Calibri" w:cs="Times New Roman"/>
                <w:b/>
                <w:bCs/>
                <w:sz w:val="20"/>
              </w:rPr>
              <w:t>Cumm</w:t>
            </w:r>
            <w:proofErr w:type="spellEnd"/>
            <w:r w:rsidRPr="00783605">
              <w:rPr>
                <w:rFonts w:ascii="Calibri" w:eastAsia="Times New Roman" w:hAnsi="Calibri" w:cs="Times New Roman"/>
                <w:b/>
                <w:bCs/>
                <w:sz w:val="20"/>
              </w:rPr>
              <w:t xml:space="preserve"> INVESTMENT</w:t>
            </w:r>
          </w:p>
        </w:tc>
        <w:tc>
          <w:tcPr>
            <w:tcW w:w="1090" w:type="dxa"/>
            <w:tcBorders>
              <w:top w:val="single" w:sz="8" w:space="0" w:color="auto"/>
              <w:left w:val="single" w:sz="4" w:space="0" w:color="auto"/>
              <w:bottom w:val="single" w:sz="4"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r w:rsidRPr="00783605">
              <w:rPr>
                <w:rFonts w:ascii="Calibri" w:eastAsia="Times New Roman" w:hAnsi="Calibri" w:cs="Times New Roman"/>
                <w:b/>
                <w:bCs/>
                <w:sz w:val="20"/>
              </w:rPr>
              <w:t>%age ALLOCATION</w:t>
            </w:r>
          </w:p>
        </w:tc>
        <w:tc>
          <w:tcPr>
            <w:tcW w:w="1539" w:type="dxa"/>
            <w:tcBorders>
              <w:top w:val="single" w:sz="8" w:space="0" w:color="auto"/>
              <w:left w:val="single" w:sz="4" w:space="0" w:color="auto"/>
              <w:bottom w:val="single" w:sz="4"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r w:rsidRPr="00783605">
              <w:rPr>
                <w:rFonts w:ascii="Calibri" w:eastAsia="Times New Roman" w:hAnsi="Calibri" w:cs="Times New Roman"/>
                <w:b/>
                <w:bCs/>
                <w:sz w:val="20"/>
              </w:rPr>
              <w:t>SECTOR</w:t>
            </w:r>
          </w:p>
        </w:tc>
        <w:tc>
          <w:tcPr>
            <w:tcW w:w="1228" w:type="dxa"/>
            <w:tcBorders>
              <w:top w:val="single" w:sz="8" w:space="0" w:color="auto"/>
              <w:left w:val="single" w:sz="4" w:space="0" w:color="auto"/>
              <w:bottom w:val="single" w:sz="4"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r w:rsidRPr="00783605">
              <w:rPr>
                <w:rFonts w:ascii="Calibri" w:eastAsia="Times New Roman" w:hAnsi="Calibri" w:cs="Times New Roman"/>
                <w:b/>
                <w:bCs/>
                <w:sz w:val="20"/>
              </w:rPr>
              <w:t>Tokens</w:t>
            </w:r>
          </w:p>
        </w:tc>
      </w:tr>
      <w:tr w:rsidR="00783605" w:rsidRPr="00783605" w:rsidTr="005D1D69">
        <w:trPr>
          <w:trHeight w:val="173"/>
        </w:trPr>
        <w:tc>
          <w:tcPr>
            <w:tcW w:w="614"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1a</w:t>
            </w:r>
          </w:p>
        </w:tc>
        <w:tc>
          <w:tcPr>
            <w:tcW w:w="1497"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TWEX  PRE-ICO (say </w:t>
            </w:r>
            <w:proofErr w:type="spellStart"/>
            <w:r w:rsidRPr="00783605">
              <w:rPr>
                <w:rFonts w:ascii="Calibri" w:eastAsia="Times New Roman" w:hAnsi="Calibri" w:cs="Times New Roman"/>
                <w:sz w:val="20"/>
              </w:rPr>
              <w:t>Fintech</w:t>
            </w:r>
            <w:proofErr w:type="spellEnd"/>
            <w:r w:rsidRPr="00783605">
              <w:rPr>
                <w:rFonts w:ascii="Calibri" w:eastAsia="Times New Roman" w:hAnsi="Calibri" w:cs="Times New Roman"/>
                <w:sz w:val="20"/>
              </w:rPr>
              <w:t>)</w:t>
            </w:r>
          </w:p>
        </w:tc>
        <w:tc>
          <w:tcPr>
            <w:tcW w:w="1084"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   </w:t>
            </w:r>
          </w:p>
        </w:tc>
        <w:tc>
          <w:tcPr>
            <w:tcW w:w="1165"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   </w:t>
            </w:r>
          </w:p>
        </w:tc>
        <w:tc>
          <w:tcPr>
            <w:tcW w:w="109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0%</w:t>
            </w:r>
          </w:p>
        </w:tc>
        <w:tc>
          <w:tcPr>
            <w:tcW w:w="1539"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INFORMATION TECHNOLOGY</w:t>
            </w:r>
          </w:p>
        </w:tc>
        <w:tc>
          <w:tcPr>
            <w:tcW w:w="1228"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   </w:t>
            </w:r>
          </w:p>
        </w:tc>
      </w:tr>
      <w:tr w:rsidR="00783605" w:rsidRPr="00783605" w:rsidTr="005D1D69">
        <w:trPr>
          <w:trHeight w:val="173"/>
        </w:trPr>
        <w:tc>
          <w:tcPr>
            <w:tcW w:w="614"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1b</w:t>
            </w:r>
          </w:p>
        </w:tc>
        <w:tc>
          <w:tcPr>
            <w:tcW w:w="149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TWEX</w:t>
            </w:r>
          </w:p>
        </w:tc>
        <w:tc>
          <w:tcPr>
            <w:tcW w:w="108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   </w:t>
            </w:r>
          </w:p>
        </w:tc>
        <w:tc>
          <w:tcPr>
            <w:tcW w:w="116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   </w:t>
            </w:r>
          </w:p>
        </w:tc>
        <w:tc>
          <w:tcPr>
            <w:tcW w:w="109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0%</w:t>
            </w:r>
          </w:p>
        </w:tc>
        <w:tc>
          <w:tcPr>
            <w:tcW w:w="153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INFORMATION TECHNOLOGY</w:t>
            </w:r>
          </w:p>
        </w:tc>
        <w:tc>
          <w:tcPr>
            <w:tcW w:w="122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   </w:t>
            </w:r>
          </w:p>
        </w:tc>
      </w:tr>
      <w:tr w:rsidR="00783605" w:rsidRPr="00783605" w:rsidTr="005D1D69">
        <w:trPr>
          <w:trHeight w:val="173"/>
        </w:trPr>
        <w:tc>
          <w:tcPr>
            <w:tcW w:w="614" w:type="dxa"/>
            <w:tcBorders>
              <w:top w:val="single" w:sz="4" w:space="0" w:color="auto"/>
              <w:left w:val="single" w:sz="8"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2</w:t>
            </w:r>
          </w:p>
        </w:tc>
        <w:tc>
          <w:tcPr>
            <w:tcW w:w="1497"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TKRS</w:t>
            </w:r>
          </w:p>
        </w:tc>
        <w:tc>
          <w:tcPr>
            <w:tcW w:w="1084"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15,000,000</w:t>
            </w:r>
          </w:p>
        </w:tc>
        <w:tc>
          <w:tcPr>
            <w:tcW w:w="1165"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15,000,000.00 </w:t>
            </w:r>
          </w:p>
        </w:tc>
        <w:tc>
          <w:tcPr>
            <w:tcW w:w="109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45%</w:t>
            </w:r>
          </w:p>
        </w:tc>
        <w:tc>
          <w:tcPr>
            <w:tcW w:w="1539"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FILM</w:t>
            </w:r>
          </w:p>
        </w:tc>
        <w:tc>
          <w:tcPr>
            <w:tcW w:w="1228"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75,000,000.00 </w:t>
            </w:r>
          </w:p>
        </w:tc>
      </w:tr>
      <w:tr w:rsidR="00783605" w:rsidRPr="00783605" w:rsidTr="005D1D69">
        <w:trPr>
          <w:trHeight w:val="173"/>
        </w:trPr>
        <w:tc>
          <w:tcPr>
            <w:tcW w:w="614" w:type="dxa"/>
            <w:tcBorders>
              <w:top w:val="single" w:sz="4" w:space="0" w:color="auto"/>
              <w:left w:val="single" w:sz="8"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3</w:t>
            </w:r>
          </w:p>
        </w:tc>
        <w:tc>
          <w:tcPr>
            <w:tcW w:w="149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ADSL</w:t>
            </w:r>
          </w:p>
        </w:tc>
        <w:tc>
          <w:tcPr>
            <w:tcW w:w="108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3,000,000</w:t>
            </w:r>
          </w:p>
        </w:tc>
        <w:tc>
          <w:tcPr>
            <w:tcW w:w="116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18,000,000.00 </w:t>
            </w:r>
          </w:p>
        </w:tc>
        <w:tc>
          <w:tcPr>
            <w:tcW w:w="109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9%</w:t>
            </w:r>
          </w:p>
        </w:tc>
        <w:tc>
          <w:tcPr>
            <w:tcW w:w="153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CREATIVE DESIGN</w:t>
            </w:r>
          </w:p>
        </w:tc>
        <w:tc>
          <w:tcPr>
            <w:tcW w:w="122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15,000,000.00 </w:t>
            </w:r>
          </w:p>
        </w:tc>
      </w:tr>
      <w:tr w:rsidR="00783605" w:rsidRPr="00783605" w:rsidTr="005D1D69">
        <w:trPr>
          <w:trHeight w:val="173"/>
        </w:trPr>
        <w:tc>
          <w:tcPr>
            <w:tcW w:w="614" w:type="dxa"/>
            <w:tcBorders>
              <w:top w:val="single" w:sz="4" w:space="0" w:color="auto"/>
              <w:left w:val="single" w:sz="8" w:space="0" w:color="auto"/>
              <w:bottom w:val="single" w:sz="4" w:space="0" w:color="FFFFFF"/>
              <w:right w:val="single" w:sz="4" w:space="0" w:color="auto"/>
            </w:tcBorders>
            <w:shd w:val="clear" w:color="B8CCE4" w:fill="B8CCE4"/>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4</w:t>
            </w:r>
          </w:p>
        </w:tc>
        <w:tc>
          <w:tcPr>
            <w:tcW w:w="1497"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OPTIMA CLINICS</w:t>
            </w:r>
          </w:p>
        </w:tc>
        <w:tc>
          <w:tcPr>
            <w:tcW w:w="1084"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1,000,000</w:t>
            </w:r>
          </w:p>
        </w:tc>
        <w:tc>
          <w:tcPr>
            <w:tcW w:w="1165"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19,000,000.00 </w:t>
            </w:r>
          </w:p>
        </w:tc>
        <w:tc>
          <w:tcPr>
            <w:tcW w:w="109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3%</w:t>
            </w:r>
          </w:p>
        </w:tc>
        <w:tc>
          <w:tcPr>
            <w:tcW w:w="1539"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MEDICAL</w:t>
            </w:r>
          </w:p>
        </w:tc>
        <w:tc>
          <w:tcPr>
            <w:tcW w:w="1228"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5,000,000.00 </w:t>
            </w:r>
          </w:p>
        </w:tc>
      </w:tr>
      <w:tr w:rsidR="00783605" w:rsidRPr="00783605" w:rsidTr="005D1D69">
        <w:trPr>
          <w:trHeight w:val="173"/>
        </w:trPr>
        <w:tc>
          <w:tcPr>
            <w:tcW w:w="614" w:type="dxa"/>
            <w:tcBorders>
              <w:top w:val="single" w:sz="4" w:space="0" w:color="auto"/>
              <w:left w:val="single" w:sz="8" w:space="0" w:color="auto"/>
              <w:bottom w:val="single" w:sz="4" w:space="0" w:color="FFFFFF"/>
              <w:right w:val="single" w:sz="4" w:space="0" w:color="auto"/>
            </w:tcBorders>
            <w:shd w:val="clear" w:color="DCE6F1" w:fill="DCE6F1"/>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5</w:t>
            </w:r>
          </w:p>
        </w:tc>
        <w:tc>
          <w:tcPr>
            <w:tcW w:w="149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proofErr w:type="spellStart"/>
            <w:r w:rsidRPr="00783605">
              <w:rPr>
                <w:rFonts w:ascii="Calibri" w:eastAsia="Times New Roman" w:hAnsi="Calibri" w:cs="Times New Roman"/>
                <w:sz w:val="20"/>
              </w:rPr>
              <w:t>MusicMe</w:t>
            </w:r>
            <w:proofErr w:type="spellEnd"/>
          </w:p>
        </w:tc>
        <w:tc>
          <w:tcPr>
            <w:tcW w:w="108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500,000</w:t>
            </w:r>
          </w:p>
        </w:tc>
        <w:tc>
          <w:tcPr>
            <w:tcW w:w="116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19,500,000.00 </w:t>
            </w:r>
          </w:p>
        </w:tc>
        <w:tc>
          <w:tcPr>
            <w:tcW w:w="109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2%</w:t>
            </w:r>
          </w:p>
        </w:tc>
        <w:tc>
          <w:tcPr>
            <w:tcW w:w="153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MEDICAL</w:t>
            </w:r>
          </w:p>
        </w:tc>
        <w:tc>
          <w:tcPr>
            <w:tcW w:w="122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2,500,000.00 </w:t>
            </w:r>
          </w:p>
        </w:tc>
      </w:tr>
      <w:tr w:rsidR="00783605" w:rsidRPr="00783605" w:rsidTr="005D1D69">
        <w:trPr>
          <w:trHeight w:val="173"/>
        </w:trPr>
        <w:tc>
          <w:tcPr>
            <w:tcW w:w="614" w:type="dxa"/>
            <w:tcBorders>
              <w:top w:val="single" w:sz="4" w:space="0" w:color="auto"/>
              <w:left w:val="single" w:sz="8" w:space="0" w:color="auto"/>
              <w:bottom w:val="single" w:sz="4" w:space="0" w:color="FFFFFF"/>
              <w:right w:val="single" w:sz="4" w:space="0" w:color="auto"/>
            </w:tcBorders>
            <w:shd w:val="clear" w:color="B8CCE4" w:fill="B8CCE4"/>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6</w:t>
            </w:r>
          </w:p>
        </w:tc>
        <w:tc>
          <w:tcPr>
            <w:tcW w:w="1497"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Medical Cruises</w:t>
            </w:r>
          </w:p>
        </w:tc>
        <w:tc>
          <w:tcPr>
            <w:tcW w:w="1084"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500,000</w:t>
            </w:r>
          </w:p>
        </w:tc>
        <w:tc>
          <w:tcPr>
            <w:tcW w:w="1165"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20,000,000.00 </w:t>
            </w:r>
          </w:p>
        </w:tc>
        <w:tc>
          <w:tcPr>
            <w:tcW w:w="109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2%</w:t>
            </w:r>
          </w:p>
        </w:tc>
        <w:tc>
          <w:tcPr>
            <w:tcW w:w="1539"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MEDICAL</w:t>
            </w:r>
          </w:p>
        </w:tc>
        <w:tc>
          <w:tcPr>
            <w:tcW w:w="1228"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2,500,000.00 </w:t>
            </w:r>
          </w:p>
        </w:tc>
      </w:tr>
      <w:tr w:rsidR="00783605" w:rsidRPr="00783605" w:rsidTr="005D1D69">
        <w:trPr>
          <w:trHeight w:val="173"/>
        </w:trPr>
        <w:tc>
          <w:tcPr>
            <w:tcW w:w="614" w:type="dxa"/>
            <w:tcBorders>
              <w:top w:val="single" w:sz="4" w:space="0" w:color="auto"/>
              <w:left w:val="single" w:sz="8" w:space="0" w:color="auto"/>
              <w:bottom w:val="single" w:sz="4" w:space="0" w:color="FFFFFF"/>
              <w:right w:val="single" w:sz="4" w:space="0" w:color="auto"/>
            </w:tcBorders>
            <w:shd w:val="clear" w:color="DCE6F1" w:fill="DCE6F1"/>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7</w:t>
            </w:r>
          </w:p>
        </w:tc>
        <w:tc>
          <w:tcPr>
            <w:tcW w:w="149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Paris VTC Cab Company </w:t>
            </w:r>
          </w:p>
        </w:tc>
        <w:tc>
          <w:tcPr>
            <w:tcW w:w="108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3,000,000</w:t>
            </w:r>
          </w:p>
        </w:tc>
        <w:tc>
          <w:tcPr>
            <w:tcW w:w="116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23,000,000.00 </w:t>
            </w:r>
          </w:p>
        </w:tc>
        <w:tc>
          <w:tcPr>
            <w:tcW w:w="109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9%</w:t>
            </w:r>
          </w:p>
        </w:tc>
        <w:tc>
          <w:tcPr>
            <w:tcW w:w="153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HOSPITALITY</w:t>
            </w:r>
          </w:p>
        </w:tc>
        <w:tc>
          <w:tcPr>
            <w:tcW w:w="122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15,000,000.00 </w:t>
            </w:r>
          </w:p>
        </w:tc>
      </w:tr>
      <w:tr w:rsidR="00783605" w:rsidRPr="00783605" w:rsidTr="005D1D69">
        <w:trPr>
          <w:trHeight w:val="173"/>
        </w:trPr>
        <w:tc>
          <w:tcPr>
            <w:tcW w:w="614" w:type="dxa"/>
            <w:tcBorders>
              <w:top w:val="single" w:sz="4" w:space="0" w:color="auto"/>
              <w:left w:val="single" w:sz="8" w:space="0" w:color="auto"/>
              <w:bottom w:val="single" w:sz="4" w:space="0" w:color="FFFFFF"/>
              <w:right w:val="single" w:sz="4" w:space="0" w:color="auto"/>
            </w:tcBorders>
            <w:shd w:val="clear" w:color="B8CCE4" w:fill="B8CCE4"/>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8</w:t>
            </w:r>
          </w:p>
        </w:tc>
        <w:tc>
          <w:tcPr>
            <w:tcW w:w="1497"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Housing/ </w:t>
            </w:r>
            <w:proofErr w:type="spellStart"/>
            <w:r w:rsidRPr="00783605">
              <w:rPr>
                <w:rFonts w:ascii="Calibri" w:eastAsia="Times New Roman" w:hAnsi="Calibri" w:cs="Times New Roman"/>
                <w:sz w:val="20"/>
              </w:rPr>
              <w:t>Ghar</w:t>
            </w:r>
            <w:proofErr w:type="spellEnd"/>
            <w:r w:rsidRPr="00783605">
              <w:rPr>
                <w:rFonts w:ascii="Calibri" w:eastAsia="Times New Roman" w:hAnsi="Calibri" w:cs="Times New Roman"/>
                <w:sz w:val="20"/>
              </w:rPr>
              <w:t xml:space="preserve"> Series</w:t>
            </w:r>
          </w:p>
        </w:tc>
        <w:tc>
          <w:tcPr>
            <w:tcW w:w="1084"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5,000,000</w:t>
            </w:r>
          </w:p>
        </w:tc>
        <w:tc>
          <w:tcPr>
            <w:tcW w:w="1165"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28,000,000.00 </w:t>
            </w:r>
          </w:p>
        </w:tc>
        <w:tc>
          <w:tcPr>
            <w:tcW w:w="1090"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15%</w:t>
            </w:r>
          </w:p>
        </w:tc>
        <w:tc>
          <w:tcPr>
            <w:tcW w:w="1539"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REAL ESTATE</w:t>
            </w:r>
          </w:p>
        </w:tc>
        <w:tc>
          <w:tcPr>
            <w:tcW w:w="1228"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25,000,000.00 </w:t>
            </w:r>
          </w:p>
        </w:tc>
      </w:tr>
      <w:tr w:rsidR="00783605" w:rsidRPr="00783605" w:rsidTr="005D1D69">
        <w:trPr>
          <w:trHeight w:val="173"/>
        </w:trPr>
        <w:tc>
          <w:tcPr>
            <w:tcW w:w="614" w:type="dxa"/>
            <w:tcBorders>
              <w:top w:val="single" w:sz="4" w:space="0" w:color="auto"/>
              <w:left w:val="single" w:sz="8" w:space="0" w:color="auto"/>
              <w:bottom w:val="single" w:sz="4" w:space="0" w:color="FFFFFF"/>
              <w:right w:val="single" w:sz="4" w:space="0" w:color="auto"/>
            </w:tcBorders>
            <w:shd w:val="clear" w:color="DCE6F1" w:fill="DCE6F1"/>
            <w:noWrap/>
            <w:vAlign w:val="bottom"/>
            <w:hideMark/>
          </w:tcPr>
          <w:p w:rsidR="00783605" w:rsidRPr="00783605" w:rsidRDefault="00783605" w:rsidP="00783605">
            <w:pPr>
              <w:spacing w:after="0" w:line="240" w:lineRule="auto"/>
              <w:jc w:val="center"/>
              <w:rPr>
                <w:rFonts w:ascii="Calibri" w:eastAsia="Times New Roman" w:hAnsi="Calibri" w:cs="Times New Roman"/>
                <w:sz w:val="20"/>
              </w:rPr>
            </w:pPr>
            <w:r w:rsidRPr="00783605">
              <w:rPr>
                <w:rFonts w:ascii="Calibri" w:eastAsia="Times New Roman" w:hAnsi="Calibri" w:cs="Times New Roman"/>
                <w:sz w:val="20"/>
              </w:rPr>
              <w:t>9</w:t>
            </w:r>
          </w:p>
        </w:tc>
        <w:tc>
          <w:tcPr>
            <w:tcW w:w="149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proofErr w:type="spellStart"/>
            <w:r w:rsidRPr="00783605">
              <w:rPr>
                <w:rFonts w:ascii="Calibri" w:eastAsia="Times New Roman" w:hAnsi="Calibri" w:cs="Times New Roman"/>
                <w:sz w:val="20"/>
              </w:rPr>
              <w:t>GreenWatt</w:t>
            </w:r>
            <w:proofErr w:type="spellEnd"/>
            <w:r w:rsidRPr="00783605">
              <w:rPr>
                <w:rFonts w:ascii="Calibri" w:eastAsia="Times New Roman" w:hAnsi="Calibri" w:cs="Times New Roman"/>
                <w:sz w:val="20"/>
              </w:rPr>
              <w:t xml:space="preserve"> Cameroon Ltd</w:t>
            </w:r>
          </w:p>
        </w:tc>
        <w:tc>
          <w:tcPr>
            <w:tcW w:w="108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5,000,000</w:t>
            </w:r>
          </w:p>
        </w:tc>
        <w:tc>
          <w:tcPr>
            <w:tcW w:w="116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33,000,000.00 </w:t>
            </w:r>
          </w:p>
        </w:tc>
        <w:tc>
          <w:tcPr>
            <w:tcW w:w="109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sz w:val="20"/>
              </w:rPr>
            </w:pPr>
            <w:r w:rsidRPr="00783605">
              <w:rPr>
                <w:rFonts w:ascii="Calibri" w:eastAsia="Times New Roman" w:hAnsi="Calibri" w:cs="Times New Roman"/>
                <w:sz w:val="20"/>
              </w:rPr>
              <w:t>15%</w:t>
            </w:r>
          </w:p>
        </w:tc>
        <w:tc>
          <w:tcPr>
            <w:tcW w:w="153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RENEWAL ENERGY</w:t>
            </w:r>
          </w:p>
        </w:tc>
        <w:tc>
          <w:tcPr>
            <w:tcW w:w="122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sz w:val="20"/>
              </w:rPr>
            </w:pPr>
            <w:r w:rsidRPr="00783605">
              <w:rPr>
                <w:rFonts w:ascii="Calibri" w:eastAsia="Times New Roman" w:hAnsi="Calibri" w:cs="Times New Roman"/>
                <w:sz w:val="20"/>
              </w:rPr>
              <w:t xml:space="preserve">     25,000,000.00 </w:t>
            </w:r>
          </w:p>
        </w:tc>
      </w:tr>
      <w:tr w:rsidR="00783605" w:rsidRPr="00783605" w:rsidTr="005D1D69">
        <w:trPr>
          <w:trHeight w:val="173"/>
        </w:trPr>
        <w:tc>
          <w:tcPr>
            <w:tcW w:w="614" w:type="dxa"/>
            <w:tcBorders>
              <w:top w:val="single" w:sz="4" w:space="0" w:color="auto"/>
              <w:left w:val="single" w:sz="8" w:space="0" w:color="auto"/>
              <w:bottom w:val="single" w:sz="8" w:space="0" w:color="auto"/>
              <w:right w:val="single" w:sz="4" w:space="0" w:color="auto"/>
            </w:tcBorders>
            <w:shd w:val="clear" w:color="4F81BD" w:fill="4F81BD"/>
            <w:noWrap/>
            <w:vAlign w:val="bottom"/>
            <w:hideMark/>
          </w:tcPr>
          <w:p w:rsidR="00783605" w:rsidRPr="00783605" w:rsidRDefault="00783605" w:rsidP="00783605">
            <w:pPr>
              <w:spacing w:after="0" w:line="240" w:lineRule="auto"/>
              <w:jc w:val="center"/>
              <w:rPr>
                <w:rFonts w:ascii="Calibri" w:eastAsia="Times New Roman" w:hAnsi="Calibri" w:cs="Times New Roman"/>
                <w:b/>
                <w:bCs/>
                <w:sz w:val="20"/>
              </w:rPr>
            </w:pPr>
            <w:r w:rsidRPr="00783605">
              <w:rPr>
                <w:rFonts w:ascii="Calibri" w:eastAsia="Times New Roman" w:hAnsi="Calibri" w:cs="Times New Roman"/>
                <w:b/>
                <w:bCs/>
                <w:sz w:val="20"/>
              </w:rPr>
              <w:t> </w:t>
            </w:r>
          </w:p>
        </w:tc>
        <w:tc>
          <w:tcPr>
            <w:tcW w:w="1497" w:type="dxa"/>
            <w:tcBorders>
              <w:top w:val="single" w:sz="4" w:space="0" w:color="auto"/>
              <w:left w:val="single" w:sz="4" w:space="0" w:color="auto"/>
              <w:bottom w:val="single" w:sz="8"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r w:rsidRPr="00783605">
              <w:rPr>
                <w:rFonts w:ascii="Calibri" w:eastAsia="Times New Roman" w:hAnsi="Calibri" w:cs="Times New Roman"/>
                <w:b/>
                <w:bCs/>
                <w:sz w:val="20"/>
              </w:rPr>
              <w:t> </w:t>
            </w:r>
          </w:p>
        </w:tc>
        <w:tc>
          <w:tcPr>
            <w:tcW w:w="1084" w:type="dxa"/>
            <w:tcBorders>
              <w:top w:val="single" w:sz="4" w:space="0" w:color="auto"/>
              <w:left w:val="single" w:sz="4" w:space="0" w:color="auto"/>
              <w:bottom w:val="single" w:sz="8" w:space="0" w:color="auto"/>
              <w:right w:val="single" w:sz="4" w:space="0" w:color="auto"/>
            </w:tcBorders>
            <w:shd w:val="clear" w:color="4F81BD" w:fill="4F81BD"/>
            <w:noWrap/>
            <w:vAlign w:val="bottom"/>
            <w:hideMark/>
          </w:tcPr>
          <w:p w:rsidR="00783605" w:rsidRPr="00783605" w:rsidRDefault="00783605" w:rsidP="00783605">
            <w:pPr>
              <w:spacing w:after="0" w:line="240" w:lineRule="auto"/>
              <w:jc w:val="right"/>
              <w:rPr>
                <w:rFonts w:ascii="Calibri" w:eastAsia="Times New Roman" w:hAnsi="Calibri" w:cs="Times New Roman"/>
                <w:b/>
                <w:bCs/>
                <w:sz w:val="20"/>
              </w:rPr>
            </w:pPr>
            <w:r w:rsidRPr="00783605">
              <w:rPr>
                <w:rFonts w:ascii="Calibri" w:eastAsia="Times New Roman" w:hAnsi="Calibri" w:cs="Times New Roman"/>
                <w:b/>
                <w:bCs/>
                <w:sz w:val="20"/>
              </w:rPr>
              <w:t>33,000,000</w:t>
            </w:r>
          </w:p>
        </w:tc>
        <w:tc>
          <w:tcPr>
            <w:tcW w:w="1165" w:type="dxa"/>
            <w:tcBorders>
              <w:top w:val="single" w:sz="4" w:space="0" w:color="auto"/>
              <w:left w:val="single" w:sz="4" w:space="0" w:color="auto"/>
              <w:bottom w:val="single" w:sz="8"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r w:rsidRPr="00783605">
              <w:rPr>
                <w:rFonts w:ascii="Calibri" w:eastAsia="Times New Roman" w:hAnsi="Calibri" w:cs="Times New Roman"/>
                <w:b/>
                <w:bCs/>
                <w:sz w:val="20"/>
              </w:rPr>
              <w:t> </w:t>
            </w:r>
          </w:p>
        </w:tc>
        <w:tc>
          <w:tcPr>
            <w:tcW w:w="1090" w:type="dxa"/>
            <w:tcBorders>
              <w:top w:val="single" w:sz="4" w:space="0" w:color="auto"/>
              <w:left w:val="single" w:sz="4" w:space="0" w:color="auto"/>
              <w:bottom w:val="single" w:sz="8" w:space="0" w:color="auto"/>
              <w:right w:val="single" w:sz="4" w:space="0" w:color="auto"/>
            </w:tcBorders>
            <w:shd w:val="clear" w:color="4F81BD" w:fill="4F81BD"/>
            <w:noWrap/>
            <w:vAlign w:val="bottom"/>
            <w:hideMark/>
          </w:tcPr>
          <w:p w:rsidR="00783605" w:rsidRPr="00783605" w:rsidRDefault="00783605" w:rsidP="00783605">
            <w:pPr>
              <w:spacing w:after="0" w:line="240" w:lineRule="auto"/>
              <w:jc w:val="right"/>
              <w:rPr>
                <w:rFonts w:ascii="Calibri" w:eastAsia="Times New Roman" w:hAnsi="Calibri" w:cs="Times New Roman"/>
                <w:b/>
                <w:bCs/>
                <w:sz w:val="20"/>
              </w:rPr>
            </w:pPr>
            <w:r w:rsidRPr="00783605">
              <w:rPr>
                <w:rFonts w:ascii="Calibri" w:eastAsia="Times New Roman" w:hAnsi="Calibri" w:cs="Times New Roman"/>
                <w:b/>
                <w:bCs/>
                <w:sz w:val="20"/>
              </w:rPr>
              <w:t>100%</w:t>
            </w:r>
          </w:p>
        </w:tc>
        <w:tc>
          <w:tcPr>
            <w:tcW w:w="1539" w:type="dxa"/>
            <w:tcBorders>
              <w:top w:val="single" w:sz="4" w:space="0" w:color="auto"/>
              <w:left w:val="single" w:sz="4" w:space="0" w:color="auto"/>
              <w:bottom w:val="single" w:sz="8"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r w:rsidRPr="00783605">
              <w:rPr>
                <w:rFonts w:ascii="Calibri" w:eastAsia="Times New Roman" w:hAnsi="Calibri" w:cs="Times New Roman"/>
                <w:b/>
                <w:bCs/>
                <w:sz w:val="20"/>
              </w:rPr>
              <w:t> </w:t>
            </w:r>
          </w:p>
        </w:tc>
        <w:tc>
          <w:tcPr>
            <w:tcW w:w="1228" w:type="dxa"/>
            <w:tcBorders>
              <w:top w:val="single" w:sz="4" w:space="0" w:color="auto"/>
              <w:left w:val="single" w:sz="4" w:space="0" w:color="auto"/>
              <w:bottom w:val="single" w:sz="8" w:space="0" w:color="auto"/>
              <w:right w:val="single" w:sz="4" w:space="0" w:color="auto"/>
            </w:tcBorders>
            <w:shd w:val="clear" w:color="4F81BD" w:fill="4F81BD"/>
            <w:noWrap/>
            <w:vAlign w:val="bottom"/>
            <w:hideMark/>
          </w:tcPr>
          <w:p w:rsidR="00783605" w:rsidRPr="00783605" w:rsidRDefault="00783605" w:rsidP="00783605">
            <w:pPr>
              <w:spacing w:after="0" w:line="240" w:lineRule="auto"/>
              <w:rPr>
                <w:rFonts w:ascii="Calibri" w:eastAsia="Times New Roman" w:hAnsi="Calibri" w:cs="Times New Roman"/>
                <w:b/>
                <w:bCs/>
                <w:sz w:val="20"/>
              </w:rPr>
            </w:pPr>
            <w:r w:rsidRPr="00783605">
              <w:rPr>
                <w:rFonts w:ascii="Calibri" w:eastAsia="Times New Roman" w:hAnsi="Calibri" w:cs="Times New Roman"/>
                <w:b/>
                <w:bCs/>
                <w:sz w:val="20"/>
              </w:rPr>
              <w:t xml:space="preserve">   165,000,000.00 </w:t>
            </w:r>
          </w:p>
        </w:tc>
      </w:tr>
    </w:tbl>
    <w:p w:rsidR="007C3347" w:rsidRPr="00391CDD" w:rsidRDefault="007C3347" w:rsidP="000A1B1E">
      <w:pPr>
        <w:pStyle w:val="Heading1"/>
        <w:spacing w:before="0"/>
        <w:rPr>
          <w:rFonts w:asciiTheme="minorHAnsi" w:eastAsia="Times New Roman" w:hAnsiTheme="minorHAnsi"/>
          <w:color w:val="auto"/>
        </w:rPr>
      </w:pPr>
    </w:p>
    <w:p w:rsidR="007C3347" w:rsidRPr="00783605" w:rsidRDefault="00E31D8F" w:rsidP="00391CDD">
      <w:pPr>
        <w:pStyle w:val="Heading2"/>
        <w:rPr>
          <w:b w:val="0"/>
          <w:u w:val="single"/>
        </w:rPr>
      </w:pPr>
      <w:bookmarkStart w:id="3" w:name="_Toc498448170"/>
      <w:r w:rsidRPr="00783605">
        <w:rPr>
          <w:b w:val="0"/>
          <w:u w:val="single"/>
        </w:rPr>
        <w:t xml:space="preserve">TWEX </w:t>
      </w:r>
      <w:r w:rsidR="007C3347" w:rsidRPr="00783605">
        <w:rPr>
          <w:b w:val="0"/>
          <w:u w:val="single"/>
        </w:rPr>
        <w:t>Portfolio Analysis</w:t>
      </w:r>
      <w:bookmarkEnd w:id="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2"/>
        <w:gridCol w:w="4264"/>
      </w:tblGrid>
      <w:tr w:rsidR="007C3347" w:rsidRPr="00391CDD" w:rsidTr="00783605">
        <w:trPr>
          <w:jc w:val="center"/>
        </w:trPr>
        <w:tc>
          <w:tcPr>
            <w:tcW w:w="5636" w:type="dxa"/>
          </w:tcPr>
          <w:tbl>
            <w:tblPr>
              <w:tblW w:w="5380" w:type="dxa"/>
              <w:tblLook w:val="04A0" w:firstRow="1" w:lastRow="0" w:firstColumn="1" w:lastColumn="0" w:noHBand="0" w:noVBand="1"/>
            </w:tblPr>
            <w:tblGrid>
              <w:gridCol w:w="2660"/>
              <w:gridCol w:w="2416"/>
            </w:tblGrid>
            <w:tr w:rsidR="00783605" w:rsidRPr="00783605" w:rsidTr="00783605">
              <w:trPr>
                <w:trHeight w:val="300"/>
              </w:trPr>
              <w:tc>
                <w:tcPr>
                  <w:tcW w:w="2820" w:type="dxa"/>
                  <w:tcBorders>
                    <w:top w:val="single" w:sz="8" w:space="0" w:color="auto"/>
                    <w:left w:val="single" w:sz="8" w:space="0" w:color="auto"/>
                    <w:bottom w:val="single" w:sz="4" w:space="0" w:color="95B3D7"/>
                    <w:right w:val="nil"/>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b/>
                      <w:bCs/>
                    </w:rPr>
                  </w:pPr>
                  <w:r w:rsidRPr="00783605">
                    <w:rPr>
                      <w:rFonts w:ascii="Calibri" w:eastAsia="Times New Roman" w:hAnsi="Calibri" w:cs="Times New Roman"/>
                      <w:b/>
                      <w:bCs/>
                    </w:rPr>
                    <w:t>Row Labels</w:t>
                  </w:r>
                </w:p>
              </w:tc>
              <w:tc>
                <w:tcPr>
                  <w:tcW w:w="2560" w:type="dxa"/>
                  <w:tcBorders>
                    <w:top w:val="single" w:sz="8" w:space="0" w:color="auto"/>
                    <w:left w:val="nil"/>
                    <w:bottom w:val="single" w:sz="4" w:space="0" w:color="95B3D7"/>
                    <w:right w:val="single" w:sz="8" w:space="0" w:color="auto"/>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b/>
                      <w:bCs/>
                    </w:rPr>
                  </w:pPr>
                  <w:r w:rsidRPr="00783605">
                    <w:rPr>
                      <w:rFonts w:ascii="Calibri" w:eastAsia="Times New Roman" w:hAnsi="Calibri" w:cs="Times New Roman"/>
                      <w:b/>
                      <w:bCs/>
                    </w:rPr>
                    <w:t>Sum of %age ALLOCATION</w:t>
                  </w:r>
                </w:p>
              </w:tc>
            </w:tr>
            <w:tr w:rsidR="00783605" w:rsidRPr="00783605" w:rsidTr="00783605">
              <w:trPr>
                <w:trHeight w:val="300"/>
              </w:trPr>
              <w:tc>
                <w:tcPr>
                  <w:tcW w:w="2820" w:type="dxa"/>
                  <w:tcBorders>
                    <w:top w:val="nil"/>
                    <w:left w:val="single" w:sz="8" w:space="0" w:color="auto"/>
                    <w:bottom w:val="nil"/>
                    <w:right w:val="nil"/>
                  </w:tcBorders>
                  <w:shd w:val="clear" w:color="auto" w:fill="auto"/>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CREATIVE DESIGN</w:t>
                  </w:r>
                </w:p>
              </w:tc>
              <w:tc>
                <w:tcPr>
                  <w:tcW w:w="2560" w:type="dxa"/>
                  <w:tcBorders>
                    <w:top w:val="nil"/>
                    <w:left w:val="nil"/>
                    <w:bottom w:val="nil"/>
                    <w:right w:val="single" w:sz="8" w:space="0" w:color="auto"/>
                  </w:tcBorders>
                  <w:shd w:val="clear" w:color="auto" w:fill="auto"/>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9%</w:t>
                  </w:r>
                </w:p>
              </w:tc>
            </w:tr>
            <w:tr w:rsidR="00783605" w:rsidRPr="00783605" w:rsidTr="00783605">
              <w:trPr>
                <w:trHeight w:val="300"/>
              </w:trPr>
              <w:tc>
                <w:tcPr>
                  <w:tcW w:w="2820" w:type="dxa"/>
                  <w:tcBorders>
                    <w:top w:val="nil"/>
                    <w:left w:val="single" w:sz="8" w:space="0" w:color="auto"/>
                    <w:bottom w:val="nil"/>
                    <w:right w:val="nil"/>
                  </w:tcBorders>
                  <w:shd w:val="clear" w:color="auto" w:fill="auto"/>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FILM</w:t>
                  </w:r>
                </w:p>
              </w:tc>
              <w:tc>
                <w:tcPr>
                  <w:tcW w:w="2560" w:type="dxa"/>
                  <w:tcBorders>
                    <w:top w:val="nil"/>
                    <w:left w:val="nil"/>
                    <w:bottom w:val="nil"/>
                    <w:right w:val="single" w:sz="8" w:space="0" w:color="auto"/>
                  </w:tcBorders>
                  <w:shd w:val="clear" w:color="auto" w:fill="auto"/>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45%</w:t>
                  </w:r>
                </w:p>
              </w:tc>
            </w:tr>
            <w:tr w:rsidR="00783605" w:rsidRPr="00783605" w:rsidTr="00783605">
              <w:trPr>
                <w:trHeight w:val="300"/>
              </w:trPr>
              <w:tc>
                <w:tcPr>
                  <w:tcW w:w="2820" w:type="dxa"/>
                  <w:tcBorders>
                    <w:top w:val="nil"/>
                    <w:left w:val="single" w:sz="8" w:space="0" w:color="auto"/>
                    <w:bottom w:val="nil"/>
                    <w:right w:val="nil"/>
                  </w:tcBorders>
                  <w:shd w:val="clear" w:color="auto" w:fill="auto"/>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HOSPITALITY</w:t>
                  </w:r>
                </w:p>
              </w:tc>
              <w:tc>
                <w:tcPr>
                  <w:tcW w:w="2560" w:type="dxa"/>
                  <w:tcBorders>
                    <w:top w:val="nil"/>
                    <w:left w:val="nil"/>
                    <w:bottom w:val="nil"/>
                    <w:right w:val="single" w:sz="8" w:space="0" w:color="auto"/>
                  </w:tcBorders>
                  <w:shd w:val="clear" w:color="auto" w:fill="auto"/>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9%</w:t>
                  </w:r>
                </w:p>
              </w:tc>
            </w:tr>
            <w:tr w:rsidR="00783605" w:rsidRPr="00783605" w:rsidTr="00783605">
              <w:trPr>
                <w:trHeight w:val="300"/>
              </w:trPr>
              <w:tc>
                <w:tcPr>
                  <w:tcW w:w="2820" w:type="dxa"/>
                  <w:tcBorders>
                    <w:top w:val="nil"/>
                    <w:left w:val="single" w:sz="8" w:space="0" w:color="auto"/>
                    <w:bottom w:val="nil"/>
                    <w:right w:val="nil"/>
                  </w:tcBorders>
                  <w:shd w:val="clear" w:color="auto" w:fill="auto"/>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INFORMATION TECHNOLOGY</w:t>
                  </w:r>
                </w:p>
              </w:tc>
              <w:tc>
                <w:tcPr>
                  <w:tcW w:w="2560" w:type="dxa"/>
                  <w:tcBorders>
                    <w:top w:val="nil"/>
                    <w:left w:val="nil"/>
                    <w:bottom w:val="nil"/>
                    <w:right w:val="single" w:sz="8" w:space="0" w:color="auto"/>
                  </w:tcBorders>
                  <w:shd w:val="clear" w:color="auto" w:fill="auto"/>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0%</w:t>
                  </w:r>
                </w:p>
              </w:tc>
            </w:tr>
            <w:tr w:rsidR="00783605" w:rsidRPr="00783605" w:rsidTr="00783605">
              <w:trPr>
                <w:trHeight w:val="300"/>
              </w:trPr>
              <w:tc>
                <w:tcPr>
                  <w:tcW w:w="2820" w:type="dxa"/>
                  <w:tcBorders>
                    <w:top w:val="nil"/>
                    <w:left w:val="single" w:sz="8" w:space="0" w:color="auto"/>
                    <w:bottom w:val="nil"/>
                    <w:right w:val="nil"/>
                  </w:tcBorders>
                  <w:shd w:val="clear" w:color="auto" w:fill="auto"/>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MEDICAL</w:t>
                  </w:r>
                </w:p>
              </w:tc>
              <w:tc>
                <w:tcPr>
                  <w:tcW w:w="2560" w:type="dxa"/>
                  <w:tcBorders>
                    <w:top w:val="nil"/>
                    <w:left w:val="nil"/>
                    <w:bottom w:val="nil"/>
                    <w:right w:val="single" w:sz="8" w:space="0" w:color="auto"/>
                  </w:tcBorders>
                  <w:shd w:val="clear" w:color="auto" w:fill="auto"/>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6%</w:t>
                  </w:r>
                </w:p>
              </w:tc>
            </w:tr>
            <w:tr w:rsidR="00783605" w:rsidRPr="00783605" w:rsidTr="00783605">
              <w:trPr>
                <w:trHeight w:val="300"/>
              </w:trPr>
              <w:tc>
                <w:tcPr>
                  <w:tcW w:w="2820" w:type="dxa"/>
                  <w:tcBorders>
                    <w:top w:val="nil"/>
                    <w:left w:val="single" w:sz="8" w:space="0" w:color="auto"/>
                    <w:bottom w:val="nil"/>
                    <w:right w:val="nil"/>
                  </w:tcBorders>
                  <w:shd w:val="clear" w:color="auto" w:fill="auto"/>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REAL ESTATE</w:t>
                  </w:r>
                </w:p>
              </w:tc>
              <w:tc>
                <w:tcPr>
                  <w:tcW w:w="2560" w:type="dxa"/>
                  <w:tcBorders>
                    <w:top w:val="nil"/>
                    <w:left w:val="nil"/>
                    <w:bottom w:val="nil"/>
                    <w:right w:val="single" w:sz="8" w:space="0" w:color="auto"/>
                  </w:tcBorders>
                  <w:shd w:val="clear" w:color="auto" w:fill="auto"/>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15%</w:t>
                  </w:r>
                </w:p>
              </w:tc>
            </w:tr>
            <w:tr w:rsidR="00783605" w:rsidRPr="00783605" w:rsidTr="00783605">
              <w:trPr>
                <w:trHeight w:val="300"/>
              </w:trPr>
              <w:tc>
                <w:tcPr>
                  <w:tcW w:w="2820" w:type="dxa"/>
                  <w:tcBorders>
                    <w:top w:val="nil"/>
                    <w:left w:val="single" w:sz="8" w:space="0" w:color="auto"/>
                    <w:bottom w:val="nil"/>
                    <w:right w:val="nil"/>
                  </w:tcBorders>
                  <w:shd w:val="clear" w:color="auto" w:fill="auto"/>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RENEWAL ENERGY</w:t>
                  </w:r>
                </w:p>
              </w:tc>
              <w:tc>
                <w:tcPr>
                  <w:tcW w:w="2560" w:type="dxa"/>
                  <w:tcBorders>
                    <w:top w:val="nil"/>
                    <w:left w:val="nil"/>
                    <w:bottom w:val="nil"/>
                    <w:right w:val="single" w:sz="8" w:space="0" w:color="auto"/>
                  </w:tcBorders>
                  <w:shd w:val="clear" w:color="auto" w:fill="auto"/>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15%</w:t>
                  </w:r>
                </w:p>
              </w:tc>
            </w:tr>
            <w:tr w:rsidR="00783605" w:rsidRPr="00783605" w:rsidTr="00783605">
              <w:trPr>
                <w:trHeight w:val="315"/>
              </w:trPr>
              <w:tc>
                <w:tcPr>
                  <w:tcW w:w="2820" w:type="dxa"/>
                  <w:tcBorders>
                    <w:top w:val="single" w:sz="4" w:space="0" w:color="95B3D7"/>
                    <w:left w:val="single" w:sz="8" w:space="0" w:color="auto"/>
                    <w:bottom w:val="single" w:sz="8" w:space="0" w:color="auto"/>
                    <w:right w:val="nil"/>
                  </w:tcBorders>
                  <w:shd w:val="clear" w:color="DCE6F1" w:fill="DCE6F1"/>
                  <w:noWrap/>
                  <w:vAlign w:val="bottom"/>
                  <w:hideMark/>
                </w:tcPr>
                <w:p w:rsidR="00783605" w:rsidRPr="00783605" w:rsidRDefault="00783605" w:rsidP="00783605">
                  <w:pPr>
                    <w:spacing w:after="0" w:line="240" w:lineRule="auto"/>
                    <w:rPr>
                      <w:rFonts w:ascii="Calibri" w:eastAsia="Times New Roman" w:hAnsi="Calibri" w:cs="Times New Roman"/>
                      <w:b/>
                      <w:bCs/>
                    </w:rPr>
                  </w:pPr>
                  <w:r w:rsidRPr="00783605">
                    <w:rPr>
                      <w:rFonts w:ascii="Calibri" w:eastAsia="Times New Roman" w:hAnsi="Calibri" w:cs="Times New Roman"/>
                      <w:b/>
                      <w:bCs/>
                    </w:rPr>
                    <w:t>Grand Total</w:t>
                  </w:r>
                </w:p>
              </w:tc>
              <w:tc>
                <w:tcPr>
                  <w:tcW w:w="2560" w:type="dxa"/>
                  <w:tcBorders>
                    <w:top w:val="single" w:sz="4" w:space="0" w:color="95B3D7"/>
                    <w:left w:val="nil"/>
                    <w:bottom w:val="single" w:sz="8" w:space="0" w:color="auto"/>
                    <w:right w:val="single" w:sz="8" w:space="0" w:color="auto"/>
                  </w:tcBorders>
                  <w:shd w:val="clear" w:color="DCE6F1" w:fill="DCE6F1"/>
                  <w:noWrap/>
                  <w:vAlign w:val="bottom"/>
                  <w:hideMark/>
                </w:tcPr>
                <w:p w:rsidR="00783605" w:rsidRPr="00783605" w:rsidRDefault="00783605" w:rsidP="00783605">
                  <w:pPr>
                    <w:spacing w:after="0" w:line="240" w:lineRule="auto"/>
                    <w:jc w:val="right"/>
                    <w:rPr>
                      <w:rFonts w:ascii="Calibri" w:eastAsia="Times New Roman" w:hAnsi="Calibri" w:cs="Times New Roman"/>
                      <w:b/>
                      <w:bCs/>
                    </w:rPr>
                  </w:pPr>
                  <w:r w:rsidRPr="00783605">
                    <w:rPr>
                      <w:rFonts w:ascii="Calibri" w:eastAsia="Times New Roman" w:hAnsi="Calibri" w:cs="Times New Roman"/>
                      <w:b/>
                      <w:bCs/>
                    </w:rPr>
                    <w:t>100%</w:t>
                  </w:r>
                </w:p>
              </w:tc>
            </w:tr>
          </w:tbl>
          <w:p w:rsidR="007C3347" w:rsidRPr="00D07B07" w:rsidRDefault="007C3347" w:rsidP="00391CDD">
            <w:pPr>
              <w:rPr>
                <w:highlight w:val="yellow"/>
              </w:rPr>
            </w:pPr>
          </w:p>
        </w:tc>
        <w:tc>
          <w:tcPr>
            <w:tcW w:w="3714" w:type="dxa"/>
          </w:tcPr>
          <w:p w:rsidR="007C3347" w:rsidRPr="00391CDD" w:rsidRDefault="00783605" w:rsidP="00391CDD">
            <w:r>
              <w:rPr>
                <w:noProof/>
              </w:rPr>
              <w:drawing>
                <wp:inline distT="0" distB="0" distL="0" distR="0" wp14:anchorId="47CD0D7F" wp14:editId="26F90068">
                  <wp:extent cx="2738120" cy="1981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A14AE2" w:rsidRPr="00391CDD" w:rsidRDefault="0074458F" w:rsidP="00391CDD">
      <w:pPr>
        <w:pStyle w:val="Heading2"/>
        <w:rPr>
          <w:b w:val="0"/>
          <w:u w:val="single"/>
        </w:rPr>
      </w:pPr>
      <w:r w:rsidRPr="00391CDD">
        <w:rPr>
          <w:b w:val="0"/>
          <w:u w:val="single"/>
        </w:rPr>
        <w:lastRenderedPageBreak/>
        <w:fldChar w:fldCharType="begin"/>
      </w:r>
      <w:r w:rsidR="00A14AE2" w:rsidRPr="00391CDD">
        <w:rPr>
          <w:b w:val="0"/>
          <w:u w:val="single"/>
        </w:rPr>
        <w:instrText xml:space="preserve"> HYPERLINK "http://tkrs.in/" \t "_blank" </w:instrText>
      </w:r>
      <w:r w:rsidRPr="00391CDD">
        <w:rPr>
          <w:b w:val="0"/>
          <w:u w:val="single"/>
        </w:rPr>
        <w:fldChar w:fldCharType="separate"/>
      </w:r>
    </w:p>
    <w:p w:rsidR="007C3347" w:rsidRDefault="0074458F" w:rsidP="00391CDD">
      <w:pPr>
        <w:pStyle w:val="Heading2"/>
        <w:rPr>
          <w:b w:val="0"/>
          <w:u w:val="single"/>
        </w:rPr>
      </w:pPr>
      <w:r w:rsidRPr="00391CDD">
        <w:rPr>
          <w:b w:val="0"/>
          <w:u w:val="single"/>
        </w:rPr>
        <w:fldChar w:fldCharType="end"/>
      </w:r>
      <w:bookmarkStart w:id="4" w:name="_Toc498448171"/>
      <w:r w:rsidR="00391CDD" w:rsidRPr="00391CDD">
        <w:rPr>
          <w:b w:val="0"/>
          <w:u w:val="single"/>
        </w:rPr>
        <w:t>Application of Funds</w:t>
      </w:r>
      <w:bookmarkEnd w:id="4"/>
    </w:p>
    <w:tbl>
      <w:tblPr>
        <w:tblW w:w="4881" w:type="dxa"/>
        <w:jc w:val="center"/>
        <w:tblLook w:val="04A0" w:firstRow="1" w:lastRow="0" w:firstColumn="1" w:lastColumn="0" w:noHBand="0" w:noVBand="1"/>
      </w:tblPr>
      <w:tblGrid>
        <w:gridCol w:w="1943"/>
        <w:gridCol w:w="1110"/>
        <w:gridCol w:w="1107"/>
        <w:gridCol w:w="721"/>
      </w:tblGrid>
      <w:tr w:rsidR="00783605" w:rsidRPr="00783605" w:rsidTr="005D1D69">
        <w:trPr>
          <w:trHeight w:val="300"/>
          <w:jc w:val="center"/>
        </w:trPr>
        <w:tc>
          <w:tcPr>
            <w:tcW w:w="1943" w:type="dxa"/>
            <w:tcBorders>
              <w:top w:val="single" w:sz="4" w:space="0" w:color="auto"/>
              <w:left w:val="single" w:sz="8" w:space="0" w:color="auto"/>
              <w:bottom w:val="single" w:sz="4" w:space="0" w:color="auto"/>
              <w:right w:val="single" w:sz="4" w:space="0" w:color="auto"/>
            </w:tcBorders>
            <w:shd w:val="clear" w:color="9BBB59" w:fill="9BBB59"/>
            <w:noWrap/>
            <w:vAlign w:val="bottom"/>
            <w:hideMark/>
          </w:tcPr>
          <w:p w:rsidR="00783605" w:rsidRPr="00783605" w:rsidRDefault="00783605" w:rsidP="00783605">
            <w:pPr>
              <w:spacing w:after="0" w:line="240" w:lineRule="auto"/>
              <w:rPr>
                <w:rFonts w:ascii="Calibri" w:eastAsia="Times New Roman" w:hAnsi="Calibri" w:cs="Times New Roman"/>
                <w:b/>
                <w:bCs/>
              </w:rPr>
            </w:pPr>
            <w:r w:rsidRPr="00783605">
              <w:rPr>
                <w:rFonts w:ascii="Calibri" w:eastAsia="Times New Roman" w:hAnsi="Calibri" w:cs="Times New Roman"/>
                <w:b/>
                <w:bCs/>
              </w:rPr>
              <w:t>Application Head</w:t>
            </w:r>
          </w:p>
        </w:tc>
        <w:tc>
          <w:tcPr>
            <w:tcW w:w="1110"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783605" w:rsidRPr="00783605" w:rsidRDefault="00783605" w:rsidP="00783605">
            <w:pPr>
              <w:spacing w:after="0" w:line="240" w:lineRule="auto"/>
              <w:jc w:val="center"/>
              <w:rPr>
                <w:rFonts w:ascii="Calibri" w:eastAsia="Times New Roman" w:hAnsi="Calibri" w:cs="Times New Roman"/>
                <w:b/>
                <w:bCs/>
              </w:rPr>
            </w:pPr>
            <w:r w:rsidRPr="00783605">
              <w:rPr>
                <w:rFonts w:ascii="Calibri" w:eastAsia="Times New Roman" w:hAnsi="Calibri" w:cs="Times New Roman"/>
                <w:b/>
                <w:bCs/>
              </w:rPr>
              <w:t>Euros</w:t>
            </w:r>
          </w:p>
        </w:tc>
        <w:tc>
          <w:tcPr>
            <w:tcW w:w="1107"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783605" w:rsidRPr="00783605" w:rsidRDefault="00783605" w:rsidP="00783605">
            <w:pPr>
              <w:spacing w:after="0" w:line="240" w:lineRule="auto"/>
              <w:jc w:val="center"/>
              <w:rPr>
                <w:rFonts w:ascii="Calibri" w:eastAsia="Times New Roman" w:hAnsi="Calibri" w:cs="Times New Roman"/>
                <w:b/>
                <w:bCs/>
              </w:rPr>
            </w:pPr>
            <w:r w:rsidRPr="00783605">
              <w:rPr>
                <w:rFonts w:ascii="Calibri" w:eastAsia="Times New Roman" w:hAnsi="Calibri" w:cs="Times New Roman"/>
                <w:b/>
                <w:bCs/>
              </w:rPr>
              <w:t>Total</w:t>
            </w:r>
          </w:p>
        </w:tc>
        <w:tc>
          <w:tcPr>
            <w:tcW w:w="721" w:type="dxa"/>
            <w:tcBorders>
              <w:top w:val="single" w:sz="4" w:space="0" w:color="auto"/>
              <w:left w:val="single" w:sz="4" w:space="0" w:color="auto"/>
              <w:bottom w:val="single" w:sz="4" w:space="0" w:color="auto"/>
              <w:right w:val="single" w:sz="8" w:space="0" w:color="auto"/>
            </w:tcBorders>
            <w:shd w:val="clear" w:color="9BBB59" w:fill="9BBB59"/>
            <w:noWrap/>
            <w:vAlign w:val="bottom"/>
            <w:hideMark/>
          </w:tcPr>
          <w:p w:rsidR="00783605" w:rsidRPr="00783605" w:rsidRDefault="00783605" w:rsidP="00783605">
            <w:pPr>
              <w:spacing w:after="0" w:line="240" w:lineRule="auto"/>
              <w:jc w:val="center"/>
              <w:rPr>
                <w:rFonts w:ascii="Calibri" w:eastAsia="Times New Roman" w:hAnsi="Calibri" w:cs="Times New Roman"/>
                <w:b/>
                <w:bCs/>
              </w:rPr>
            </w:pPr>
            <w:r w:rsidRPr="00783605">
              <w:rPr>
                <w:rFonts w:ascii="Calibri" w:eastAsia="Times New Roman" w:hAnsi="Calibri" w:cs="Times New Roman"/>
                <w:b/>
                <w:bCs/>
              </w:rPr>
              <w:t>INR</w:t>
            </w:r>
          </w:p>
        </w:tc>
      </w:tr>
      <w:tr w:rsidR="00783605" w:rsidRPr="00783605" w:rsidTr="005D1D69">
        <w:trPr>
          <w:trHeight w:val="300"/>
          <w:jc w:val="center"/>
        </w:trPr>
        <w:tc>
          <w:tcPr>
            <w:tcW w:w="1943" w:type="dxa"/>
            <w:tcBorders>
              <w:top w:val="single" w:sz="4" w:space="0" w:color="auto"/>
              <w:left w:val="single" w:sz="8" w:space="0" w:color="auto"/>
              <w:bottom w:val="single" w:sz="4" w:space="0" w:color="auto"/>
              <w:right w:val="single" w:sz="4" w:space="0" w:color="auto"/>
            </w:tcBorders>
            <w:shd w:val="clear" w:color="D8E4BC" w:fill="D8E4BC"/>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ADSL Services</w:t>
            </w:r>
          </w:p>
        </w:tc>
        <w:tc>
          <w:tcPr>
            <w:tcW w:w="1110" w:type="dxa"/>
            <w:tcBorders>
              <w:top w:val="single" w:sz="4" w:space="0" w:color="auto"/>
              <w:left w:val="single" w:sz="4" w:space="0" w:color="auto"/>
              <w:bottom w:val="single" w:sz="4" w:space="0" w:color="auto"/>
              <w:right w:val="single" w:sz="4" w:space="0" w:color="auto"/>
            </w:tcBorders>
            <w:shd w:val="clear" w:color="D8E4BC" w:fill="D8E4BC"/>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1,500,000</w:t>
            </w:r>
          </w:p>
        </w:tc>
        <w:tc>
          <w:tcPr>
            <w:tcW w:w="1107" w:type="dxa"/>
            <w:tcBorders>
              <w:top w:val="single" w:sz="4" w:space="0" w:color="auto"/>
              <w:left w:val="single" w:sz="4" w:space="0" w:color="auto"/>
              <w:bottom w:val="single" w:sz="4" w:space="0" w:color="auto"/>
              <w:right w:val="single" w:sz="4" w:space="0" w:color="auto"/>
            </w:tcBorders>
            <w:shd w:val="clear" w:color="D8E4BC" w:fill="D8E4BC"/>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1,500,000</w:t>
            </w:r>
          </w:p>
        </w:tc>
        <w:tc>
          <w:tcPr>
            <w:tcW w:w="721" w:type="dxa"/>
            <w:tcBorders>
              <w:top w:val="single" w:sz="4" w:space="0" w:color="auto"/>
              <w:left w:val="single" w:sz="4" w:space="0" w:color="auto"/>
              <w:bottom w:val="single" w:sz="4" w:space="0" w:color="auto"/>
              <w:right w:val="single" w:sz="8" w:space="0" w:color="auto"/>
            </w:tcBorders>
            <w:shd w:val="clear" w:color="D8E4BC" w:fill="D8E4BC"/>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 xml:space="preserve">       11.48 </w:t>
            </w:r>
          </w:p>
        </w:tc>
      </w:tr>
      <w:tr w:rsidR="00783605" w:rsidRPr="00783605" w:rsidTr="005D1D69">
        <w:trPr>
          <w:trHeight w:val="300"/>
          <w:jc w:val="center"/>
        </w:trPr>
        <w:tc>
          <w:tcPr>
            <w:tcW w:w="1943" w:type="dxa"/>
            <w:tcBorders>
              <w:top w:val="single" w:sz="4" w:space="0" w:color="auto"/>
              <w:left w:val="single" w:sz="8" w:space="0" w:color="auto"/>
              <w:bottom w:val="single" w:sz="4" w:space="0" w:color="auto"/>
              <w:right w:val="single" w:sz="4" w:space="0" w:color="auto"/>
            </w:tcBorders>
            <w:shd w:val="clear" w:color="EBF1DE" w:fill="EBF1DE"/>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Marketing India</w:t>
            </w:r>
          </w:p>
        </w:tc>
        <w:tc>
          <w:tcPr>
            <w:tcW w:w="111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500,000</w:t>
            </w:r>
          </w:p>
        </w:tc>
        <w:tc>
          <w:tcPr>
            <w:tcW w:w="1107"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2,000,000</w:t>
            </w:r>
          </w:p>
        </w:tc>
        <w:tc>
          <w:tcPr>
            <w:tcW w:w="721" w:type="dxa"/>
            <w:tcBorders>
              <w:top w:val="single" w:sz="4" w:space="0" w:color="auto"/>
              <w:left w:val="single" w:sz="4" w:space="0" w:color="auto"/>
              <w:bottom w:val="single" w:sz="4" w:space="0" w:color="auto"/>
              <w:right w:val="single" w:sz="8" w:space="0" w:color="auto"/>
            </w:tcBorders>
            <w:shd w:val="clear" w:color="EBF1DE" w:fill="EBF1DE"/>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 xml:space="preserve">         3.83 </w:t>
            </w:r>
          </w:p>
        </w:tc>
      </w:tr>
      <w:tr w:rsidR="00783605" w:rsidRPr="00783605" w:rsidTr="005D1D69">
        <w:trPr>
          <w:trHeight w:val="300"/>
          <w:jc w:val="center"/>
        </w:trPr>
        <w:tc>
          <w:tcPr>
            <w:tcW w:w="1943" w:type="dxa"/>
            <w:tcBorders>
              <w:top w:val="single" w:sz="4" w:space="0" w:color="auto"/>
              <w:left w:val="single" w:sz="8" w:space="0" w:color="auto"/>
              <w:bottom w:val="single" w:sz="4" w:space="0" w:color="auto"/>
              <w:right w:val="single" w:sz="4" w:space="0" w:color="auto"/>
            </w:tcBorders>
            <w:shd w:val="clear" w:color="D8E4BC" w:fill="D8E4BC"/>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Marketing UK</w:t>
            </w:r>
          </w:p>
        </w:tc>
        <w:tc>
          <w:tcPr>
            <w:tcW w:w="1110" w:type="dxa"/>
            <w:tcBorders>
              <w:top w:val="single" w:sz="4" w:space="0" w:color="auto"/>
              <w:left w:val="single" w:sz="4" w:space="0" w:color="auto"/>
              <w:bottom w:val="single" w:sz="4" w:space="0" w:color="auto"/>
              <w:right w:val="single" w:sz="4" w:space="0" w:color="auto"/>
            </w:tcBorders>
            <w:shd w:val="clear" w:color="D8E4BC" w:fill="D8E4BC"/>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500,000</w:t>
            </w:r>
          </w:p>
        </w:tc>
        <w:tc>
          <w:tcPr>
            <w:tcW w:w="1107" w:type="dxa"/>
            <w:tcBorders>
              <w:top w:val="single" w:sz="4" w:space="0" w:color="auto"/>
              <w:left w:val="single" w:sz="4" w:space="0" w:color="auto"/>
              <w:bottom w:val="single" w:sz="4" w:space="0" w:color="auto"/>
              <w:right w:val="single" w:sz="4" w:space="0" w:color="auto"/>
            </w:tcBorders>
            <w:shd w:val="clear" w:color="D8E4BC" w:fill="D8E4BC"/>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2,500,000</w:t>
            </w:r>
          </w:p>
        </w:tc>
        <w:tc>
          <w:tcPr>
            <w:tcW w:w="721" w:type="dxa"/>
            <w:tcBorders>
              <w:top w:val="single" w:sz="4" w:space="0" w:color="auto"/>
              <w:left w:val="single" w:sz="4" w:space="0" w:color="auto"/>
              <w:bottom w:val="single" w:sz="4" w:space="0" w:color="auto"/>
              <w:right w:val="single" w:sz="8" w:space="0" w:color="auto"/>
            </w:tcBorders>
            <w:shd w:val="clear" w:color="D8E4BC" w:fill="D8E4BC"/>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 xml:space="preserve">         3.83 </w:t>
            </w:r>
          </w:p>
        </w:tc>
      </w:tr>
      <w:tr w:rsidR="00783605" w:rsidRPr="00783605" w:rsidTr="005D1D69">
        <w:trPr>
          <w:trHeight w:val="300"/>
          <w:jc w:val="center"/>
        </w:trPr>
        <w:tc>
          <w:tcPr>
            <w:tcW w:w="1943" w:type="dxa"/>
            <w:tcBorders>
              <w:top w:val="single" w:sz="4" w:space="0" w:color="auto"/>
              <w:left w:val="single" w:sz="8" w:space="0" w:color="auto"/>
              <w:bottom w:val="single" w:sz="4" w:space="0" w:color="auto"/>
              <w:right w:val="single" w:sz="4" w:space="0" w:color="auto"/>
            </w:tcBorders>
            <w:shd w:val="clear" w:color="EBF1DE" w:fill="EBF1DE"/>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Marketing Angora</w:t>
            </w:r>
          </w:p>
        </w:tc>
        <w:tc>
          <w:tcPr>
            <w:tcW w:w="111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500,000</w:t>
            </w:r>
          </w:p>
        </w:tc>
        <w:tc>
          <w:tcPr>
            <w:tcW w:w="1107"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783605" w:rsidRPr="00783605" w:rsidRDefault="00783605" w:rsidP="00783605">
            <w:pPr>
              <w:spacing w:after="0" w:line="240" w:lineRule="auto"/>
              <w:jc w:val="right"/>
              <w:rPr>
                <w:rFonts w:ascii="Calibri" w:eastAsia="Times New Roman" w:hAnsi="Calibri" w:cs="Times New Roman"/>
              </w:rPr>
            </w:pPr>
            <w:r w:rsidRPr="00783605">
              <w:rPr>
                <w:rFonts w:ascii="Calibri" w:eastAsia="Times New Roman" w:hAnsi="Calibri" w:cs="Times New Roman"/>
              </w:rPr>
              <w:t>3,000,000</w:t>
            </w:r>
          </w:p>
        </w:tc>
        <w:tc>
          <w:tcPr>
            <w:tcW w:w="721" w:type="dxa"/>
            <w:tcBorders>
              <w:top w:val="single" w:sz="4" w:space="0" w:color="auto"/>
              <w:left w:val="single" w:sz="4" w:space="0" w:color="auto"/>
              <w:bottom w:val="single" w:sz="4" w:space="0" w:color="auto"/>
              <w:right w:val="single" w:sz="8" w:space="0" w:color="auto"/>
            </w:tcBorders>
            <w:shd w:val="clear" w:color="EBF1DE" w:fill="EBF1DE"/>
            <w:noWrap/>
            <w:vAlign w:val="bottom"/>
            <w:hideMark/>
          </w:tcPr>
          <w:p w:rsidR="00783605" w:rsidRPr="00783605" w:rsidRDefault="00783605" w:rsidP="00783605">
            <w:pPr>
              <w:spacing w:after="0" w:line="240" w:lineRule="auto"/>
              <w:rPr>
                <w:rFonts w:ascii="Calibri" w:eastAsia="Times New Roman" w:hAnsi="Calibri" w:cs="Times New Roman"/>
              </w:rPr>
            </w:pPr>
            <w:r w:rsidRPr="00783605">
              <w:rPr>
                <w:rFonts w:ascii="Calibri" w:eastAsia="Times New Roman" w:hAnsi="Calibri" w:cs="Times New Roman"/>
              </w:rPr>
              <w:t xml:space="preserve">         3.83 </w:t>
            </w:r>
          </w:p>
        </w:tc>
      </w:tr>
      <w:tr w:rsidR="00783605" w:rsidRPr="00783605" w:rsidTr="005D1D69">
        <w:trPr>
          <w:trHeight w:val="315"/>
          <w:jc w:val="center"/>
        </w:trPr>
        <w:tc>
          <w:tcPr>
            <w:tcW w:w="1943" w:type="dxa"/>
            <w:tcBorders>
              <w:top w:val="single" w:sz="4" w:space="0" w:color="auto"/>
              <w:left w:val="single" w:sz="8" w:space="0" w:color="auto"/>
              <w:bottom w:val="single" w:sz="8" w:space="0" w:color="auto"/>
              <w:right w:val="single" w:sz="4" w:space="0" w:color="auto"/>
            </w:tcBorders>
            <w:shd w:val="clear" w:color="9BBB59" w:fill="9BBB59"/>
            <w:noWrap/>
            <w:vAlign w:val="bottom"/>
            <w:hideMark/>
          </w:tcPr>
          <w:p w:rsidR="00783605" w:rsidRPr="00783605" w:rsidRDefault="00783605" w:rsidP="00783605">
            <w:pPr>
              <w:spacing w:after="0" w:line="240" w:lineRule="auto"/>
              <w:rPr>
                <w:rFonts w:ascii="Calibri" w:eastAsia="Times New Roman" w:hAnsi="Calibri" w:cs="Times New Roman"/>
                <w:b/>
                <w:bCs/>
              </w:rPr>
            </w:pPr>
            <w:r w:rsidRPr="00783605">
              <w:rPr>
                <w:rFonts w:ascii="Calibri" w:eastAsia="Times New Roman" w:hAnsi="Calibri" w:cs="Times New Roman"/>
                <w:b/>
                <w:bCs/>
              </w:rPr>
              <w:t> </w:t>
            </w:r>
          </w:p>
        </w:tc>
        <w:tc>
          <w:tcPr>
            <w:tcW w:w="1110" w:type="dxa"/>
            <w:tcBorders>
              <w:top w:val="single" w:sz="4" w:space="0" w:color="auto"/>
              <w:left w:val="single" w:sz="4" w:space="0" w:color="auto"/>
              <w:bottom w:val="single" w:sz="8" w:space="0" w:color="auto"/>
              <w:right w:val="single" w:sz="4" w:space="0" w:color="auto"/>
            </w:tcBorders>
            <w:shd w:val="clear" w:color="9BBB59" w:fill="9BBB59"/>
            <w:noWrap/>
            <w:vAlign w:val="bottom"/>
            <w:hideMark/>
          </w:tcPr>
          <w:p w:rsidR="00783605" w:rsidRPr="00783605" w:rsidRDefault="00783605" w:rsidP="00783605">
            <w:pPr>
              <w:spacing w:after="0" w:line="240" w:lineRule="auto"/>
              <w:jc w:val="right"/>
              <w:rPr>
                <w:rFonts w:ascii="Calibri" w:eastAsia="Times New Roman" w:hAnsi="Calibri" w:cs="Times New Roman"/>
                <w:b/>
                <w:bCs/>
              </w:rPr>
            </w:pPr>
            <w:r w:rsidRPr="00783605">
              <w:rPr>
                <w:rFonts w:ascii="Calibri" w:eastAsia="Times New Roman" w:hAnsi="Calibri" w:cs="Times New Roman"/>
                <w:b/>
                <w:bCs/>
              </w:rPr>
              <w:t>3,000,000</w:t>
            </w:r>
          </w:p>
        </w:tc>
        <w:tc>
          <w:tcPr>
            <w:tcW w:w="1107" w:type="dxa"/>
            <w:tcBorders>
              <w:top w:val="single" w:sz="4" w:space="0" w:color="auto"/>
              <w:left w:val="single" w:sz="4" w:space="0" w:color="auto"/>
              <w:bottom w:val="single" w:sz="8" w:space="0" w:color="auto"/>
              <w:right w:val="single" w:sz="4" w:space="0" w:color="auto"/>
            </w:tcBorders>
            <w:shd w:val="clear" w:color="9BBB59" w:fill="9BBB59"/>
            <w:noWrap/>
            <w:vAlign w:val="bottom"/>
            <w:hideMark/>
          </w:tcPr>
          <w:p w:rsidR="00783605" w:rsidRPr="00783605" w:rsidRDefault="00783605" w:rsidP="00783605">
            <w:pPr>
              <w:spacing w:after="0" w:line="240" w:lineRule="auto"/>
              <w:rPr>
                <w:rFonts w:ascii="Calibri" w:eastAsia="Times New Roman" w:hAnsi="Calibri" w:cs="Times New Roman"/>
                <w:b/>
                <w:bCs/>
              </w:rPr>
            </w:pPr>
            <w:r w:rsidRPr="00783605">
              <w:rPr>
                <w:rFonts w:ascii="Calibri" w:eastAsia="Times New Roman" w:hAnsi="Calibri" w:cs="Times New Roman"/>
                <w:b/>
                <w:bCs/>
              </w:rPr>
              <w:t> </w:t>
            </w:r>
          </w:p>
        </w:tc>
        <w:tc>
          <w:tcPr>
            <w:tcW w:w="721" w:type="dxa"/>
            <w:tcBorders>
              <w:top w:val="single" w:sz="4" w:space="0" w:color="auto"/>
              <w:left w:val="single" w:sz="4" w:space="0" w:color="auto"/>
              <w:bottom w:val="single" w:sz="8" w:space="0" w:color="auto"/>
              <w:right w:val="single" w:sz="8" w:space="0" w:color="auto"/>
            </w:tcBorders>
            <w:shd w:val="clear" w:color="9BBB59" w:fill="9BBB59"/>
            <w:noWrap/>
            <w:vAlign w:val="bottom"/>
            <w:hideMark/>
          </w:tcPr>
          <w:p w:rsidR="00783605" w:rsidRPr="00783605" w:rsidRDefault="00783605" w:rsidP="00783605">
            <w:pPr>
              <w:spacing w:after="0" w:line="240" w:lineRule="auto"/>
              <w:rPr>
                <w:rFonts w:ascii="Calibri" w:eastAsia="Times New Roman" w:hAnsi="Calibri" w:cs="Times New Roman"/>
                <w:b/>
                <w:bCs/>
              </w:rPr>
            </w:pPr>
            <w:r w:rsidRPr="00783605">
              <w:rPr>
                <w:rFonts w:ascii="Calibri" w:eastAsia="Times New Roman" w:hAnsi="Calibri" w:cs="Times New Roman"/>
                <w:b/>
                <w:bCs/>
              </w:rPr>
              <w:t xml:space="preserve">       22.96 </w:t>
            </w:r>
          </w:p>
        </w:tc>
      </w:tr>
    </w:tbl>
    <w:p w:rsidR="00391CDD" w:rsidRPr="00391CDD" w:rsidRDefault="00391CDD" w:rsidP="00391CDD"/>
    <w:p w:rsidR="00E31D8F" w:rsidRPr="00391CDD" w:rsidRDefault="00E31D8F">
      <w:pPr>
        <w:rPr>
          <w:rFonts w:eastAsiaTheme="majorEastAsia" w:cs="Arial"/>
          <w:sz w:val="60"/>
          <w:szCs w:val="60"/>
          <w:u w:val="single"/>
          <w:bdr w:val="none" w:sz="0" w:space="0" w:color="auto" w:frame="1"/>
        </w:rPr>
      </w:pPr>
      <w:r w:rsidRPr="00391CDD">
        <w:rPr>
          <w:rFonts w:cs="Arial"/>
          <w:sz w:val="60"/>
          <w:szCs w:val="60"/>
          <w:u w:val="single"/>
          <w:bdr w:val="none" w:sz="0" w:space="0" w:color="auto" w:frame="1"/>
        </w:rPr>
        <w:br w:type="page"/>
      </w:r>
    </w:p>
    <w:p w:rsidR="00A14AE2" w:rsidRPr="00391CDD" w:rsidRDefault="00A14AE2" w:rsidP="000A1B1E">
      <w:pPr>
        <w:pStyle w:val="Heading1"/>
        <w:spacing w:before="0"/>
        <w:rPr>
          <w:rFonts w:asciiTheme="minorHAnsi" w:hAnsiTheme="minorHAnsi" w:cs="Arial"/>
          <w:color w:val="auto"/>
          <w:sz w:val="60"/>
          <w:szCs w:val="60"/>
        </w:rPr>
      </w:pPr>
      <w:bookmarkStart w:id="5" w:name="_Toc498448172"/>
      <w:r w:rsidRPr="00391CDD">
        <w:rPr>
          <w:rFonts w:asciiTheme="minorHAnsi" w:hAnsiTheme="minorHAnsi" w:cs="Arial"/>
          <w:color w:val="auto"/>
          <w:sz w:val="60"/>
          <w:szCs w:val="60"/>
          <w:u w:val="single"/>
          <w:bdr w:val="none" w:sz="0" w:space="0" w:color="auto" w:frame="1"/>
        </w:rPr>
        <w:lastRenderedPageBreak/>
        <w:t xml:space="preserve">The Crash of </w:t>
      </w:r>
      <w:proofErr w:type="gramStart"/>
      <w:r w:rsidRPr="00391CDD">
        <w:rPr>
          <w:rFonts w:asciiTheme="minorHAnsi" w:hAnsiTheme="minorHAnsi" w:cs="Arial"/>
          <w:color w:val="auto"/>
          <w:sz w:val="60"/>
          <w:szCs w:val="60"/>
          <w:u w:val="single"/>
          <w:bdr w:val="none" w:sz="0" w:space="0" w:color="auto" w:frame="1"/>
        </w:rPr>
        <w:t>The</w:t>
      </w:r>
      <w:proofErr w:type="gramEnd"/>
      <w:r w:rsidRPr="00391CDD">
        <w:rPr>
          <w:rFonts w:asciiTheme="minorHAnsi" w:hAnsiTheme="minorHAnsi" w:cs="Arial"/>
          <w:color w:val="auto"/>
          <w:sz w:val="60"/>
          <w:szCs w:val="60"/>
          <w:u w:val="single"/>
          <w:bdr w:val="none" w:sz="0" w:space="0" w:color="auto" w:frame="1"/>
        </w:rPr>
        <w:t xml:space="preserve"> Rising Sun</w:t>
      </w:r>
      <w:bookmarkEnd w:id="5"/>
    </w:p>
    <w:p w:rsidR="00A14AE2" w:rsidRPr="00A14AE2" w:rsidRDefault="00A14AE2" w:rsidP="000A1B1E">
      <w:pPr>
        <w:spacing w:after="0" w:line="240" w:lineRule="auto"/>
        <w:textAlignment w:val="baseline"/>
        <w:rPr>
          <w:rFonts w:eastAsia="Times New Roman" w:cs="Times New Roman"/>
          <w:sz w:val="24"/>
          <w:szCs w:val="24"/>
        </w:rPr>
      </w:pPr>
    </w:p>
    <w:p w:rsidR="00A14AE2" w:rsidRPr="00391CDD" w:rsidRDefault="00A14AE2" w:rsidP="000A1B1E">
      <w:pPr>
        <w:pStyle w:val="Heading2"/>
        <w:spacing w:before="0" w:beforeAutospacing="0" w:after="0" w:afterAutospacing="0"/>
        <w:rPr>
          <w:rFonts w:asciiTheme="minorHAnsi" w:hAnsiTheme="minorHAnsi"/>
          <w:u w:val="single"/>
          <w:bdr w:val="none" w:sz="0" w:space="0" w:color="auto" w:frame="1"/>
        </w:rPr>
      </w:pPr>
      <w:bookmarkStart w:id="6" w:name="_Toc498448173"/>
      <w:r w:rsidRPr="00391CDD">
        <w:rPr>
          <w:rFonts w:asciiTheme="minorHAnsi" w:hAnsiTheme="minorHAnsi"/>
          <w:u w:val="single"/>
          <w:bdr w:val="none" w:sz="0" w:space="0" w:color="auto" w:frame="1"/>
        </w:rPr>
        <w:t>Introduction</w:t>
      </w:r>
      <w:bookmarkEnd w:id="6"/>
    </w:p>
    <w:p w:rsidR="00A14AE2" w:rsidRPr="00A14AE2" w:rsidRDefault="00A14AE2" w:rsidP="000A1B1E">
      <w:pPr>
        <w:spacing w:after="0" w:line="372" w:lineRule="atLeast"/>
        <w:textAlignment w:val="baseline"/>
        <w:rPr>
          <w:rFonts w:eastAsia="Times New Roman" w:cs="Arial"/>
          <w:sz w:val="24"/>
          <w:szCs w:val="24"/>
        </w:rPr>
      </w:pPr>
      <w:r w:rsidRPr="00391CDD">
        <w:rPr>
          <w:rFonts w:eastAsia="Times New Roman" w:cs="Arial"/>
          <w:sz w:val="24"/>
          <w:szCs w:val="24"/>
          <w:bdr w:val="none" w:sz="0" w:space="0" w:color="auto" w:frame="1"/>
        </w:rPr>
        <w:t xml:space="preserve">We are a new UK based company TKRS Entertainment Ltd. We hold the exclusive rights of the book The </w:t>
      </w:r>
      <w:proofErr w:type="spellStart"/>
      <w:r w:rsidRPr="00391CDD">
        <w:rPr>
          <w:rFonts w:eastAsia="Times New Roman" w:cs="Arial"/>
          <w:sz w:val="24"/>
          <w:szCs w:val="24"/>
          <w:bdr w:val="none" w:sz="0" w:space="0" w:color="auto" w:frame="1"/>
        </w:rPr>
        <w:t>Kracht</w:t>
      </w:r>
      <w:proofErr w:type="spellEnd"/>
      <w:r w:rsidRPr="00391CDD">
        <w:rPr>
          <w:rFonts w:eastAsia="Times New Roman" w:cs="Arial"/>
          <w:sz w:val="24"/>
          <w:szCs w:val="24"/>
          <w:bdr w:val="none" w:sz="0" w:space="0" w:color="auto" w:frame="1"/>
        </w:rPr>
        <w:t xml:space="preserve"> of the Rising Sun also </w:t>
      </w:r>
      <w:proofErr w:type="spellStart"/>
      <w:r w:rsidRPr="00391CDD">
        <w:rPr>
          <w:rFonts w:eastAsia="Times New Roman" w:cs="Arial"/>
          <w:sz w:val="24"/>
          <w:szCs w:val="24"/>
          <w:bdr w:val="none" w:sz="0" w:space="0" w:color="auto" w:frame="1"/>
        </w:rPr>
        <w:t>know</w:t>
      </w:r>
      <w:proofErr w:type="spellEnd"/>
      <w:r w:rsidRPr="00391CDD">
        <w:rPr>
          <w:rFonts w:eastAsia="Times New Roman" w:cs="Arial"/>
          <w:sz w:val="24"/>
          <w:szCs w:val="24"/>
          <w:bdr w:val="none" w:sz="0" w:space="0" w:color="auto" w:frame="1"/>
        </w:rPr>
        <w:t xml:space="preserve"> as The Crash of the Rising Sun written by author </w:t>
      </w:r>
      <w:proofErr w:type="spellStart"/>
      <w:r w:rsidRPr="00391CDD">
        <w:rPr>
          <w:rFonts w:eastAsia="Times New Roman" w:cs="Arial"/>
          <w:sz w:val="24"/>
          <w:szCs w:val="24"/>
          <w:bdr w:val="none" w:sz="0" w:space="0" w:color="auto" w:frame="1"/>
        </w:rPr>
        <w:t>Vania</w:t>
      </w:r>
      <w:proofErr w:type="spellEnd"/>
      <w:r w:rsidRPr="00391CDD">
        <w:rPr>
          <w:rFonts w:eastAsia="Times New Roman" w:cs="Arial"/>
          <w:sz w:val="24"/>
          <w:szCs w:val="24"/>
          <w:bdr w:val="none" w:sz="0" w:space="0" w:color="auto" w:frame="1"/>
        </w:rPr>
        <w:t xml:space="preserve"> Von </w:t>
      </w:r>
      <w:proofErr w:type="spellStart"/>
      <w:r w:rsidRPr="00391CDD">
        <w:rPr>
          <w:rFonts w:eastAsia="Times New Roman" w:cs="Arial"/>
          <w:sz w:val="24"/>
          <w:szCs w:val="24"/>
          <w:bdr w:val="none" w:sz="0" w:space="0" w:color="auto" w:frame="1"/>
        </w:rPr>
        <w:t>Vanistan</w:t>
      </w:r>
      <w:proofErr w:type="spellEnd"/>
      <w:r w:rsidRPr="00391CDD">
        <w:rPr>
          <w:rFonts w:eastAsia="Times New Roman" w:cs="Arial"/>
          <w:sz w:val="24"/>
          <w:szCs w:val="24"/>
          <w:bdr w:val="none" w:sz="0" w:space="0" w:color="auto" w:frame="1"/>
        </w:rPr>
        <w:t xml:space="preserve"> alias Austin Ross.</w:t>
      </w:r>
    </w:p>
    <w:p w:rsidR="00A14AE2" w:rsidRPr="00A14AE2" w:rsidRDefault="00A14AE2" w:rsidP="000A1B1E">
      <w:pPr>
        <w:spacing w:after="0" w:line="372" w:lineRule="atLeast"/>
        <w:textAlignment w:val="baseline"/>
        <w:rPr>
          <w:rFonts w:eastAsia="Times New Roman" w:cs="Arial"/>
          <w:sz w:val="24"/>
          <w:szCs w:val="24"/>
        </w:rPr>
      </w:pPr>
      <w:r w:rsidRPr="00391CDD">
        <w:rPr>
          <w:rFonts w:eastAsia="Times New Roman" w:cs="Arial"/>
          <w:sz w:val="24"/>
          <w:szCs w:val="24"/>
          <w:bdr w:val="none" w:sz="0" w:space="0" w:color="auto" w:frame="1"/>
        </w:rPr>
        <w:t>We have decided to turn this book into a two parts movie to be shot in English and Hindi and then dubbed in various other languages such as French, German, etc…</w:t>
      </w:r>
    </w:p>
    <w:p w:rsidR="00A14AE2" w:rsidRPr="00A14AE2" w:rsidRDefault="00A14AE2" w:rsidP="000A1B1E">
      <w:pPr>
        <w:spacing w:after="0" w:line="372" w:lineRule="atLeast"/>
        <w:textAlignment w:val="baseline"/>
        <w:rPr>
          <w:rFonts w:eastAsia="Times New Roman" w:cs="Arial"/>
          <w:sz w:val="24"/>
          <w:szCs w:val="24"/>
        </w:rPr>
      </w:pPr>
      <w:r w:rsidRPr="00391CDD">
        <w:rPr>
          <w:rFonts w:eastAsia="Times New Roman" w:cs="Arial"/>
          <w:sz w:val="24"/>
          <w:szCs w:val="24"/>
          <w:bdr w:val="none" w:sz="0" w:space="0" w:color="auto" w:frame="1"/>
        </w:rPr>
        <w:t>​</w:t>
      </w:r>
    </w:p>
    <w:p w:rsidR="00A14AE2" w:rsidRPr="00391CDD" w:rsidRDefault="00A14AE2" w:rsidP="000A1B1E">
      <w:pPr>
        <w:spacing w:after="0" w:line="372" w:lineRule="atLeast"/>
        <w:textAlignment w:val="baseline"/>
        <w:rPr>
          <w:rFonts w:eastAsia="Times New Roman" w:cs="Arial"/>
          <w:sz w:val="24"/>
          <w:szCs w:val="24"/>
          <w:bdr w:val="none" w:sz="0" w:space="0" w:color="auto" w:frame="1"/>
        </w:rPr>
      </w:pPr>
      <w:r w:rsidRPr="00391CDD">
        <w:rPr>
          <w:rFonts w:eastAsia="Times New Roman" w:cs="Arial"/>
          <w:sz w:val="24"/>
          <w:szCs w:val="24"/>
          <w:bdr w:val="none" w:sz="0" w:space="0" w:color="auto" w:frame="1"/>
        </w:rPr>
        <w:t>The movie will be released in two parts. Both parts will be shot at the same time. The release of Part 2 – The Revenge will take place ten months after the release of Part 1.</w:t>
      </w:r>
    </w:p>
    <w:p w:rsidR="00A14AE2" w:rsidRPr="00391CDD" w:rsidRDefault="00A14AE2" w:rsidP="000A1B1E">
      <w:pPr>
        <w:spacing w:after="0" w:line="372" w:lineRule="atLeast"/>
        <w:textAlignment w:val="baseline"/>
        <w:rPr>
          <w:rFonts w:eastAsia="Times New Roman" w:cs="Arial"/>
          <w:sz w:val="24"/>
          <w:szCs w:val="24"/>
        </w:rPr>
      </w:pPr>
    </w:p>
    <w:p w:rsidR="000A1B1E" w:rsidRPr="00391CDD" w:rsidRDefault="000A1B1E" w:rsidP="000A1B1E">
      <w:pPr>
        <w:pStyle w:val="Heading2"/>
        <w:spacing w:before="0" w:beforeAutospacing="0" w:after="0" w:afterAutospacing="0"/>
        <w:rPr>
          <w:rFonts w:asciiTheme="minorHAnsi" w:hAnsiTheme="minorHAnsi"/>
          <w:u w:val="single"/>
          <w:bdr w:val="none" w:sz="0" w:space="0" w:color="auto" w:frame="1"/>
        </w:rPr>
      </w:pPr>
      <w:bookmarkStart w:id="7" w:name="_Toc498448174"/>
      <w:r w:rsidRPr="00391CDD">
        <w:rPr>
          <w:rFonts w:asciiTheme="minorHAnsi" w:hAnsiTheme="minorHAnsi"/>
          <w:u w:val="single"/>
          <w:bdr w:val="none" w:sz="0" w:space="0" w:color="auto" w:frame="1"/>
        </w:rPr>
        <w:t>Offering</w:t>
      </w:r>
      <w:bookmarkEnd w:id="7"/>
    </w:p>
    <w:p w:rsidR="000A1B1E" w:rsidRPr="00391CDD" w:rsidRDefault="000A1B1E" w:rsidP="007C3347">
      <w:pPr>
        <w:pStyle w:val="Heading3"/>
        <w:rPr>
          <w:rFonts w:asciiTheme="minorHAnsi" w:hAnsiTheme="minorHAnsi"/>
          <w:b/>
          <w:color w:val="auto"/>
          <w:u w:val="single"/>
        </w:rPr>
      </w:pPr>
      <w:bookmarkStart w:id="8" w:name="_Toc498448175"/>
      <w:r w:rsidRPr="00391CDD">
        <w:rPr>
          <w:rFonts w:asciiTheme="minorHAnsi" w:hAnsiTheme="minorHAnsi"/>
          <w:b/>
          <w:color w:val="auto"/>
          <w:u w:val="single"/>
          <w:bdr w:val="none" w:sz="0" w:space="0" w:color="auto" w:frame="1"/>
        </w:rPr>
        <w:t xml:space="preserve">TWEX </w:t>
      </w:r>
      <w:r w:rsidR="007C3347" w:rsidRPr="00391CDD">
        <w:rPr>
          <w:rFonts w:asciiTheme="minorHAnsi" w:hAnsiTheme="minorHAnsi"/>
          <w:b/>
          <w:color w:val="auto"/>
          <w:u w:val="single"/>
          <w:bdr w:val="none" w:sz="0" w:space="0" w:color="auto" w:frame="1"/>
        </w:rPr>
        <w:t>Tokens</w:t>
      </w:r>
      <w:r w:rsidRPr="00391CDD">
        <w:rPr>
          <w:rFonts w:asciiTheme="minorHAnsi" w:hAnsiTheme="minorHAnsi"/>
          <w:b/>
          <w:color w:val="auto"/>
          <w:u w:val="single"/>
          <w:bdr w:val="none" w:sz="0" w:space="0" w:color="auto" w:frame="1"/>
        </w:rPr>
        <w:t xml:space="preserve"> - TKRS</w:t>
      </w:r>
      <w:bookmarkEnd w:id="8"/>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 xml:space="preserve">Sale of TWEX </w:t>
      </w:r>
      <w:r w:rsidR="007C3347" w:rsidRPr="00391CDD">
        <w:rPr>
          <w:rFonts w:asciiTheme="minorHAnsi" w:hAnsiTheme="minorHAnsi" w:cs="Arial"/>
          <w:bdr w:val="none" w:sz="0" w:space="0" w:color="auto" w:frame="1"/>
        </w:rPr>
        <w:t>Tokens</w:t>
      </w:r>
      <w:r w:rsidRPr="00391CDD">
        <w:rPr>
          <w:rFonts w:asciiTheme="minorHAnsi" w:hAnsiTheme="minorHAnsi" w:cs="Arial"/>
          <w:bdr w:val="none" w:sz="0" w:space="0" w:color="auto" w:frame="1"/>
        </w:rPr>
        <w:t xml:space="preserve"> for TKRS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rPr>
        <w:t>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 xml:space="preserve">Total Number of TWEX </w:t>
      </w:r>
      <w:r w:rsidR="007C3347" w:rsidRPr="00391CDD">
        <w:rPr>
          <w:rFonts w:asciiTheme="minorHAnsi" w:hAnsiTheme="minorHAnsi" w:cs="Arial"/>
          <w:bdr w:val="none" w:sz="0" w:space="0" w:color="auto" w:frame="1"/>
        </w:rPr>
        <w:t>Tokens</w:t>
      </w:r>
      <w:r w:rsidRPr="00391CDD">
        <w:rPr>
          <w:rFonts w:asciiTheme="minorHAnsi" w:hAnsiTheme="minorHAnsi" w:cs="Arial"/>
          <w:bdr w:val="none" w:sz="0" w:space="0" w:color="auto" w:frame="1"/>
        </w:rPr>
        <w:t xml:space="preserve"> for sale for TKRS: 75,000,000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 xml:space="preserve">Par value of each TWEX </w:t>
      </w:r>
      <w:r w:rsidR="007C3347" w:rsidRPr="00391CDD">
        <w:rPr>
          <w:rFonts w:asciiTheme="minorHAnsi" w:hAnsiTheme="minorHAnsi" w:cs="Arial"/>
          <w:bdr w:val="none" w:sz="0" w:space="0" w:color="auto" w:frame="1"/>
        </w:rPr>
        <w:t>Tokens</w:t>
      </w:r>
      <w:r w:rsidRPr="00391CDD">
        <w:rPr>
          <w:rFonts w:asciiTheme="minorHAnsi" w:hAnsiTheme="minorHAnsi" w:cs="Arial"/>
          <w:bdr w:val="none" w:sz="0" w:space="0" w:color="auto" w:frame="1"/>
        </w:rPr>
        <w:t>: 0.20 Euros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 </w:t>
      </w:r>
    </w:p>
    <w:tbl>
      <w:tblPr>
        <w:tblStyle w:val="TableGrid"/>
        <w:tblW w:w="0" w:type="auto"/>
        <w:jc w:val="center"/>
        <w:tblLook w:val="04A0" w:firstRow="1" w:lastRow="0" w:firstColumn="1" w:lastColumn="0" w:noHBand="0" w:noVBand="1"/>
      </w:tblPr>
      <w:tblGrid>
        <w:gridCol w:w="2610"/>
        <w:gridCol w:w="3516"/>
        <w:gridCol w:w="2036"/>
      </w:tblGrid>
      <w:tr w:rsidR="007C3347" w:rsidRPr="00391CDD" w:rsidTr="007C3347">
        <w:trPr>
          <w:jc w:val="center"/>
        </w:trPr>
        <w:tc>
          <w:tcPr>
            <w:tcW w:w="2610"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
                <w:bCs/>
                <w:bdr w:val="none" w:sz="0" w:space="0" w:color="auto" w:frame="1"/>
              </w:rPr>
            </w:pPr>
            <w:r w:rsidRPr="00391CDD">
              <w:rPr>
                <w:rFonts w:asciiTheme="minorHAnsi" w:hAnsiTheme="minorHAnsi" w:cs="Arial"/>
                <w:b/>
                <w:bCs/>
                <w:bdr w:val="none" w:sz="0" w:space="0" w:color="auto" w:frame="1"/>
              </w:rPr>
              <w:t>Minimum to be raised</w:t>
            </w:r>
          </w:p>
        </w:tc>
        <w:tc>
          <w:tcPr>
            <w:tcW w:w="3516"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
                <w:bCs/>
                <w:bdr w:val="none" w:sz="0" w:space="0" w:color="auto" w:frame="1"/>
              </w:rPr>
            </w:pPr>
            <w:r w:rsidRPr="00391CDD">
              <w:rPr>
                <w:rFonts w:asciiTheme="minorHAnsi" w:hAnsiTheme="minorHAnsi" w:cs="Arial"/>
                <w:bdr w:val="none" w:sz="0" w:space="0" w:color="auto" w:frame="1"/>
              </w:rPr>
              <w:t xml:space="preserve">35,000,000 TWEX </w:t>
            </w:r>
            <w:r w:rsidR="007C3347" w:rsidRPr="00391CDD">
              <w:rPr>
                <w:rFonts w:asciiTheme="minorHAnsi" w:hAnsiTheme="minorHAnsi" w:cs="Arial"/>
                <w:bdr w:val="none" w:sz="0" w:space="0" w:color="auto" w:frame="1"/>
              </w:rPr>
              <w:t>Tokens</w:t>
            </w:r>
            <w:r w:rsidRPr="00391CDD">
              <w:rPr>
                <w:rFonts w:asciiTheme="minorHAnsi" w:hAnsiTheme="minorHAnsi" w:cs="Arial"/>
                <w:bdr w:val="none" w:sz="0" w:space="0" w:color="auto" w:frame="1"/>
              </w:rPr>
              <w:t xml:space="preserve"> value</w:t>
            </w:r>
          </w:p>
        </w:tc>
        <w:tc>
          <w:tcPr>
            <w:tcW w:w="2036" w:type="dxa"/>
          </w:tcPr>
          <w:p w:rsidR="000A1B1E" w:rsidRPr="00391CDD" w:rsidRDefault="007C3347" w:rsidP="000A1B1E">
            <w:pPr>
              <w:pStyle w:val="font9"/>
              <w:spacing w:before="0" w:beforeAutospacing="0" w:after="0" w:afterAutospacing="0" w:line="372" w:lineRule="atLeast"/>
              <w:textAlignment w:val="baseline"/>
              <w:rPr>
                <w:rFonts w:asciiTheme="minorHAnsi" w:hAnsiTheme="minorHAnsi" w:cs="Arial"/>
                <w:b/>
                <w:bCs/>
                <w:bdr w:val="none" w:sz="0" w:space="0" w:color="auto" w:frame="1"/>
              </w:rPr>
            </w:pPr>
            <w:r w:rsidRPr="00391CDD">
              <w:rPr>
                <w:rFonts w:asciiTheme="minorHAnsi" w:hAnsiTheme="minorHAnsi" w:cs="Arial"/>
                <w:bdr w:val="none" w:sz="0" w:space="0" w:color="auto" w:frame="1"/>
              </w:rPr>
              <w:t>7,000,000 Euros </w:t>
            </w:r>
          </w:p>
        </w:tc>
      </w:tr>
      <w:tr w:rsidR="007C3347" w:rsidRPr="00391CDD" w:rsidTr="007C3347">
        <w:trPr>
          <w:jc w:val="center"/>
        </w:trPr>
        <w:tc>
          <w:tcPr>
            <w:tcW w:w="2610" w:type="dxa"/>
          </w:tcPr>
          <w:p w:rsidR="007C3347" w:rsidRPr="00391CDD" w:rsidRDefault="007C3347" w:rsidP="000A1B1E">
            <w:pPr>
              <w:pStyle w:val="font9"/>
              <w:spacing w:before="0" w:beforeAutospacing="0" w:after="0" w:afterAutospacing="0" w:line="372" w:lineRule="atLeast"/>
              <w:textAlignment w:val="baseline"/>
              <w:rPr>
                <w:rFonts w:asciiTheme="minorHAnsi" w:hAnsiTheme="minorHAnsi" w:cs="Arial"/>
                <w:b/>
                <w:bCs/>
                <w:bdr w:val="none" w:sz="0" w:space="0" w:color="auto" w:frame="1"/>
              </w:rPr>
            </w:pPr>
            <w:r w:rsidRPr="00391CDD">
              <w:rPr>
                <w:rFonts w:asciiTheme="minorHAnsi" w:hAnsiTheme="minorHAnsi" w:cs="Arial"/>
                <w:b/>
                <w:bCs/>
                <w:bdr w:val="none" w:sz="0" w:space="0" w:color="auto" w:frame="1"/>
              </w:rPr>
              <w:t>Maximum limit</w:t>
            </w:r>
          </w:p>
        </w:tc>
        <w:tc>
          <w:tcPr>
            <w:tcW w:w="3516" w:type="dxa"/>
          </w:tcPr>
          <w:p w:rsidR="007C3347" w:rsidRPr="00391CDD" w:rsidRDefault="007C3347"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75,000,000 TWEX Tokens value</w:t>
            </w:r>
          </w:p>
        </w:tc>
        <w:tc>
          <w:tcPr>
            <w:tcW w:w="2036" w:type="dxa"/>
          </w:tcPr>
          <w:p w:rsidR="007C3347" w:rsidRPr="00391CDD" w:rsidRDefault="007C3347"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15,000,000 Euros</w:t>
            </w:r>
          </w:p>
        </w:tc>
      </w:tr>
    </w:tbl>
    <w:p w:rsidR="007C3347" w:rsidRPr="00391CDD" w:rsidRDefault="007C3347" w:rsidP="000A1B1E">
      <w:pPr>
        <w:pStyle w:val="font9"/>
        <w:spacing w:before="0" w:beforeAutospacing="0" w:after="0" w:afterAutospacing="0" w:line="372" w:lineRule="atLeast"/>
        <w:textAlignment w:val="baseline"/>
        <w:rPr>
          <w:rFonts w:asciiTheme="minorHAnsi" w:hAnsiTheme="minorHAnsi" w:cs="Arial"/>
          <w:b/>
          <w:bCs/>
          <w:bdr w:val="none" w:sz="0" w:space="0" w:color="auto" w:frame="1"/>
        </w:rPr>
      </w:pP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 xml:space="preserve">Token holders will be paid directly by us a variable amount for interests calculated on the Profit </w:t>
      </w:r>
      <w:proofErr w:type="gramStart"/>
      <w:r w:rsidRPr="00391CDD">
        <w:rPr>
          <w:rFonts w:asciiTheme="minorHAnsi" w:hAnsiTheme="minorHAnsi" w:cs="Arial"/>
          <w:bdr w:val="none" w:sz="0" w:space="0" w:color="auto" w:frame="1"/>
        </w:rPr>
        <w:t>After</w:t>
      </w:r>
      <w:proofErr w:type="gramEnd"/>
      <w:r w:rsidRPr="00391CDD">
        <w:rPr>
          <w:rFonts w:asciiTheme="minorHAnsi" w:hAnsiTheme="minorHAnsi" w:cs="Arial"/>
          <w:bdr w:val="none" w:sz="0" w:space="0" w:color="auto" w:frame="1"/>
        </w:rPr>
        <w:t xml:space="preserve"> Taxes (PAT) as defined by an auditor.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rPr>
        <w:t> </w:t>
      </w:r>
    </w:p>
    <w:p w:rsidR="000A1B1E" w:rsidRPr="00391CDD" w:rsidRDefault="000A1B1E" w:rsidP="007C3347">
      <w:pPr>
        <w:pStyle w:val="Heading3"/>
        <w:rPr>
          <w:rFonts w:asciiTheme="minorHAnsi" w:hAnsiTheme="minorHAnsi"/>
          <w:b/>
          <w:color w:val="auto"/>
          <w:u w:val="single"/>
          <w:bdr w:val="none" w:sz="0" w:space="0" w:color="auto" w:frame="1"/>
        </w:rPr>
      </w:pPr>
      <w:bookmarkStart w:id="9" w:name="_Toc498448176"/>
      <w:r w:rsidRPr="00391CDD">
        <w:rPr>
          <w:rFonts w:asciiTheme="minorHAnsi" w:hAnsiTheme="minorHAnsi"/>
          <w:b/>
          <w:color w:val="auto"/>
          <w:u w:val="single"/>
          <w:bdr w:val="none" w:sz="0" w:space="0" w:color="auto" w:frame="1"/>
        </w:rPr>
        <w:t>Occupancy Rate% of PAT</w:t>
      </w:r>
      <w:bookmarkEnd w:id="9"/>
      <w:r w:rsidRPr="00391CDD">
        <w:rPr>
          <w:rFonts w:asciiTheme="minorHAnsi" w:hAnsiTheme="minorHAnsi"/>
          <w:b/>
          <w:color w:val="auto"/>
          <w:u w:val="single"/>
          <w:bdr w:val="none" w:sz="0" w:space="0" w:color="auto" w:frame="1"/>
        </w:rPr>
        <w:t> </w:t>
      </w:r>
    </w:p>
    <w:tbl>
      <w:tblPr>
        <w:tblStyle w:val="TableGrid"/>
        <w:tblW w:w="0" w:type="auto"/>
        <w:jc w:val="center"/>
        <w:tblLook w:val="04A0" w:firstRow="1" w:lastRow="0" w:firstColumn="1" w:lastColumn="0" w:noHBand="0" w:noVBand="1"/>
      </w:tblPr>
      <w:tblGrid>
        <w:gridCol w:w="1683"/>
        <w:gridCol w:w="1016"/>
      </w:tblGrid>
      <w:tr w:rsidR="007C3347" w:rsidRPr="00391CDD" w:rsidTr="000A1B1E">
        <w:trPr>
          <w:jc w:val="center"/>
        </w:trPr>
        <w:tc>
          <w:tcPr>
            <w:tcW w:w="1683"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37 to 42.99 %</w:t>
            </w:r>
          </w:p>
        </w:tc>
        <w:tc>
          <w:tcPr>
            <w:tcW w:w="1016"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5.0 %</w:t>
            </w:r>
          </w:p>
        </w:tc>
      </w:tr>
      <w:tr w:rsidR="007C3347" w:rsidRPr="00391CDD" w:rsidTr="000A1B1E">
        <w:trPr>
          <w:jc w:val="center"/>
        </w:trPr>
        <w:tc>
          <w:tcPr>
            <w:tcW w:w="1683"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43 to 50.99 %</w:t>
            </w:r>
          </w:p>
        </w:tc>
        <w:tc>
          <w:tcPr>
            <w:tcW w:w="1016"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7.5 %</w:t>
            </w:r>
          </w:p>
        </w:tc>
      </w:tr>
      <w:tr w:rsidR="007C3347" w:rsidRPr="00391CDD" w:rsidTr="000A1B1E">
        <w:trPr>
          <w:jc w:val="center"/>
        </w:trPr>
        <w:tc>
          <w:tcPr>
            <w:tcW w:w="1683"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51 to 58.99 %</w:t>
            </w:r>
          </w:p>
        </w:tc>
        <w:tc>
          <w:tcPr>
            <w:tcW w:w="1016"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10.0 %</w:t>
            </w:r>
          </w:p>
        </w:tc>
      </w:tr>
      <w:tr w:rsidR="007C3347" w:rsidRPr="00391CDD" w:rsidTr="000A1B1E">
        <w:trPr>
          <w:jc w:val="center"/>
        </w:trPr>
        <w:tc>
          <w:tcPr>
            <w:tcW w:w="1683"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&gt; 59 %</w:t>
            </w:r>
          </w:p>
        </w:tc>
        <w:tc>
          <w:tcPr>
            <w:tcW w:w="1016" w:type="dxa"/>
          </w:tcPr>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bdr w:val="none" w:sz="0" w:space="0" w:color="auto" w:frame="1"/>
              </w:rPr>
            </w:pPr>
            <w:r w:rsidRPr="00391CDD">
              <w:rPr>
                <w:rFonts w:asciiTheme="minorHAnsi" w:hAnsiTheme="minorHAnsi" w:cs="Arial"/>
                <w:bdr w:val="none" w:sz="0" w:space="0" w:color="auto" w:frame="1"/>
              </w:rPr>
              <w:t>15.0 %</w:t>
            </w:r>
          </w:p>
        </w:tc>
      </w:tr>
    </w:tbl>
    <w:p w:rsidR="007C3347" w:rsidRPr="00391CDD" w:rsidRDefault="007C3347" w:rsidP="007C3347">
      <w:pPr>
        <w:pStyle w:val="Heading3"/>
        <w:rPr>
          <w:rFonts w:asciiTheme="minorHAnsi" w:hAnsiTheme="minorHAnsi"/>
          <w:b/>
          <w:color w:val="auto"/>
          <w:u w:val="single"/>
          <w:bdr w:val="none" w:sz="0" w:space="0" w:color="auto" w:frame="1"/>
        </w:rPr>
      </w:pPr>
    </w:p>
    <w:p w:rsidR="000A1B1E" w:rsidRPr="00391CDD" w:rsidRDefault="000A1B1E" w:rsidP="007C3347">
      <w:pPr>
        <w:pStyle w:val="Heading3"/>
        <w:rPr>
          <w:rFonts w:asciiTheme="minorHAnsi" w:hAnsiTheme="minorHAnsi"/>
          <w:b/>
          <w:color w:val="auto"/>
          <w:u w:val="single"/>
          <w:bdr w:val="none" w:sz="0" w:space="0" w:color="auto" w:frame="1"/>
        </w:rPr>
      </w:pPr>
      <w:bookmarkStart w:id="10" w:name="_Toc498448177"/>
      <w:r w:rsidRPr="00391CDD">
        <w:rPr>
          <w:rFonts w:asciiTheme="minorHAnsi" w:hAnsiTheme="minorHAnsi"/>
          <w:b/>
          <w:color w:val="auto"/>
          <w:u w:val="single"/>
          <w:bdr w:val="none" w:sz="0" w:space="0" w:color="auto" w:frame="1"/>
        </w:rPr>
        <w:t>Capital repayment</w:t>
      </w:r>
      <w:bookmarkEnd w:id="10"/>
      <w:r w:rsidRPr="00391CDD">
        <w:rPr>
          <w:rFonts w:asciiTheme="minorHAnsi" w:hAnsiTheme="minorHAnsi"/>
          <w:b/>
          <w:color w:val="auto"/>
          <w:u w:val="single"/>
          <w:bdr w:val="none" w:sz="0" w:space="0" w:color="auto" w:frame="1"/>
        </w:rPr>
        <w:t>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Maximum 3 months after release of first movie: 8 Million Euros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lastRenderedPageBreak/>
        <w:t>Maximum 3 months after release of second movie: 7 Million Euros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rPr>
        <w:t> </w:t>
      </w:r>
    </w:p>
    <w:p w:rsidR="000A1B1E" w:rsidRPr="00391CDD" w:rsidRDefault="000A1B1E" w:rsidP="007C3347">
      <w:pPr>
        <w:pStyle w:val="Heading3"/>
        <w:rPr>
          <w:rFonts w:asciiTheme="minorHAnsi" w:hAnsiTheme="minorHAnsi"/>
          <w:b/>
          <w:color w:val="auto"/>
          <w:u w:val="single"/>
          <w:bdr w:val="none" w:sz="0" w:space="0" w:color="auto" w:frame="1"/>
        </w:rPr>
      </w:pPr>
      <w:bookmarkStart w:id="11" w:name="_Toc498448178"/>
      <w:r w:rsidRPr="00391CDD">
        <w:rPr>
          <w:rFonts w:asciiTheme="minorHAnsi" w:hAnsiTheme="minorHAnsi"/>
          <w:b/>
          <w:color w:val="auto"/>
          <w:u w:val="single"/>
          <w:bdr w:val="none" w:sz="0" w:space="0" w:color="auto" w:frame="1"/>
        </w:rPr>
        <w:t>Smart Contracts and Termination of Validity</w:t>
      </w:r>
      <w:bookmarkEnd w:id="11"/>
      <w:r w:rsidRPr="00391CDD">
        <w:rPr>
          <w:rFonts w:asciiTheme="minorHAnsi" w:hAnsiTheme="minorHAnsi"/>
          <w:b/>
          <w:color w:val="auto"/>
          <w:u w:val="single"/>
          <w:bdr w:val="none" w:sz="0" w:space="0" w:color="auto" w:frame="1"/>
        </w:rPr>
        <w:t> </w:t>
      </w:r>
    </w:p>
    <w:p w:rsidR="000A1B1E" w:rsidRPr="00391CDD" w:rsidRDefault="000A1B1E" w:rsidP="007C3347">
      <w:pPr>
        <w:pStyle w:val="font9"/>
        <w:numPr>
          <w:ilvl w:val="0"/>
          <w:numId w:val="1"/>
        </w:numPr>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 xml:space="preserve">Any buyer will be offered a number of TWEX </w:t>
      </w:r>
      <w:r w:rsidR="007C3347" w:rsidRPr="00391CDD">
        <w:rPr>
          <w:rFonts w:asciiTheme="minorHAnsi" w:hAnsiTheme="minorHAnsi" w:cs="Arial"/>
          <w:bdr w:val="none" w:sz="0" w:space="0" w:color="auto" w:frame="1"/>
        </w:rPr>
        <w:t>Tokens</w:t>
      </w:r>
      <w:r w:rsidRPr="00391CDD">
        <w:rPr>
          <w:rFonts w:asciiTheme="minorHAnsi" w:hAnsiTheme="minorHAnsi" w:cs="Arial"/>
          <w:bdr w:val="none" w:sz="0" w:space="0" w:color="auto" w:frame="1"/>
        </w:rPr>
        <w:t xml:space="preserve"> that will match his or her investment: 1 TWEX Coin equals 0.20 Euros payable solely in BITCOIN and or ETHER </w:t>
      </w:r>
    </w:p>
    <w:p w:rsidR="000A1B1E" w:rsidRPr="00391CDD" w:rsidRDefault="000A1B1E" w:rsidP="007C3347">
      <w:pPr>
        <w:pStyle w:val="font9"/>
        <w:numPr>
          <w:ilvl w:val="0"/>
          <w:numId w:val="1"/>
        </w:numPr>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1 Smart Contract for a value of 8 Million Euros payable 3 months after release of the first movie </w:t>
      </w:r>
    </w:p>
    <w:p w:rsidR="000A1B1E" w:rsidRPr="00391CDD" w:rsidRDefault="000A1B1E" w:rsidP="007C3347">
      <w:pPr>
        <w:pStyle w:val="font9"/>
        <w:numPr>
          <w:ilvl w:val="0"/>
          <w:numId w:val="1"/>
        </w:numPr>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1 Smart Contract for a value of 7 Million Euros payable 3 months after release of the second movie </w:t>
      </w:r>
    </w:p>
    <w:p w:rsidR="000A1B1E" w:rsidRPr="00391CDD" w:rsidRDefault="000A1B1E" w:rsidP="007C3347">
      <w:pPr>
        <w:pStyle w:val="font9"/>
        <w:numPr>
          <w:ilvl w:val="0"/>
          <w:numId w:val="1"/>
        </w:numPr>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1 Smart Contract for Interest payment according to above scale payable 3 months after end of first year’s audit when PAT will be calculated </w:t>
      </w:r>
    </w:p>
    <w:p w:rsidR="000A1B1E" w:rsidRPr="00391CDD" w:rsidRDefault="000A1B1E" w:rsidP="007C3347">
      <w:pPr>
        <w:pStyle w:val="font9"/>
        <w:numPr>
          <w:ilvl w:val="0"/>
          <w:numId w:val="1"/>
        </w:numPr>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bdr w:val="none" w:sz="0" w:space="0" w:color="auto" w:frame="1"/>
        </w:rPr>
        <w:t>1 Smart Contract capped at a fixed rate of 5 % of PAT of Company for second movie, payable 3 months after end of second year’s audit when PAT will be calculated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rPr>
        <w:t>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i/>
          <w:iCs/>
          <w:bdr w:val="none" w:sz="0" w:space="0" w:color="auto" w:frame="1"/>
        </w:rPr>
        <w:t>All above Smart Contracts can be traded on our private exchange at market rates.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i/>
          <w:iCs/>
          <w:bdr w:val="none" w:sz="0" w:space="0" w:color="auto" w:frame="1"/>
        </w:rPr>
        <w:t xml:space="preserve">All or part of the TWEX </w:t>
      </w:r>
      <w:r w:rsidR="007C3347" w:rsidRPr="00391CDD">
        <w:rPr>
          <w:rFonts w:asciiTheme="minorHAnsi" w:hAnsiTheme="minorHAnsi" w:cs="Arial"/>
          <w:i/>
          <w:iCs/>
          <w:bdr w:val="none" w:sz="0" w:space="0" w:color="auto" w:frame="1"/>
        </w:rPr>
        <w:t>Tokens</w:t>
      </w:r>
      <w:r w:rsidRPr="00391CDD">
        <w:rPr>
          <w:rFonts w:asciiTheme="minorHAnsi" w:hAnsiTheme="minorHAnsi" w:cs="Arial"/>
          <w:i/>
          <w:iCs/>
          <w:bdr w:val="none" w:sz="0" w:space="0" w:color="auto" w:frame="1"/>
        </w:rPr>
        <w:t xml:space="preserve"> can also be redeemed and or sold on our private exchange. </w:t>
      </w:r>
    </w:p>
    <w:p w:rsidR="000A1B1E" w:rsidRPr="00391CDD" w:rsidRDefault="000A1B1E" w:rsidP="000A1B1E">
      <w:pPr>
        <w:pStyle w:val="font9"/>
        <w:spacing w:before="0" w:beforeAutospacing="0" w:after="0" w:afterAutospacing="0" w:line="372" w:lineRule="atLeast"/>
        <w:textAlignment w:val="baseline"/>
        <w:rPr>
          <w:rFonts w:asciiTheme="minorHAnsi" w:hAnsiTheme="minorHAnsi" w:cs="Arial"/>
        </w:rPr>
      </w:pPr>
      <w:r w:rsidRPr="00391CDD">
        <w:rPr>
          <w:rFonts w:asciiTheme="minorHAnsi" w:hAnsiTheme="minorHAnsi" w:cs="Arial"/>
          <w:i/>
          <w:iCs/>
          <w:bdr w:val="none" w:sz="0" w:space="0" w:color="auto" w:frame="1"/>
        </w:rPr>
        <w:t xml:space="preserve">All transactions on our private exchange conducted in TWEX </w:t>
      </w:r>
      <w:r w:rsidR="007C3347" w:rsidRPr="00391CDD">
        <w:rPr>
          <w:rFonts w:asciiTheme="minorHAnsi" w:hAnsiTheme="minorHAnsi" w:cs="Arial"/>
          <w:i/>
          <w:iCs/>
          <w:bdr w:val="none" w:sz="0" w:space="0" w:color="auto" w:frame="1"/>
        </w:rPr>
        <w:t>Tokens</w:t>
      </w:r>
      <w:r w:rsidRPr="00391CDD">
        <w:rPr>
          <w:rFonts w:asciiTheme="minorHAnsi" w:hAnsiTheme="minorHAnsi" w:cs="Arial"/>
          <w:i/>
          <w:iCs/>
          <w:bdr w:val="none" w:sz="0" w:space="0" w:color="auto" w:frame="1"/>
        </w:rPr>
        <w:t xml:space="preserve"> only convertible in BIT</w:t>
      </w:r>
      <w:r w:rsidR="008440EF">
        <w:rPr>
          <w:rFonts w:asciiTheme="minorHAnsi" w:hAnsiTheme="minorHAnsi" w:cs="Arial"/>
          <w:i/>
          <w:iCs/>
          <w:bdr w:val="none" w:sz="0" w:space="0" w:color="auto" w:frame="1"/>
        </w:rPr>
        <w:t>COINS</w:t>
      </w:r>
      <w:r w:rsidRPr="00391CDD">
        <w:rPr>
          <w:rFonts w:asciiTheme="minorHAnsi" w:hAnsiTheme="minorHAnsi" w:cs="Arial"/>
          <w:i/>
          <w:iCs/>
          <w:bdr w:val="none" w:sz="0" w:space="0" w:color="auto" w:frame="1"/>
        </w:rPr>
        <w:t xml:space="preserve"> and ETHERS. </w:t>
      </w:r>
    </w:p>
    <w:p w:rsidR="000A1B1E" w:rsidRPr="00A14AE2" w:rsidRDefault="000A1B1E" w:rsidP="000A1B1E">
      <w:pPr>
        <w:spacing w:after="0" w:line="372" w:lineRule="atLeast"/>
        <w:textAlignment w:val="baseline"/>
        <w:rPr>
          <w:rFonts w:eastAsia="Times New Roman" w:cs="Arial"/>
          <w:sz w:val="24"/>
          <w:szCs w:val="24"/>
        </w:rPr>
      </w:pPr>
    </w:p>
    <w:p w:rsidR="007C3347" w:rsidRPr="00391CDD" w:rsidRDefault="007C3347">
      <w:pPr>
        <w:rPr>
          <w:rFonts w:eastAsiaTheme="majorEastAsia" w:cs="Arial"/>
          <w:sz w:val="60"/>
          <w:szCs w:val="60"/>
          <w:u w:val="single"/>
          <w:bdr w:val="none" w:sz="0" w:space="0" w:color="auto" w:frame="1"/>
        </w:rPr>
      </w:pPr>
      <w:r w:rsidRPr="00391CDD">
        <w:rPr>
          <w:rFonts w:cs="Arial"/>
          <w:sz w:val="60"/>
          <w:szCs w:val="60"/>
          <w:u w:val="single"/>
          <w:bdr w:val="none" w:sz="0" w:space="0" w:color="auto" w:frame="1"/>
        </w:rPr>
        <w:br w:type="page"/>
      </w:r>
    </w:p>
    <w:p w:rsidR="00A14AE2" w:rsidRPr="00391CDD" w:rsidRDefault="00A14AE2" w:rsidP="000A1B1E">
      <w:pPr>
        <w:pStyle w:val="Heading1"/>
        <w:spacing w:before="0"/>
        <w:rPr>
          <w:rFonts w:asciiTheme="minorHAnsi" w:hAnsiTheme="minorHAnsi" w:cs="Arial"/>
          <w:color w:val="auto"/>
          <w:sz w:val="60"/>
          <w:szCs w:val="60"/>
          <w:u w:val="single"/>
          <w:bdr w:val="none" w:sz="0" w:space="0" w:color="auto" w:frame="1"/>
        </w:rPr>
      </w:pPr>
      <w:bookmarkStart w:id="12" w:name="_Toc498448179"/>
      <w:proofErr w:type="spellStart"/>
      <w:r w:rsidRPr="00391CDD">
        <w:rPr>
          <w:rFonts w:asciiTheme="minorHAnsi" w:hAnsiTheme="minorHAnsi" w:cs="Arial"/>
          <w:color w:val="auto"/>
          <w:sz w:val="60"/>
          <w:szCs w:val="60"/>
          <w:u w:val="single"/>
          <w:bdr w:val="none" w:sz="0" w:space="0" w:color="auto" w:frame="1"/>
        </w:rPr>
        <w:lastRenderedPageBreak/>
        <w:t>Alpen</w:t>
      </w:r>
      <w:proofErr w:type="spellEnd"/>
      <w:r w:rsidRPr="00391CDD">
        <w:rPr>
          <w:rFonts w:asciiTheme="minorHAnsi" w:hAnsiTheme="minorHAnsi" w:cs="Arial"/>
          <w:color w:val="auto"/>
          <w:sz w:val="60"/>
          <w:szCs w:val="60"/>
          <w:u w:val="single"/>
          <w:bdr w:val="none" w:sz="0" w:space="0" w:color="auto" w:frame="1"/>
        </w:rPr>
        <w:t xml:space="preserve"> Design Studio Limited</w:t>
      </w:r>
      <w:bookmarkEnd w:id="12"/>
    </w:p>
    <w:p w:rsidR="00A14AE2" w:rsidRPr="00391CDD" w:rsidRDefault="00A14AE2" w:rsidP="000A1B1E">
      <w:pPr>
        <w:pStyle w:val="Heading2"/>
        <w:spacing w:before="0" w:beforeAutospacing="0" w:after="0" w:afterAutospacing="0"/>
        <w:rPr>
          <w:rFonts w:asciiTheme="minorHAnsi" w:hAnsiTheme="minorHAnsi"/>
          <w:u w:val="single"/>
          <w:bdr w:val="none" w:sz="0" w:space="0" w:color="auto" w:frame="1"/>
        </w:rPr>
      </w:pPr>
      <w:bookmarkStart w:id="13" w:name="_Toc498448180"/>
      <w:r w:rsidRPr="00391CDD">
        <w:rPr>
          <w:rFonts w:asciiTheme="minorHAnsi" w:hAnsiTheme="minorHAnsi"/>
          <w:u w:val="single"/>
          <w:bdr w:val="none" w:sz="0" w:space="0" w:color="auto" w:frame="1"/>
        </w:rPr>
        <w:t>Introduction</w:t>
      </w:r>
      <w:bookmarkEnd w:id="13"/>
    </w:p>
    <w:p w:rsidR="00A14AE2" w:rsidRPr="00A14AE2" w:rsidRDefault="00A14AE2" w:rsidP="000A1B1E">
      <w:pPr>
        <w:spacing w:after="0"/>
        <w:rPr>
          <w:rFonts w:eastAsia="Times New Roman" w:cs="Arial"/>
          <w:sz w:val="21"/>
          <w:szCs w:val="21"/>
        </w:rPr>
      </w:pPr>
      <w:r w:rsidRPr="00391CDD">
        <w:rPr>
          <w:bdr w:val="none" w:sz="0" w:space="0" w:color="auto" w:frame="1"/>
        </w:rPr>
        <w:t xml:space="preserve">Animation is our Passion. </w:t>
      </w:r>
      <w:r w:rsidRPr="00391CDD">
        <w:rPr>
          <w:rFonts w:eastAsia="Times New Roman" w:cs="Arial"/>
          <w:sz w:val="26"/>
          <w:szCs w:val="26"/>
        </w:rPr>
        <w:t xml:space="preserve">Led by a team of passionate and talented artists and professionals, </w:t>
      </w:r>
      <w:proofErr w:type="spellStart"/>
      <w:r w:rsidRPr="00391CDD">
        <w:rPr>
          <w:rFonts w:eastAsia="Times New Roman" w:cs="Arial"/>
          <w:sz w:val="26"/>
          <w:szCs w:val="26"/>
        </w:rPr>
        <w:t>Alpen</w:t>
      </w:r>
      <w:proofErr w:type="spellEnd"/>
      <w:r w:rsidRPr="00391CDD">
        <w:rPr>
          <w:rFonts w:eastAsia="Times New Roman" w:cs="Arial"/>
          <w:sz w:val="26"/>
          <w:szCs w:val="26"/>
        </w:rPr>
        <w:t xml:space="preserve"> Design Studio Limited delivers innovative and dynamic animations to help bring our clients’ visions to life. </w:t>
      </w:r>
    </w:p>
    <w:p w:rsidR="00A14AE2" w:rsidRPr="00A14AE2" w:rsidRDefault="00A14AE2" w:rsidP="000A1B1E">
      <w:pPr>
        <w:shd w:val="clear" w:color="auto" w:fill="FFFFFF"/>
        <w:spacing w:after="0" w:line="240" w:lineRule="auto"/>
        <w:rPr>
          <w:rFonts w:eastAsia="Times New Roman" w:cs="Arial"/>
          <w:sz w:val="21"/>
          <w:szCs w:val="21"/>
        </w:rPr>
      </w:pPr>
    </w:p>
    <w:p w:rsidR="00A14AE2" w:rsidRPr="00A14AE2" w:rsidRDefault="00A14AE2" w:rsidP="000A1B1E">
      <w:pPr>
        <w:shd w:val="clear" w:color="auto" w:fill="FFFFFF"/>
        <w:spacing w:after="0" w:line="240" w:lineRule="auto"/>
        <w:rPr>
          <w:rFonts w:eastAsia="Times New Roman" w:cs="Arial"/>
          <w:sz w:val="21"/>
          <w:szCs w:val="21"/>
        </w:rPr>
      </w:pPr>
      <w:r w:rsidRPr="00391CDD">
        <w:rPr>
          <w:rFonts w:eastAsia="Times New Roman" w:cs="Arial"/>
          <w:sz w:val="26"/>
          <w:szCs w:val="26"/>
        </w:rPr>
        <w:t xml:space="preserve">We’re proud of our excellent track record of creating engaging and original animations through a combination of traditional techniques and modern technologies. </w:t>
      </w:r>
    </w:p>
    <w:p w:rsidR="00A14AE2" w:rsidRPr="00A14AE2" w:rsidRDefault="00A14AE2" w:rsidP="000A1B1E">
      <w:pPr>
        <w:shd w:val="clear" w:color="auto" w:fill="FFFFFF"/>
        <w:spacing w:after="0" w:line="240" w:lineRule="auto"/>
        <w:rPr>
          <w:rFonts w:eastAsia="Times New Roman" w:cs="Arial"/>
          <w:sz w:val="21"/>
          <w:szCs w:val="21"/>
        </w:rPr>
      </w:pPr>
    </w:p>
    <w:p w:rsidR="00A14AE2" w:rsidRPr="00A14AE2" w:rsidRDefault="00A14AE2" w:rsidP="000A1B1E">
      <w:pPr>
        <w:shd w:val="clear" w:color="auto" w:fill="FFFFFF"/>
        <w:spacing w:after="0" w:line="240" w:lineRule="auto"/>
        <w:rPr>
          <w:rFonts w:eastAsia="Times New Roman" w:cs="Arial"/>
          <w:sz w:val="21"/>
          <w:szCs w:val="21"/>
        </w:rPr>
      </w:pPr>
      <w:r w:rsidRPr="00391CDD">
        <w:rPr>
          <w:rFonts w:eastAsia="Times New Roman" w:cs="Arial"/>
          <w:sz w:val="26"/>
          <w:szCs w:val="26"/>
        </w:rPr>
        <w:t>Discover some of the projects we’ve worked on and see how our qualified and experienced Design &amp; Animation Studio can take your project to the next level.</w:t>
      </w:r>
    </w:p>
    <w:p w:rsidR="007C3347" w:rsidRPr="00391CDD" w:rsidRDefault="007C3347" w:rsidP="007C3347">
      <w:pPr>
        <w:pStyle w:val="Heading2"/>
        <w:spacing w:before="0" w:beforeAutospacing="0" w:after="0" w:afterAutospacing="0"/>
        <w:rPr>
          <w:rFonts w:asciiTheme="minorHAnsi" w:hAnsiTheme="minorHAnsi"/>
          <w:u w:val="single"/>
          <w:bdr w:val="none" w:sz="0" w:space="0" w:color="auto" w:frame="1"/>
        </w:rPr>
      </w:pPr>
    </w:p>
    <w:p w:rsidR="007C3347" w:rsidRPr="00391CDD" w:rsidRDefault="007C3347" w:rsidP="007C3347">
      <w:pPr>
        <w:pStyle w:val="Heading2"/>
        <w:spacing w:before="0" w:beforeAutospacing="0" w:after="0" w:afterAutospacing="0"/>
        <w:rPr>
          <w:rFonts w:asciiTheme="minorHAnsi" w:hAnsiTheme="minorHAnsi"/>
          <w:u w:val="single"/>
          <w:bdr w:val="none" w:sz="0" w:space="0" w:color="auto" w:frame="1"/>
        </w:rPr>
      </w:pPr>
      <w:bookmarkStart w:id="14" w:name="_Toc498448181"/>
      <w:r w:rsidRPr="00391CDD">
        <w:rPr>
          <w:rFonts w:asciiTheme="minorHAnsi" w:hAnsiTheme="minorHAnsi"/>
          <w:u w:val="single"/>
          <w:bdr w:val="none" w:sz="0" w:space="0" w:color="auto" w:frame="1"/>
        </w:rPr>
        <w:t>Offering</w:t>
      </w:r>
      <w:bookmarkEnd w:id="14"/>
    </w:p>
    <w:p w:rsidR="007C3347" w:rsidRPr="00391CDD" w:rsidRDefault="007C3347" w:rsidP="007C3347">
      <w:pPr>
        <w:pStyle w:val="Heading3"/>
        <w:rPr>
          <w:rFonts w:asciiTheme="minorHAnsi" w:hAnsiTheme="minorHAnsi"/>
          <w:b/>
          <w:color w:val="auto"/>
          <w:u w:val="single"/>
          <w:bdr w:val="none" w:sz="0" w:space="0" w:color="auto" w:frame="1"/>
        </w:rPr>
      </w:pPr>
      <w:bookmarkStart w:id="15" w:name="_Toc498448182"/>
      <w:r w:rsidRPr="00391CDD">
        <w:rPr>
          <w:rFonts w:asciiTheme="minorHAnsi" w:hAnsiTheme="minorHAnsi"/>
          <w:b/>
          <w:bCs/>
          <w:u w:val="single"/>
          <w:bdr w:val="none" w:sz="0" w:space="0" w:color="auto" w:frame="1"/>
        </w:rPr>
        <w:t xml:space="preserve">TWEX </w:t>
      </w:r>
      <w:r w:rsidRPr="00391CDD">
        <w:rPr>
          <w:rFonts w:asciiTheme="minorHAnsi" w:hAnsiTheme="minorHAnsi"/>
          <w:b/>
          <w:bCs/>
          <w:color w:val="auto"/>
          <w:u w:val="single"/>
          <w:bdr w:val="none" w:sz="0" w:space="0" w:color="auto" w:frame="1"/>
        </w:rPr>
        <w:t>Tokens</w:t>
      </w:r>
      <w:r w:rsidRPr="00391CDD">
        <w:rPr>
          <w:rFonts w:asciiTheme="minorHAnsi" w:hAnsiTheme="minorHAnsi"/>
          <w:b/>
          <w:bCs/>
          <w:u w:val="single"/>
          <w:bdr w:val="none" w:sz="0" w:space="0" w:color="auto" w:frame="1"/>
        </w:rPr>
        <w:t xml:space="preserve"> - ADSL</w:t>
      </w:r>
      <w:bookmarkEnd w:id="15"/>
    </w:p>
    <w:p w:rsidR="007C3347" w:rsidRPr="00391CDD" w:rsidRDefault="007C3347" w:rsidP="007C3347">
      <w:pPr>
        <w:shd w:val="clear" w:color="auto" w:fill="FFFFFF"/>
        <w:spacing w:after="0"/>
        <w:rPr>
          <w:rFonts w:cs="Arial"/>
          <w:sz w:val="21"/>
          <w:szCs w:val="21"/>
        </w:rPr>
      </w:pPr>
      <w:r w:rsidRPr="00391CDD">
        <w:rPr>
          <w:rStyle w:val="Strong"/>
          <w:rFonts w:cs="Arial"/>
          <w:b w:val="0"/>
        </w:rPr>
        <w:t>Sale of TWEX Tokens for ADSL </w:t>
      </w:r>
    </w:p>
    <w:p w:rsidR="007C3347" w:rsidRPr="00391CDD" w:rsidRDefault="007C3347" w:rsidP="007C3347">
      <w:pPr>
        <w:shd w:val="clear" w:color="auto" w:fill="FFFFFF"/>
        <w:spacing w:after="0"/>
        <w:rPr>
          <w:rFonts w:cs="Arial"/>
          <w:sz w:val="21"/>
          <w:szCs w:val="21"/>
        </w:rPr>
      </w:pPr>
      <w:r w:rsidRPr="00391CDD">
        <w:rPr>
          <w:rFonts w:cs="Arial"/>
          <w:bCs/>
        </w:rPr>
        <w:br/>
      </w:r>
    </w:p>
    <w:p w:rsidR="007C3347" w:rsidRPr="00391CDD" w:rsidRDefault="007C3347" w:rsidP="007C3347">
      <w:pPr>
        <w:shd w:val="clear" w:color="auto" w:fill="FFFFFF"/>
        <w:spacing w:after="0"/>
        <w:rPr>
          <w:rFonts w:cs="Arial"/>
          <w:sz w:val="21"/>
          <w:szCs w:val="21"/>
        </w:rPr>
      </w:pPr>
      <w:r w:rsidRPr="00391CDD">
        <w:rPr>
          <w:rStyle w:val="Strong"/>
          <w:rFonts w:cs="Arial"/>
          <w:b w:val="0"/>
        </w:rPr>
        <w:t xml:space="preserve">Total Number of TWEX Tokens for sale for ADSL: </w:t>
      </w:r>
      <w:r w:rsidR="00B70905" w:rsidRPr="00F56C03">
        <w:rPr>
          <w:rFonts w:cstheme="minorHAnsi"/>
          <w:sz w:val="24"/>
          <w:szCs w:val="24"/>
        </w:rPr>
        <w:t>10,000,000</w:t>
      </w:r>
      <w:r w:rsidRPr="00391CDD">
        <w:rPr>
          <w:rStyle w:val="Strong"/>
          <w:rFonts w:cs="Arial"/>
          <w:b w:val="0"/>
        </w:rPr>
        <w:t> </w:t>
      </w:r>
    </w:p>
    <w:p w:rsidR="007C3347" w:rsidRPr="00391CDD" w:rsidRDefault="00B70905" w:rsidP="007C3347">
      <w:pPr>
        <w:shd w:val="clear" w:color="auto" w:fill="FFFFFF"/>
        <w:spacing w:after="0"/>
        <w:rPr>
          <w:rFonts w:cs="Arial"/>
          <w:sz w:val="21"/>
          <w:szCs w:val="21"/>
        </w:rPr>
      </w:pPr>
      <w:r>
        <w:rPr>
          <w:rStyle w:val="Strong"/>
          <w:rFonts w:cs="Arial"/>
          <w:b w:val="0"/>
        </w:rPr>
        <w:t>Par value of each TWEX Tokens: 0.20</w:t>
      </w:r>
      <w:r w:rsidR="007C3347" w:rsidRPr="00391CDD">
        <w:rPr>
          <w:rStyle w:val="Strong"/>
          <w:rFonts w:cs="Arial"/>
          <w:b w:val="0"/>
        </w:rPr>
        <w:t xml:space="preserve"> Euro </w:t>
      </w:r>
    </w:p>
    <w:p w:rsidR="007C3347" w:rsidRPr="00391CDD" w:rsidRDefault="007C3347" w:rsidP="007C3347">
      <w:pPr>
        <w:shd w:val="clear" w:color="auto" w:fill="FFFFFF"/>
        <w:spacing w:after="0"/>
        <w:rPr>
          <w:rFonts w:cs="Arial"/>
          <w:sz w:val="21"/>
          <w:szCs w:val="21"/>
        </w:rPr>
      </w:pPr>
      <w:r w:rsidRPr="00391CDD">
        <w:rPr>
          <w:rStyle w:val="Strong"/>
          <w:rFonts w:cs="Arial"/>
          <w:b w:val="0"/>
        </w:rPr>
        <w:t>​ </w:t>
      </w:r>
    </w:p>
    <w:p w:rsidR="00FF71EF" w:rsidRPr="00FF71EF" w:rsidRDefault="00B345A3" w:rsidP="005011E3">
      <w:pPr>
        <w:pStyle w:val="Heading1"/>
        <w:spacing w:before="0"/>
      </w:pPr>
      <w:bookmarkStart w:id="16" w:name="_Toc498448183"/>
      <w:r w:rsidRPr="00B345A3">
        <w:rPr>
          <w:rFonts w:asciiTheme="minorHAnsi" w:hAnsiTheme="minorHAnsi" w:cs="Arial"/>
          <w:color w:val="auto"/>
          <w:sz w:val="60"/>
          <w:szCs w:val="60"/>
          <w:u w:val="single"/>
          <w:bdr w:val="none" w:sz="0" w:space="0" w:color="auto" w:frame="1"/>
        </w:rPr>
        <w:t>Optima Clinics Ltd</w:t>
      </w:r>
      <w:bookmarkEnd w:id="16"/>
    </w:p>
    <w:p w:rsidR="00783605" w:rsidRPr="00391CDD" w:rsidRDefault="00783605" w:rsidP="00783605">
      <w:pPr>
        <w:pStyle w:val="Heading2"/>
        <w:spacing w:before="0" w:beforeAutospacing="0" w:after="0" w:afterAutospacing="0"/>
        <w:rPr>
          <w:rFonts w:asciiTheme="minorHAnsi" w:hAnsiTheme="minorHAnsi"/>
          <w:u w:val="single"/>
          <w:bdr w:val="none" w:sz="0" w:space="0" w:color="auto" w:frame="1"/>
        </w:rPr>
      </w:pPr>
      <w:bookmarkStart w:id="17" w:name="_Toc498448184"/>
      <w:r>
        <w:rPr>
          <w:rFonts w:asciiTheme="minorHAnsi" w:hAnsiTheme="minorHAnsi"/>
          <w:u w:val="single"/>
          <w:bdr w:val="none" w:sz="0" w:space="0" w:color="auto" w:frame="1"/>
        </w:rPr>
        <w:t>Introduction</w:t>
      </w:r>
      <w:bookmarkEnd w:id="17"/>
    </w:p>
    <w:p w:rsidR="005011E3" w:rsidRDefault="00FF71EF" w:rsidP="008440EF">
      <w:pPr>
        <w:shd w:val="clear" w:color="auto" w:fill="FFFFFF"/>
        <w:spacing w:after="0"/>
        <w:rPr>
          <w:rFonts w:cstheme="minorHAnsi"/>
          <w:sz w:val="24"/>
          <w:szCs w:val="24"/>
        </w:rPr>
      </w:pPr>
      <w:r>
        <w:rPr>
          <w:rFonts w:cstheme="minorHAnsi"/>
          <w:sz w:val="24"/>
          <w:szCs w:val="24"/>
        </w:rPr>
        <w:t xml:space="preserve">Optima Clinics Ltd, </w:t>
      </w:r>
      <w:r w:rsidRPr="00F56C03">
        <w:rPr>
          <w:rFonts w:cstheme="minorHAnsi"/>
          <w:sz w:val="24"/>
          <w:szCs w:val="24"/>
        </w:rPr>
        <w:t>providing clinical facilities, wellness service facilities and education organization, is seeking a 1M Euros infusion of growth capital. This capital will be used to scale and refine the organization’s proven direct service program, build an alternative program model capable of serving one million individuals, and increase our efforts to create systemic change across the country.</w:t>
      </w:r>
    </w:p>
    <w:p w:rsidR="00AF0E96" w:rsidRDefault="00AF0E96" w:rsidP="008440EF">
      <w:pPr>
        <w:shd w:val="clear" w:color="auto" w:fill="FFFFFF"/>
        <w:spacing w:after="0"/>
        <w:rPr>
          <w:rFonts w:cstheme="minorHAnsi"/>
          <w:sz w:val="24"/>
          <w:szCs w:val="24"/>
        </w:rPr>
      </w:pPr>
    </w:p>
    <w:p w:rsidR="00AF0E96" w:rsidRPr="00391CDD" w:rsidRDefault="00AF0E96" w:rsidP="00AF0E96">
      <w:pPr>
        <w:pStyle w:val="Heading2"/>
        <w:spacing w:before="0" w:beforeAutospacing="0" w:after="0" w:afterAutospacing="0"/>
        <w:rPr>
          <w:rFonts w:asciiTheme="minorHAnsi" w:hAnsiTheme="minorHAnsi"/>
          <w:u w:val="single"/>
          <w:bdr w:val="none" w:sz="0" w:space="0" w:color="auto" w:frame="1"/>
        </w:rPr>
      </w:pPr>
      <w:bookmarkStart w:id="18" w:name="_Toc498448185"/>
      <w:r w:rsidRPr="00391CDD">
        <w:rPr>
          <w:rFonts w:asciiTheme="minorHAnsi" w:hAnsiTheme="minorHAnsi"/>
          <w:u w:val="single"/>
          <w:bdr w:val="none" w:sz="0" w:space="0" w:color="auto" w:frame="1"/>
        </w:rPr>
        <w:t>Offering</w:t>
      </w:r>
      <w:bookmarkEnd w:id="18"/>
    </w:p>
    <w:p w:rsidR="00AF0E96" w:rsidRPr="00391CDD" w:rsidRDefault="00AF0E96" w:rsidP="00AF0E96">
      <w:pPr>
        <w:pStyle w:val="Heading3"/>
        <w:rPr>
          <w:rFonts w:asciiTheme="minorHAnsi" w:hAnsiTheme="minorHAnsi"/>
          <w:b/>
          <w:color w:val="auto"/>
          <w:u w:val="single"/>
          <w:bdr w:val="none" w:sz="0" w:space="0" w:color="auto" w:frame="1"/>
        </w:rPr>
      </w:pPr>
      <w:bookmarkStart w:id="19" w:name="_Toc498448186"/>
      <w:r w:rsidRPr="00391CDD">
        <w:rPr>
          <w:rFonts w:asciiTheme="minorHAnsi" w:hAnsiTheme="minorHAnsi"/>
          <w:b/>
          <w:bCs/>
          <w:u w:val="single"/>
          <w:bdr w:val="none" w:sz="0" w:space="0" w:color="auto" w:frame="1"/>
        </w:rPr>
        <w:t xml:space="preserve">TWEX </w:t>
      </w:r>
      <w:r w:rsidRPr="00391CDD">
        <w:rPr>
          <w:rFonts w:asciiTheme="minorHAnsi" w:hAnsiTheme="minorHAnsi"/>
          <w:b/>
          <w:bCs/>
          <w:color w:val="auto"/>
          <w:u w:val="single"/>
          <w:bdr w:val="none" w:sz="0" w:space="0" w:color="auto" w:frame="1"/>
        </w:rPr>
        <w:t>Tokens</w:t>
      </w:r>
      <w:r w:rsidRPr="00391CDD">
        <w:rPr>
          <w:rFonts w:asciiTheme="minorHAnsi" w:hAnsiTheme="minorHAnsi"/>
          <w:b/>
          <w:bCs/>
          <w:u w:val="single"/>
          <w:bdr w:val="none" w:sz="0" w:space="0" w:color="auto" w:frame="1"/>
        </w:rPr>
        <w:t xml:space="preserve"> - </w:t>
      </w:r>
      <w:r>
        <w:rPr>
          <w:rFonts w:asciiTheme="minorHAnsi" w:hAnsiTheme="minorHAnsi"/>
          <w:b/>
          <w:bCs/>
          <w:u w:val="single"/>
          <w:bdr w:val="none" w:sz="0" w:space="0" w:color="auto" w:frame="1"/>
        </w:rPr>
        <w:t>Optima Clinics Ltd</w:t>
      </w:r>
      <w:bookmarkEnd w:id="19"/>
    </w:p>
    <w:p w:rsidR="00AF0E96" w:rsidRPr="00391CDD" w:rsidRDefault="00AF0E96" w:rsidP="00AF0E96">
      <w:pPr>
        <w:shd w:val="clear" w:color="auto" w:fill="FFFFFF"/>
        <w:spacing w:after="0"/>
        <w:rPr>
          <w:rFonts w:cs="Arial"/>
          <w:sz w:val="21"/>
          <w:szCs w:val="21"/>
        </w:rPr>
      </w:pPr>
      <w:r w:rsidRPr="00391CDD">
        <w:rPr>
          <w:rStyle w:val="Strong"/>
          <w:rFonts w:cs="Arial"/>
          <w:b w:val="0"/>
        </w:rPr>
        <w:t xml:space="preserve">Sale of TWEX Tokens </w:t>
      </w:r>
      <w:r w:rsidRPr="00391CDD">
        <w:rPr>
          <w:rFonts w:cs="Arial"/>
          <w:bCs/>
        </w:rPr>
        <w:br/>
      </w:r>
    </w:p>
    <w:p w:rsidR="00AF0E96" w:rsidRPr="00391CDD" w:rsidRDefault="00AF0E96" w:rsidP="00AF0E96">
      <w:pPr>
        <w:shd w:val="clear" w:color="auto" w:fill="FFFFFF"/>
        <w:spacing w:after="0"/>
        <w:rPr>
          <w:rFonts w:cs="Arial"/>
          <w:sz w:val="21"/>
          <w:szCs w:val="21"/>
        </w:rPr>
      </w:pPr>
      <w:r w:rsidRPr="00391CDD">
        <w:rPr>
          <w:rStyle w:val="Strong"/>
          <w:rFonts w:cs="Arial"/>
          <w:b w:val="0"/>
        </w:rPr>
        <w:t xml:space="preserve">Total Number of TWEX Tokens for sale for </w:t>
      </w:r>
      <w:r w:rsidR="00135F2F">
        <w:rPr>
          <w:rStyle w:val="Strong"/>
          <w:rFonts w:cs="Arial"/>
          <w:b w:val="0"/>
        </w:rPr>
        <w:t>Optima Clinics Ltd</w:t>
      </w:r>
      <w:r w:rsidRPr="00391CDD">
        <w:rPr>
          <w:rStyle w:val="Strong"/>
          <w:rFonts w:cs="Arial"/>
          <w:b w:val="0"/>
        </w:rPr>
        <w:t xml:space="preserve">: </w:t>
      </w:r>
      <w:r w:rsidR="00135F2F">
        <w:rPr>
          <w:rFonts w:cstheme="minorHAnsi"/>
          <w:sz w:val="24"/>
          <w:szCs w:val="24"/>
        </w:rPr>
        <w:t>5</w:t>
      </w:r>
      <w:r w:rsidRPr="00F56C03">
        <w:rPr>
          <w:rFonts w:cstheme="minorHAnsi"/>
          <w:sz w:val="24"/>
          <w:szCs w:val="24"/>
        </w:rPr>
        <w:t>,000,000</w:t>
      </w:r>
      <w:r w:rsidRPr="00391CDD">
        <w:rPr>
          <w:rStyle w:val="Strong"/>
          <w:rFonts w:cs="Arial"/>
          <w:b w:val="0"/>
        </w:rPr>
        <w:t> </w:t>
      </w:r>
    </w:p>
    <w:p w:rsidR="00AF0E96" w:rsidRDefault="00AF0E96" w:rsidP="00AF0E96">
      <w:pPr>
        <w:shd w:val="clear" w:color="auto" w:fill="FFFFFF"/>
        <w:spacing w:after="0"/>
        <w:rPr>
          <w:rFonts w:cstheme="minorHAnsi"/>
          <w:sz w:val="24"/>
          <w:szCs w:val="24"/>
        </w:rPr>
      </w:pPr>
      <w:r>
        <w:rPr>
          <w:rStyle w:val="Strong"/>
          <w:rFonts w:cs="Arial"/>
          <w:b w:val="0"/>
        </w:rPr>
        <w:t>Par value of each TWEX Tokens: 0.20</w:t>
      </w:r>
      <w:r w:rsidRPr="00391CDD">
        <w:rPr>
          <w:rStyle w:val="Strong"/>
          <w:rFonts w:cs="Arial"/>
          <w:b w:val="0"/>
        </w:rPr>
        <w:t xml:space="preserve"> Euro </w:t>
      </w:r>
    </w:p>
    <w:p w:rsidR="005011E3" w:rsidRDefault="005011E3" w:rsidP="008440EF">
      <w:pPr>
        <w:shd w:val="clear" w:color="auto" w:fill="FFFFFF"/>
        <w:spacing w:after="0"/>
        <w:rPr>
          <w:rFonts w:cstheme="minorHAnsi"/>
          <w:sz w:val="24"/>
          <w:szCs w:val="24"/>
        </w:rPr>
      </w:pPr>
    </w:p>
    <w:p w:rsidR="005011E3" w:rsidRPr="005011E3" w:rsidRDefault="005011E3" w:rsidP="005011E3">
      <w:pPr>
        <w:pStyle w:val="Heading1"/>
        <w:spacing w:before="0"/>
        <w:rPr>
          <w:rFonts w:asciiTheme="minorHAnsi" w:hAnsiTheme="minorHAnsi" w:cs="Arial"/>
          <w:color w:val="auto"/>
          <w:sz w:val="60"/>
          <w:szCs w:val="60"/>
          <w:u w:val="single"/>
          <w:bdr w:val="none" w:sz="0" w:space="0" w:color="auto" w:frame="1"/>
        </w:rPr>
      </w:pPr>
      <w:bookmarkStart w:id="20" w:name="_Toc498448187"/>
      <w:proofErr w:type="spellStart"/>
      <w:r w:rsidRPr="005011E3">
        <w:rPr>
          <w:rFonts w:asciiTheme="minorHAnsi" w:hAnsiTheme="minorHAnsi" w:cs="Arial"/>
          <w:color w:val="auto"/>
          <w:sz w:val="60"/>
          <w:szCs w:val="60"/>
          <w:u w:val="single"/>
          <w:bdr w:val="none" w:sz="0" w:space="0" w:color="auto" w:frame="1"/>
        </w:rPr>
        <w:lastRenderedPageBreak/>
        <w:t>MusicMe</w:t>
      </w:r>
      <w:bookmarkEnd w:id="20"/>
      <w:proofErr w:type="spellEnd"/>
    </w:p>
    <w:p w:rsidR="00783605" w:rsidRPr="00391CDD" w:rsidRDefault="00783605" w:rsidP="00783605">
      <w:pPr>
        <w:pStyle w:val="Heading2"/>
        <w:spacing w:before="0" w:beforeAutospacing="0" w:after="0" w:afterAutospacing="0"/>
        <w:rPr>
          <w:rFonts w:asciiTheme="minorHAnsi" w:hAnsiTheme="minorHAnsi"/>
          <w:u w:val="single"/>
          <w:bdr w:val="none" w:sz="0" w:space="0" w:color="auto" w:frame="1"/>
        </w:rPr>
      </w:pPr>
      <w:bookmarkStart w:id="21" w:name="_Toc498448188"/>
      <w:r>
        <w:rPr>
          <w:rFonts w:asciiTheme="minorHAnsi" w:hAnsiTheme="minorHAnsi"/>
          <w:u w:val="single"/>
          <w:bdr w:val="none" w:sz="0" w:space="0" w:color="auto" w:frame="1"/>
        </w:rPr>
        <w:t>Introduction</w:t>
      </w:r>
      <w:bookmarkEnd w:id="21"/>
    </w:p>
    <w:p w:rsidR="005011E3" w:rsidRDefault="005011E3" w:rsidP="008440EF">
      <w:pPr>
        <w:shd w:val="clear" w:color="auto" w:fill="FFFFFF"/>
        <w:spacing w:after="0"/>
        <w:rPr>
          <w:rFonts w:cstheme="minorHAnsi"/>
          <w:sz w:val="24"/>
          <w:szCs w:val="24"/>
        </w:rPr>
      </w:pPr>
      <w:proofErr w:type="spellStart"/>
      <w:r w:rsidRPr="005011E3">
        <w:rPr>
          <w:rFonts w:cstheme="minorHAnsi"/>
          <w:sz w:val="24"/>
          <w:szCs w:val="24"/>
        </w:rPr>
        <w:t>MusicMe</w:t>
      </w:r>
      <w:proofErr w:type="spellEnd"/>
      <w:r w:rsidRPr="00F56C03">
        <w:rPr>
          <w:rFonts w:cstheme="minorHAnsi"/>
          <w:sz w:val="24"/>
          <w:szCs w:val="24"/>
        </w:rPr>
        <w:t xml:space="preserve"> – a company preparing a revolutionary app that will enable users to diagnose their health and educate themselves while trying to </w:t>
      </w:r>
      <w:r w:rsidRPr="00BB40C6">
        <w:rPr>
          <w:rFonts w:cstheme="minorHAnsi"/>
          <w:sz w:val="24"/>
          <w:szCs w:val="24"/>
        </w:rPr>
        <w:t>help their health become better using old Chinese Medicinal techniques and ways – company seeking 500</w:t>
      </w:r>
      <w:r w:rsidRPr="004D7990">
        <w:rPr>
          <w:rFonts w:cstheme="minorHAnsi"/>
          <w:sz w:val="24"/>
          <w:szCs w:val="24"/>
        </w:rPr>
        <w:t>,</w:t>
      </w:r>
      <w:r w:rsidRPr="00F56C03">
        <w:rPr>
          <w:rFonts w:cstheme="minorHAnsi"/>
          <w:sz w:val="24"/>
          <w:szCs w:val="24"/>
        </w:rPr>
        <w:t>000 Euros</w:t>
      </w:r>
      <w:r>
        <w:rPr>
          <w:rFonts w:cstheme="minorHAnsi"/>
          <w:sz w:val="24"/>
          <w:szCs w:val="24"/>
        </w:rPr>
        <w:t>.</w:t>
      </w:r>
    </w:p>
    <w:p w:rsidR="00135F2F" w:rsidRDefault="00135F2F" w:rsidP="008440EF">
      <w:pPr>
        <w:shd w:val="clear" w:color="auto" w:fill="FFFFFF"/>
        <w:spacing w:after="0"/>
        <w:rPr>
          <w:rFonts w:cstheme="minorHAnsi"/>
          <w:sz w:val="24"/>
          <w:szCs w:val="24"/>
        </w:rPr>
      </w:pPr>
    </w:p>
    <w:p w:rsidR="00135F2F" w:rsidRPr="00391CDD" w:rsidRDefault="00135F2F" w:rsidP="00135F2F">
      <w:pPr>
        <w:pStyle w:val="Heading2"/>
        <w:spacing w:before="0" w:beforeAutospacing="0" w:after="0" w:afterAutospacing="0"/>
        <w:rPr>
          <w:rFonts w:asciiTheme="minorHAnsi" w:hAnsiTheme="minorHAnsi"/>
          <w:u w:val="single"/>
          <w:bdr w:val="none" w:sz="0" w:space="0" w:color="auto" w:frame="1"/>
        </w:rPr>
      </w:pPr>
      <w:bookmarkStart w:id="22" w:name="_Toc498448189"/>
      <w:r w:rsidRPr="00391CDD">
        <w:rPr>
          <w:rFonts w:asciiTheme="minorHAnsi" w:hAnsiTheme="minorHAnsi"/>
          <w:u w:val="single"/>
          <w:bdr w:val="none" w:sz="0" w:space="0" w:color="auto" w:frame="1"/>
        </w:rPr>
        <w:t>Offering</w:t>
      </w:r>
      <w:bookmarkEnd w:id="22"/>
    </w:p>
    <w:p w:rsidR="00135F2F" w:rsidRPr="00391CDD" w:rsidRDefault="00135F2F" w:rsidP="00135F2F">
      <w:pPr>
        <w:pStyle w:val="Heading3"/>
        <w:rPr>
          <w:rFonts w:asciiTheme="minorHAnsi" w:hAnsiTheme="minorHAnsi"/>
          <w:b/>
          <w:color w:val="auto"/>
          <w:u w:val="single"/>
          <w:bdr w:val="none" w:sz="0" w:space="0" w:color="auto" w:frame="1"/>
        </w:rPr>
      </w:pPr>
      <w:bookmarkStart w:id="23" w:name="_Toc498448190"/>
      <w:r w:rsidRPr="00391CDD">
        <w:rPr>
          <w:rFonts w:asciiTheme="minorHAnsi" w:hAnsiTheme="minorHAnsi"/>
          <w:b/>
          <w:bCs/>
          <w:u w:val="single"/>
          <w:bdr w:val="none" w:sz="0" w:space="0" w:color="auto" w:frame="1"/>
        </w:rPr>
        <w:t xml:space="preserve">TWEX </w:t>
      </w:r>
      <w:r w:rsidRPr="00391CDD">
        <w:rPr>
          <w:rFonts w:asciiTheme="minorHAnsi" w:hAnsiTheme="minorHAnsi"/>
          <w:b/>
          <w:bCs/>
          <w:color w:val="auto"/>
          <w:u w:val="single"/>
          <w:bdr w:val="none" w:sz="0" w:space="0" w:color="auto" w:frame="1"/>
        </w:rPr>
        <w:t>Tokens</w:t>
      </w:r>
      <w:r w:rsidRPr="00391CDD">
        <w:rPr>
          <w:rFonts w:asciiTheme="minorHAnsi" w:hAnsiTheme="minorHAnsi"/>
          <w:b/>
          <w:bCs/>
          <w:u w:val="single"/>
          <w:bdr w:val="none" w:sz="0" w:space="0" w:color="auto" w:frame="1"/>
        </w:rPr>
        <w:t xml:space="preserve"> - </w:t>
      </w:r>
      <w:proofErr w:type="spellStart"/>
      <w:r w:rsidR="00D15533">
        <w:rPr>
          <w:rFonts w:asciiTheme="minorHAnsi" w:hAnsiTheme="minorHAnsi"/>
          <w:b/>
          <w:bCs/>
          <w:u w:val="single"/>
          <w:bdr w:val="none" w:sz="0" w:space="0" w:color="auto" w:frame="1"/>
        </w:rPr>
        <w:t>MusicMe</w:t>
      </w:r>
      <w:bookmarkEnd w:id="23"/>
      <w:proofErr w:type="spellEnd"/>
    </w:p>
    <w:p w:rsidR="00135F2F" w:rsidRPr="00391CDD" w:rsidRDefault="00135F2F" w:rsidP="00135F2F">
      <w:pPr>
        <w:shd w:val="clear" w:color="auto" w:fill="FFFFFF"/>
        <w:spacing w:after="0"/>
        <w:rPr>
          <w:rFonts w:cs="Arial"/>
          <w:sz w:val="21"/>
          <w:szCs w:val="21"/>
        </w:rPr>
      </w:pPr>
      <w:r w:rsidRPr="00391CDD">
        <w:rPr>
          <w:rStyle w:val="Strong"/>
          <w:rFonts w:cs="Arial"/>
          <w:b w:val="0"/>
        </w:rPr>
        <w:t xml:space="preserve">Sale of TWEX Tokens </w:t>
      </w:r>
      <w:r w:rsidRPr="00391CDD">
        <w:rPr>
          <w:rFonts w:cs="Arial"/>
          <w:bCs/>
        </w:rPr>
        <w:br/>
      </w:r>
    </w:p>
    <w:p w:rsidR="00135F2F" w:rsidRPr="00391CDD" w:rsidRDefault="00135F2F" w:rsidP="00135F2F">
      <w:pPr>
        <w:shd w:val="clear" w:color="auto" w:fill="FFFFFF"/>
        <w:spacing w:after="0"/>
        <w:rPr>
          <w:rFonts w:cs="Arial"/>
          <w:sz w:val="21"/>
          <w:szCs w:val="21"/>
        </w:rPr>
      </w:pPr>
      <w:r w:rsidRPr="00391CDD">
        <w:rPr>
          <w:rStyle w:val="Strong"/>
          <w:rFonts w:cs="Arial"/>
          <w:b w:val="0"/>
        </w:rPr>
        <w:t xml:space="preserve">Total Number of TWEX Tokens for sale for </w:t>
      </w:r>
      <w:proofErr w:type="spellStart"/>
      <w:r w:rsidR="00D4091C">
        <w:rPr>
          <w:rStyle w:val="Strong"/>
          <w:rFonts w:cs="Arial"/>
          <w:b w:val="0"/>
        </w:rPr>
        <w:t>MusicMe</w:t>
      </w:r>
      <w:proofErr w:type="spellEnd"/>
      <w:r w:rsidRPr="00391CDD">
        <w:rPr>
          <w:rStyle w:val="Strong"/>
          <w:rFonts w:cs="Arial"/>
          <w:b w:val="0"/>
        </w:rPr>
        <w:t xml:space="preserve">: </w:t>
      </w:r>
      <w:r w:rsidR="00D15533">
        <w:rPr>
          <w:rFonts w:cstheme="minorHAnsi"/>
          <w:sz w:val="24"/>
          <w:szCs w:val="24"/>
        </w:rPr>
        <w:t>2,5</w:t>
      </w:r>
      <w:r w:rsidRPr="00F56C03">
        <w:rPr>
          <w:rFonts w:cstheme="minorHAnsi"/>
          <w:sz w:val="24"/>
          <w:szCs w:val="24"/>
        </w:rPr>
        <w:t>00,000</w:t>
      </w:r>
      <w:r w:rsidRPr="00391CDD">
        <w:rPr>
          <w:rStyle w:val="Strong"/>
          <w:rFonts w:cs="Arial"/>
          <w:b w:val="0"/>
        </w:rPr>
        <w:t> </w:t>
      </w:r>
    </w:p>
    <w:p w:rsidR="00135F2F" w:rsidRDefault="00135F2F" w:rsidP="00135F2F">
      <w:pPr>
        <w:shd w:val="clear" w:color="auto" w:fill="FFFFFF"/>
        <w:spacing w:after="0"/>
        <w:rPr>
          <w:rFonts w:cstheme="minorHAnsi"/>
          <w:sz w:val="24"/>
          <w:szCs w:val="24"/>
        </w:rPr>
      </w:pPr>
      <w:r>
        <w:rPr>
          <w:rStyle w:val="Strong"/>
          <w:rFonts w:cs="Arial"/>
          <w:b w:val="0"/>
        </w:rPr>
        <w:t>Par value of each TWEX Tokens: 0.20</w:t>
      </w:r>
      <w:r w:rsidRPr="00391CDD">
        <w:rPr>
          <w:rStyle w:val="Strong"/>
          <w:rFonts w:cs="Arial"/>
          <w:b w:val="0"/>
        </w:rPr>
        <w:t xml:space="preserve"> Euro</w:t>
      </w:r>
    </w:p>
    <w:p w:rsidR="005011E3" w:rsidRDefault="005011E3" w:rsidP="008440EF">
      <w:pPr>
        <w:shd w:val="clear" w:color="auto" w:fill="FFFFFF"/>
        <w:spacing w:after="0"/>
        <w:rPr>
          <w:rFonts w:cstheme="minorHAnsi"/>
          <w:sz w:val="24"/>
          <w:szCs w:val="24"/>
        </w:rPr>
      </w:pPr>
    </w:p>
    <w:p w:rsidR="005011E3" w:rsidRPr="005011E3" w:rsidRDefault="005011E3" w:rsidP="005011E3">
      <w:pPr>
        <w:pStyle w:val="Heading1"/>
        <w:spacing w:before="0"/>
        <w:rPr>
          <w:rFonts w:asciiTheme="minorHAnsi" w:hAnsiTheme="minorHAnsi" w:cs="Arial"/>
          <w:color w:val="auto"/>
          <w:sz w:val="60"/>
          <w:szCs w:val="60"/>
          <w:u w:val="single"/>
          <w:bdr w:val="none" w:sz="0" w:space="0" w:color="auto" w:frame="1"/>
        </w:rPr>
      </w:pPr>
      <w:bookmarkStart w:id="24" w:name="_Toc498448191"/>
      <w:r w:rsidRPr="005011E3">
        <w:rPr>
          <w:rFonts w:asciiTheme="minorHAnsi" w:hAnsiTheme="minorHAnsi" w:cs="Arial"/>
          <w:color w:val="auto"/>
          <w:sz w:val="60"/>
          <w:szCs w:val="60"/>
          <w:u w:val="single"/>
          <w:bdr w:val="none" w:sz="0" w:space="0" w:color="auto" w:frame="1"/>
        </w:rPr>
        <w:t>Medical Cruises</w:t>
      </w:r>
      <w:bookmarkEnd w:id="24"/>
      <w:r w:rsidRPr="005011E3">
        <w:rPr>
          <w:rFonts w:asciiTheme="minorHAnsi" w:hAnsiTheme="minorHAnsi" w:cs="Arial"/>
          <w:color w:val="auto"/>
          <w:sz w:val="60"/>
          <w:szCs w:val="60"/>
          <w:u w:val="single"/>
          <w:bdr w:val="none" w:sz="0" w:space="0" w:color="auto" w:frame="1"/>
        </w:rPr>
        <w:t xml:space="preserve"> </w:t>
      </w:r>
    </w:p>
    <w:p w:rsidR="00783605" w:rsidRPr="00391CDD" w:rsidRDefault="00783605" w:rsidP="00783605">
      <w:pPr>
        <w:pStyle w:val="Heading2"/>
        <w:spacing w:before="0" w:beforeAutospacing="0" w:after="0" w:afterAutospacing="0"/>
        <w:rPr>
          <w:rFonts w:asciiTheme="minorHAnsi" w:hAnsiTheme="minorHAnsi"/>
          <w:u w:val="single"/>
          <w:bdr w:val="none" w:sz="0" w:space="0" w:color="auto" w:frame="1"/>
        </w:rPr>
      </w:pPr>
      <w:bookmarkStart w:id="25" w:name="_Toc498448192"/>
      <w:r>
        <w:rPr>
          <w:rFonts w:asciiTheme="minorHAnsi" w:hAnsiTheme="minorHAnsi"/>
          <w:u w:val="single"/>
          <w:bdr w:val="none" w:sz="0" w:space="0" w:color="auto" w:frame="1"/>
        </w:rPr>
        <w:t>Introduction</w:t>
      </w:r>
      <w:bookmarkEnd w:id="25"/>
    </w:p>
    <w:p w:rsidR="005011E3" w:rsidRDefault="005011E3" w:rsidP="008440EF">
      <w:pPr>
        <w:shd w:val="clear" w:color="auto" w:fill="FFFFFF"/>
        <w:spacing w:after="0"/>
        <w:rPr>
          <w:rFonts w:cstheme="minorHAnsi"/>
          <w:sz w:val="24"/>
          <w:szCs w:val="24"/>
        </w:rPr>
      </w:pPr>
      <w:r w:rsidRPr="00135F2F">
        <w:rPr>
          <w:rFonts w:cstheme="minorHAnsi"/>
          <w:sz w:val="24"/>
          <w:szCs w:val="24"/>
        </w:rPr>
        <w:t>Medical Cruises</w:t>
      </w:r>
      <w:r w:rsidRPr="00F56C03">
        <w:rPr>
          <w:rFonts w:cstheme="minorHAnsi"/>
          <w:sz w:val="24"/>
          <w:szCs w:val="24"/>
        </w:rPr>
        <w:t xml:space="preserve"> – a company offering medical cruises based on Chinese seasons. Every season (five according to Chinese customs) a set of cruises will depart with medical doctors, masseurs, acupuncture specialists and culinary staff for a 3 day</w:t>
      </w:r>
      <w:r>
        <w:rPr>
          <w:rFonts w:cstheme="minorHAnsi"/>
          <w:sz w:val="24"/>
          <w:szCs w:val="24"/>
        </w:rPr>
        <w:t>s</w:t>
      </w:r>
      <w:r w:rsidRPr="00F56C03">
        <w:rPr>
          <w:rFonts w:cstheme="minorHAnsi"/>
          <w:sz w:val="24"/>
          <w:szCs w:val="24"/>
        </w:rPr>
        <w:t xml:space="preserve"> weekend in order to help patients with their health according to the Chinese calendar. Company seeking Five Hundred Thousand Euros.</w:t>
      </w:r>
    </w:p>
    <w:p w:rsidR="00861CF6" w:rsidRDefault="00861CF6" w:rsidP="008440EF">
      <w:pPr>
        <w:shd w:val="clear" w:color="auto" w:fill="FFFFFF"/>
        <w:spacing w:after="0"/>
        <w:rPr>
          <w:rFonts w:cstheme="minorHAnsi"/>
          <w:sz w:val="24"/>
          <w:szCs w:val="24"/>
        </w:rPr>
      </w:pPr>
    </w:p>
    <w:p w:rsidR="00861CF6" w:rsidRPr="00391CDD" w:rsidRDefault="00861CF6" w:rsidP="00861CF6">
      <w:pPr>
        <w:pStyle w:val="Heading2"/>
        <w:spacing w:before="0" w:beforeAutospacing="0" w:after="0" w:afterAutospacing="0"/>
        <w:rPr>
          <w:rFonts w:asciiTheme="minorHAnsi" w:hAnsiTheme="minorHAnsi"/>
          <w:u w:val="single"/>
          <w:bdr w:val="none" w:sz="0" w:space="0" w:color="auto" w:frame="1"/>
        </w:rPr>
      </w:pPr>
      <w:bookmarkStart w:id="26" w:name="_Toc498448193"/>
      <w:r w:rsidRPr="00391CDD">
        <w:rPr>
          <w:rFonts w:asciiTheme="minorHAnsi" w:hAnsiTheme="minorHAnsi"/>
          <w:u w:val="single"/>
          <w:bdr w:val="none" w:sz="0" w:space="0" w:color="auto" w:frame="1"/>
        </w:rPr>
        <w:t>Offering</w:t>
      </w:r>
      <w:bookmarkEnd w:id="26"/>
    </w:p>
    <w:p w:rsidR="00861CF6" w:rsidRPr="00391CDD" w:rsidRDefault="00861CF6" w:rsidP="00861CF6">
      <w:pPr>
        <w:pStyle w:val="Heading3"/>
        <w:rPr>
          <w:rFonts w:asciiTheme="minorHAnsi" w:hAnsiTheme="minorHAnsi"/>
          <w:b/>
          <w:color w:val="auto"/>
          <w:u w:val="single"/>
          <w:bdr w:val="none" w:sz="0" w:space="0" w:color="auto" w:frame="1"/>
        </w:rPr>
      </w:pPr>
      <w:bookmarkStart w:id="27" w:name="_Toc498448194"/>
      <w:r w:rsidRPr="00391CDD">
        <w:rPr>
          <w:rFonts w:asciiTheme="minorHAnsi" w:hAnsiTheme="minorHAnsi"/>
          <w:b/>
          <w:bCs/>
          <w:u w:val="single"/>
          <w:bdr w:val="none" w:sz="0" w:space="0" w:color="auto" w:frame="1"/>
        </w:rPr>
        <w:t xml:space="preserve">TWEX </w:t>
      </w:r>
      <w:r w:rsidRPr="00391CDD">
        <w:rPr>
          <w:rFonts w:asciiTheme="minorHAnsi" w:hAnsiTheme="minorHAnsi"/>
          <w:b/>
          <w:bCs/>
          <w:color w:val="auto"/>
          <w:u w:val="single"/>
          <w:bdr w:val="none" w:sz="0" w:space="0" w:color="auto" w:frame="1"/>
        </w:rPr>
        <w:t>Tokens</w:t>
      </w:r>
      <w:r w:rsidRPr="00391CDD">
        <w:rPr>
          <w:rFonts w:asciiTheme="minorHAnsi" w:hAnsiTheme="minorHAnsi"/>
          <w:b/>
          <w:bCs/>
          <w:u w:val="single"/>
          <w:bdr w:val="none" w:sz="0" w:space="0" w:color="auto" w:frame="1"/>
        </w:rPr>
        <w:t xml:space="preserve"> - </w:t>
      </w:r>
      <w:r>
        <w:rPr>
          <w:rFonts w:asciiTheme="minorHAnsi" w:hAnsiTheme="minorHAnsi"/>
          <w:b/>
          <w:bCs/>
          <w:u w:val="single"/>
          <w:bdr w:val="none" w:sz="0" w:space="0" w:color="auto" w:frame="1"/>
        </w:rPr>
        <w:t>Medical Cruises</w:t>
      </w:r>
      <w:bookmarkEnd w:id="27"/>
    </w:p>
    <w:p w:rsidR="00861CF6" w:rsidRPr="00391CDD" w:rsidRDefault="00861CF6" w:rsidP="00861CF6">
      <w:pPr>
        <w:shd w:val="clear" w:color="auto" w:fill="FFFFFF"/>
        <w:spacing w:after="0"/>
        <w:rPr>
          <w:rFonts w:cs="Arial"/>
          <w:sz w:val="21"/>
          <w:szCs w:val="21"/>
        </w:rPr>
      </w:pPr>
      <w:r w:rsidRPr="00391CDD">
        <w:rPr>
          <w:rStyle w:val="Strong"/>
          <w:rFonts w:cs="Arial"/>
          <w:b w:val="0"/>
        </w:rPr>
        <w:t xml:space="preserve">Sale of TWEX Tokens </w:t>
      </w:r>
      <w:r w:rsidRPr="00391CDD">
        <w:rPr>
          <w:rFonts w:cs="Arial"/>
          <w:bCs/>
        </w:rPr>
        <w:br/>
      </w:r>
    </w:p>
    <w:p w:rsidR="00861CF6" w:rsidRPr="00391CDD" w:rsidRDefault="00861CF6" w:rsidP="00861CF6">
      <w:pPr>
        <w:shd w:val="clear" w:color="auto" w:fill="FFFFFF"/>
        <w:spacing w:after="0"/>
        <w:rPr>
          <w:rFonts w:cs="Arial"/>
          <w:sz w:val="21"/>
          <w:szCs w:val="21"/>
        </w:rPr>
      </w:pPr>
      <w:r w:rsidRPr="00391CDD">
        <w:rPr>
          <w:rStyle w:val="Strong"/>
          <w:rFonts w:cs="Arial"/>
          <w:b w:val="0"/>
        </w:rPr>
        <w:t xml:space="preserve">Total Number of TWEX Tokens for sale for </w:t>
      </w:r>
      <w:r>
        <w:rPr>
          <w:rStyle w:val="Strong"/>
          <w:rFonts w:cs="Arial"/>
          <w:b w:val="0"/>
        </w:rPr>
        <w:t xml:space="preserve">Medical </w:t>
      </w:r>
      <w:proofErr w:type="gramStart"/>
      <w:r>
        <w:rPr>
          <w:rStyle w:val="Strong"/>
          <w:rFonts w:cs="Arial"/>
          <w:b w:val="0"/>
        </w:rPr>
        <w:t xml:space="preserve">Cruises </w:t>
      </w:r>
      <w:r w:rsidRPr="00391CDD">
        <w:rPr>
          <w:rStyle w:val="Strong"/>
          <w:rFonts w:cs="Arial"/>
          <w:b w:val="0"/>
        </w:rPr>
        <w:t>:</w:t>
      </w:r>
      <w:proofErr w:type="gramEnd"/>
      <w:r w:rsidRPr="00391CDD">
        <w:rPr>
          <w:rStyle w:val="Strong"/>
          <w:rFonts w:cs="Arial"/>
          <w:b w:val="0"/>
        </w:rPr>
        <w:t xml:space="preserve"> </w:t>
      </w:r>
      <w:r>
        <w:rPr>
          <w:rFonts w:cstheme="minorHAnsi"/>
          <w:sz w:val="24"/>
          <w:szCs w:val="24"/>
        </w:rPr>
        <w:t>2,5</w:t>
      </w:r>
      <w:r w:rsidRPr="00F56C03">
        <w:rPr>
          <w:rFonts w:cstheme="minorHAnsi"/>
          <w:sz w:val="24"/>
          <w:szCs w:val="24"/>
        </w:rPr>
        <w:t>00,000</w:t>
      </w:r>
      <w:r w:rsidRPr="00391CDD">
        <w:rPr>
          <w:rStyle w:val="Strong"/>
          <w:rFonts w:cs="Arial"/>
          <w:b w:val="0"/>
        </w:rPr>
        <w:t> </w:t>
      </w:r>
    </w:p>
    <w:p w:rsidR="00861CF6" w:rsidRDefault="00861CF6" w:rsidP="00861CF6">
      <w:pPr>
        <w:shd w:val="clear" w:color="auto" w:fill="FFFFFF"/>
        <w:spacing w:after="0"/>
        <w:rPr>
          <w:rFonts w:cstheme="minorHAnsi"/>
          <w:sz w:val="24"/>
          <w:szCs w:val="24"/>
        </w:rPr>
      </w:pPr>
      <w:r>
        <w:rPr>
          <w:rStyle w:val="Strong"/>
          <w:rFonts w:cs="Arial"/>
          <w:b w:val="0"/>
        </w:rPr>
        <w:t>Par value of each TWEX Tokens: 0.20</w:t>
      </w:r>
      <w:r w:rsidRPr="00391CDD">
        <w:rPr>
          <w:rStyle w:val="Strong"/>
          <w:rFonts w:cs="Arial"/>
          <w:b w:val="0"/>
        </w:rPr>
        <w:t xml:space="preserve"> Euro</w:t>
      </w:r>
    </w:p>
    <w:p w:rsidR="005011E3" w:rsidRDefault="005011E3" w:rsidP="008440EF">
      <w:pPr>
        <w:shd w:val="clear" w:color="auto" w:fill="FFFFFF"/>
        <w:spacing w:after="0"/>
        <w:rPr>
          <w:rFonts w:cstheme="minorHAnsi"/>
          <w:sz w:val="24"/>
          <w:szCs w:val="24"/>
        </w:rPr>
      </w:pPr>
    </w:p>
    <w:p w:rsidR="005011E3" w:rsidRPr="005011E3" w:rsidRDefault="005011E3" w:rsidP="005011E3">
      <w:pPr>
        <w:pStyle w:val="Heading1"/>
        <w:spacing w:before="0"/>
        <w:rPr>
          <w:rFonts w:asciiTheme="minorHAnsi" w:hAnsiTheme="minorHAnsi" w:cs="Arial"/>
          <w:color w:val="auto"/>
          <w:sz w:val="60"/>
          <w:szCs w:val="60"/>
          <w:u w:val="single"/>
          <w:bdr w:val="none" w:sz="0" w:space="0" w:color="auto" w:frame="1"/>
        </w:rPr>
      </w:pPr>
      <w:bookmarkStart w:id="28" w:name="_Toc498448195"/>
      <w:r w:rsidRPr="005011E3">
        <w:rPr>
          <w:rFonts w:asciiTheme="minorHAnsi" w:hAnsiTheme="minorHAnsi" w:cs="Arial"/>
          <w:color w:val="auto"/>
          <w:sz w:val="60"/>
          <w:szCs w:val="60"/>
          <w:u w:val="single"/>
          <w:bdr w:val="none" w:sz="0" w:space="0" w:color="auto" w:frame="1"/>
        </w:rPr>
        <w:t>Paris VTC</w:t>
      </w:r>
      <w:bookmarkEnd w:id="28"/>
    </w:p>
    <w:p w:rsidR="00783605" w:rsidRPr="00391CDD" w:rsidRDefault="00783605" w:rsidP="00783605">
      <w:pPr>
        <w:pStyle w:val="Heading2"/>
        <w:spacing w:before="0" w:beforeAutospacing="0" w:after="0" w:afterAutospacing="0"/>
        <w:rPr>
          <w:rFonts w:asciiTheme="minorHAnsi" w:hAnsiTheme="minorHAnsi"/>
          <w:u w:val="single"/>
          <w:bdr w:val="none" w:sz="0" w:space="0" w:color="auto" w:frame="1"/>
        </w:rPr>
      </w:pPr>
      <w:bookmarkStart w:id="29" w:name="_Toc498448196"/>
      <w:r>
        <w:rPr>
          <w:rFonts w:asciiTheme="minorHAnsi" w:hAnsiTheme="minorHAnsi"/>
          <w:u w:val="single"/>
          <w:bdr w:val="none" w:sz="0" w:space="0" w:color="auto" w:frame="1"/>
        </w:rPr>
        <w:t>Introduction</w:t>
      </w:r>
      <w:bookmarkEnd w:id="29"/>
    </w:p>
    <w:p w:rsidR="00861CF6" w:rsidRDefault="005011E3" w:rsidP="008440EF">
      <w:pPr>
        <w:shd w:val="clear" w:color="auto" w:fill="FFFFFF"/>
        <w:spacing w:after="0"/>
        <w:rPr>
          <w:rFonts w:cstheme="minorHAnsi"/>
          <w:sz w:val="24"/>
          <w:szCs w:val="24"/>
        </w:rPr>
      </w:pPr>
      <w:r w:rsidRPr="00543A9E">
        <w:rPr>
          <w:rFonts w:cstheme="minorHAnsi"/>
          <w:b/>
          <w:sz w:val="24"/>
          <w:szCs w:val="24"/>
        </w:rPr>
        <w:t>Paris VTC Cab Company</w:t>
      </w:r>
      <w:r w:rsidRPr="00F56C03">
        <w:rPr>
          <w:rFonts w:cstheme="minorHAnsi"/>
          <w:sz w:val="24"/>
          <w:szCs w:val="24"/>
        </w:rPr>
        <w:t xml:space="preserve"> – company leasing cars to people along with training in order to become </w:t>
      </w:r>
      <w:proofErr w:type="spellStart"/>
      <w:r w:rsidRPr="00F56C03">
        <w:rPr>
          <w:rFonts w:cstheme="minorHAnsi"/>
          <w:sz w:val="24"/>
          <w:szCs w:val="24"/>
        </w:rPr>
        <w:t>Uber</w:t>
      </w:r>
      <w:proofErr w:type="spellEnd"/>
      <w:r w:rsidRPr="00F56C03">
        <w:rPr>
          <w:rFonts w:cstheme="minorHAnsi"/>
          <w:sz w:val="24"/>
          <w:szCs w:val="24"/>
        </w:rPr>
        <w:t xml:space="preserve"> style chauffeurs – company seeking 3 Million Euros</w:t>
      </w:r>
      <w:r>
        <w:rPr>
          <w:rFonts w:cstheme="minorHAnsi"/>
          <w:sz w:val="24"/>
          <w:szCs w:val="24"/>
        </w:rPr>
        <w:t>.</w:t>
      </w:r>
    </w:p>
    <w:p w:rsidR="00861CF6" w:rsidRDefault="00861CF6" w:rsidP="008440EF">
      <w:pPr>
        <w:shd w:val="clear" w:color="auto" w:fill="FFFFFF"/>
        <w:spacing w:after="0"/>
        <w:rPr>
          <w:rFonts w:cstheme="minorHAnsi"/>
          <w:sz w:val="24"/>
          <w:szCs w:val="24"/>
        </w:rPr>
      </w:pPr>
    </w:p>
    <w:p w:rsidR="00783605" w:rsidRPr="00391CDD" w:rsidRDefault="00783605" w:rsidP="00783605">
      <w:pPr>
        <w:pStyle w:val="Heading2"/>
        <w:spacing w:before="0" w:beforeAutospacing="0" w:after="0" w:afterAutospacing="0"/>
        <w:rPr>
          <w:rFonts w:asciiTheme="minorHAnsi" w:hAnsiTheme="minorHAnsi"/>
          <w:u w:val="single"/>
          <w:bdr w:val="none" w:sz="0" w:space="0" w:color="auto" w:frame="1"/>
        </w:rPr>
      </w:pPr>
      <w:bookmarkStart w:id="30" w:name="_Toc498448197"/>
      <w:r w:rsidRPr="00391CDD">
        <w:rPr>
          <w:rFonts w:asciiTheme="minorHAnsi" w:hAnsiTheme="minorHAnsi"/>
          <w:u w:val="single"/>
          <w:bdr w:val="none" w:sz="0" w:space="0" w:color="auto" w:frame="1"/>
        </w:rPr>
        <w:lastRenderedPageBreak/>
        <w:t>Offering</w:t>
      </w:r>
      <w:bookmarkEnd w:id="30"/>
    </w:p>
    <w:p w:rsidR="00861CF6" w:rsidRPr="00391CDD" w:rsidRDefault="00861CF6" w:rsidP="00861CF6">
      <w:pPr>
        <w:pStyle w:val="Heading3"/>
        <w:rPr>
          <w:rFonts w:asciiTheme="minorHAnsi" w:hAnsiTheme="minorHAnsi"/>
          <w:b/>
          <w:color w:val="auto"/>
          <w:u w:val="single"/>
          <w:bdr w:val="none" w:sz="0" w:space="0" w:color="auto" w:frame="1"/>
        </w:rPr>
      </w:pPr>
      <w:bookmarkStart w:id="31" w:name="_Toc498448198"/>
      <w:r w:rsidRPr="00391CDD">
        <w:rPr>
          <w:rFonts w:asciiTheme="minorHAnsi" w:hAnsiTheme="minorHAnsi"/>
          <w:b/>
          <w:bCs/>
          <w:u w:val="single"/>
          <w:bdr w:val="none" w:sz="0" w:space="0" w:color="auto" w:frame="1"/>
        </w:rPr>
        <w:t xml:space="preserve">TWEX </w:t>
      </w:r>
      <w:r w:rsidRPr="00391CDD">
        <w:rPr>
          <w:rFonts w:asciiTheme="minorHAnsi" w:hAnsiTheme="minorHAnsi"/>
          <w:b/>
          <w:bCs/>
          <w:color w:val="auto"/>
          <w:u w:val="single"/>
          <w:bdr w:val="none" w:sz="0" w:space="0" w:color="auto" w:frame="1"/>
        </w:rPr>
        <w:t>Tokens</w:t>
      </w:r>
      <w:r w:rsidRPr="00391CDD">
        <w:rPr>
          <w:rFonts w:asciiTheme="minorHAnsi" w:hAnsiTheme="minorHAnsi"/>
          <w:b/>
          <w:bCs/>
          <w:u w:val="single"/>
          <w:bdr w:val="none" w:sz="0" w:space="0" w:color="auto" w:frame="1"/>
        </w:rPr>
        <w:t xml:space="preserve"> - </w:t>
      </w:r>
      <w:r>
        <w:rPr>
          <w:rFonts w:asciiTheme="minorHAnsi" w:hAnsiTheme="minorHAnsi"/>
          <w:b/>
          <w:bCs/>
          <w:u w:val="single"/>
          <w:bdr w:val="none" w:sz="0" w:space="0" w:color="auto" w:frame="1"/>
        </w:rPr>
        <w:t>Paris VTC</w:t>
      </w:r>
      <w:bookmarkEnd w:id="31"/>
    </w:p>
    <w:p w:rsidR="00861CF6" w:rsidRPr="00391CDD" w:rsidRDefault="00861CF6" w:rsidP="00861CF6">
      <w:pPr>
        <w:shd w:val="clear" w:color="auto" w:fill="FFFFFF"/>
        <w:spacing w:after="0"/>
        <w:rPr>
          <w:rFonts w:cs="Arial"/>
          <w:sz w:val="21"/>
          <w:szCs w:val="21"/>
        </w:rPr>
      </w:pPr>
      <w:r w:rsidRPr="00391CDD">
        <w:rPr>
          <w:rStyle w:val="Strong"/>
          <w:rFonts w:cs="Arial"/>
          <w:b w:val="0"/>
        </w:rPr>
        <w:t xml:space="preserve">Sale of TWEX Tokens </w:t>
      </w:r>
      <w:r w:rsidRPr="00391CDD">
        <w:rPr>
          <w:rFonts w:cs="Arial"/>
          <w:bCs/>
        </w:rPr>
        <w:br/>
      </w:r>
    </w:p>
    <w:p w:rsidR="00861CF6" w:rsidRPr="00391CDD" w:rsidRDefault="00861CF6" w:rsidP="00861CF6">
      <w:pPr>
        <w:shd w:val="clear" w:color="auto" w:fill="FFFFFF"/>
        <w:spacing w:after="0"/>
        <w:rPr>
          <w:rFonts w:cs="Arial"/>
          <w:sz w:val="21"/>
          <w:szCs w:val="21"/>
        </w:rPr>
      </w:pPr>
      <w:r w:rsidRPr="00391CDD">
        <w:rPr>
          <w:rStyle w:val="Strong"/>
          <w:rFonts w:cs="Arial"/>
          <w:b w:val="0"/>
        </w:rPr>
        <w:t xml:space="preserve">Total Number of TWEX Tokens for sale for </w:t>
      </w:r>
      <w:r>
        <w:rPr>
          <w:rStyle w:val="Strong"/>
          <w:rFonts w:cs="Arial"/>
          <w:b w:val="0"/>
        </w:rPr>
        <w:t xml:space="preserve">Paris </w:t>
      </w:r>
      <w:proofErr w:type="gramStart"/>
      <w:r>
        <w:rPr>
          <w:rStyle w:val="Strong"/>
          <w:rFonts w:cs="Arial"/>
          <w:b w:val="0"/>
        </w:rPr>
        <w:t xml:space="preserve">VTC </w:t>
      </w:r>
      <w:r w:rsidRPr="00391CDD">
        <w:rPr>
          <w:rStyle w:val="Strong"/>
          <w:rFonts w:cs="Arial"/>
          <w:b w:val="0"/>
        </w:rPr>
        <w:t>:</w:t>
      </w:r>
      <w:proofErr w:type="gramEnd"/>
      <w:r w:rsidRPr="00391CDD">
        <w:rPr>
          <w:rStyle w:val="Strong"/>
          <w:rFonts w:cs="Arial"/>
          <w:b w:val="0"/>
        </w:rPr>
        <w:t xml:space="preserve"> </w:t>
      </w:r>
      <w:r w:rsidR="004253FA">
        <w:rPr>
          <w:rStyle w:val="Strong"/>
          <w:rFonts w:cs="Arial"/>
          <w:b w:val="0"/>
        </w:rPr>
        <w:t>15</w:t>
      </w:r>
      <w:r w:rsidR="004253FA" w:rsidRPr="002307CF">
        <w:rPr>
          <w:rFonts w:cstheme="minorHAnsi"/>
          <w:bCs/>
          <w:sz w:val="24"/>
          <w:szCs w:val="24"/>
        </w:rPr>
        <w:t>,0</w:t>
      </w:r>
      <w:r w:rsidRPr="00F56C03">
        <w:rPr>
          <w:rFonts w:cstheme="minorHAnsi"/>
          <w:sz w:val="24"/>
          <w:szCs w:val="24"/>
        </w:rPr>
        <w:t>00,000</w:t>
      </w:r>
      <w:r w:rsidRPr="00391CDD">
        <w:rPr>
          <w:rStyle w:val="Strong"/>
          <w:rFonts w:cs="Arial"/>
          <w:b w:val="0"/>
        </w:rPr>
        <w:t> </w:t>
      </w:r>
    </w:p>
    <w:p w:rsidR="007C3347" w:rsidRDefault="00861CF6" w:rsidP="00861CF6">
      <w:pPr>
        <w:shd w:val="clear" w:color="auto" w:fill="FFFFFF"/>
        <w:spacing w:after="0"/>
        <w:rPr>
          <w:rFonts w:cs="Arial"/>
          <w:i/>
          <w:iCs/>
          <w:bdr w:val="none" w:sz="0" w:space="0" w:color="auto" w:frame="1"/>
        </w:rPr>
      </w:pPr>
      <w:r>
        <w:rPr>
          <w:rStyle w:val="Strong"/>
          <w:rFonts w:cs="Arial"/>
          <w:b w:val="0"/>
        </w:rPr>
        <w:t>Par value of each TWEX Tokens: 0.20</w:t>
      </w:r>
      <w:r w:rsidRPr="00391CDD">
        <w:rPr>
          <w:rStyle w:val="Strong"/>
          <w:rFonts w:cs="Arial"/>
          <w:b w:val="0"/>
        </w:rPr>
        <w:t xml:space="preserve"> Euro</w:t>
      </w:r>
      <w:r w:rsidR="007C3347" w:rsidRPr="00391CDD">
        <w:rPr>
          <w:rFonts w:cs="Arial"/>
          <w:bCs/>
        </w:rPr>
        <w:br/>
      </w:r>
    </w:p>
    <w:p w:rsidR="00655D64" w:rsidRPr="00655D64" w:rsidRDefault="00655D64" w:rsidP="00655D64">
      <w:pPr>
        <w:pStyle w:val="Heading1"/>
        <w:spacing w:before="0"/>
        <w:rPr>
          <w:rFonts w:asciiTheme="minorHAnsi" w:hAnsiTheme="minorHAnsi" w:cs="Arial"/>
          <w:color w:val="auto"/>
          <w:sz w:val="60"/>
          <w:szCs w:val="60"/>
          <w:u w:val="single"/>
          <w:bdr w:val="none" w:sz="0" w:space="0" w:color="auto" w:frame="1"/>
        </w:rPr>
      </w:pPr>
      <w:bookmarkStart w:id="32" w:name="_Toc498448199"/>
      <w:r w:rsidRPr="00655D64">
        <w:rPr>
          <w:rFonts w:asciiTheme="minorHAnsi" w:hAnsiTheme="minorHAnsi" w:cs="Arial"/>
          <w:color w:val="auto"/>
          <w:sz w:val="60"/>
          <w:szCs w:val="60"/>
          <w:u w:val="single"/>
          <w:bdr w:val="none" w:sz="0" w:space="0" w:color="auto" w:frame="1"/>
        </w:rPr>
        <w:t xml:space="preserve">Housing/ </w:t>
      </w:r>
      <w:proofErr w:type="spellStart"/>
      <w:r w:rsidRPr="00655D64">
        <w:rPr>
          <w:rFonts w:asciiTheme="minorHAnsi" w:hAnsiTheme="minorHAnsi" w:cs="Arial"/>
          <w:color w:val="auto"/>
          <w:sz w:val="60"/>
          <w:szCs w:val="60"/>
          <w:u w:val="single"/>
          <w:bdr w:val="none" w:sz="0" w:space="0" w:color="auto" w:frame="1"/>
        </w:rPr>
        <w:t>Ghar</w:t>
      </w:r>
      <w:proofErr w:type="spellEnd"/>
      <w:r w:rsidRPr="00655D64">
        <w:rPr>
          <w:rFonts w:asciiTheme="minorHAnsi" w:hAnsiTheme="minorHAnsi" w:cs="Arial"/>
          <w:color w:val="auto"/>
          <w:sz w:val="60"/>
          <w:szCs w:val="60"/>
          <w:u w:val="single"/>
          <w:bdr w:val="none" w:sz="0" w:space="0" w:color="auto" w:frame="1"/>
        </w:rPr>
        <w:t xml:space="preserve"> Series</w:t>
      </w:r>
      <w:bookmarkEnd w:id="32"/>
    </w:p>
    <w:p w:rsidR="00783605" w:rsidRPr="00391CDD" w:rsidRDefault="00783605" w:rsidP="00783605">
      <w:pPr>
        <w:pStyle w:val="Heading2"/>
        <w:spacing w:before="0" w:beforeAutospacing="0" w:after="0" w:afterAutospacing="0"/>
        <w:rPr>
          <w:rFonts w:asciiTheme="minorHAnsi" w:hAnsiTheme="minorHAnsi"/>
          <w:u w:val="single"/>
          <w:bdr w:val="none" w:sz="0" w:space="0" w:color="auto" w:frame="1"/>
        </w:rPr>
      </w:pPr>
      <w:bookmarkStart w:id="33" w:name="_Toc498448200"/>
      <w:r>
        <w:rPr>
          <w:rFonts w:asciiTheme="minorHAnsi" w:hAnsiTheme="minorHAnsi"/>
          <w:u w:val="single"/>
          <w:bdr w:val="none" w:sz="0" w:space="0" w:color="auto" w:frame="1"/>
        </w:rPr>
        <w:t>Introduction</w:t>
      </w:r>
      <w:bookmarkEnd w:id="33"/>
    </w:p>
    <w:p w:rsidR="00655D64" w:rsidRPr="00F56C03" w:rsidRDefault="00655D64" w:rsidP="00655D64">
      <w:pPr>
        <w:jc w:val="both"/>
        <w:rPr>
          <w:rFonts w:cstheme="minorHAnsi"/>
          <w:sz w:val="24"/>
          <w:szCs w:val="24"/>
        </w:rPr>
      </w:pPr>
      <w:r w:rsidRPr="00F56C03">
        <w:rPr>
          <w:rFonts w:cstheme="minorHAnsi"/>
          <w:sz w:val="24"/>
          <w:szCs w:val="24"/>
        </w:rPr>
        <w:t>This is a revolutionary technology that is being used for low income housing to be proposed in India, Africa and South America. These houses while being relatively cheap are almost totally energy free and off the grid as they produce their own water, electricity and gas!</w:t>
      </w:r>
    </w:p>
    <w:p w:rsidR="00783605" w:rsidRPr="00391CDD" w:rsidRDefault="00783605" w:rsidP="00783605">
      <w:pPr>
        <w:pStyle w:val="Heading2"/>
        <w:spacing w:before="0" w:beforeAutospacing="0" w:after="0" w:afterAutospacing="0"/>
        <w:rPr>
          <w:rFonts w:asciiTheme="minorHAnsi" w:hAnsiTheme="minorHAnsi"/>
          <w:u w:val="single"/>
          <w:bdr w:val="none" w:sz="0" w:space="0" w:color="auto" w:frame="1"/>
        </w:rPr>
      </w:pPr>
      <w:bookmarkStart w:id="34" w:name="_Toc498448201"/>
      <w:r w:rsidRPr="00391CDD">
        <w:rPr>
          <w:rFonts w:asciiTheme="minorHAnsi" w:hAnsiTheme="minorHAnsi"/>
          <w:u w:val="single"/>
          <w:bdr w:val="none" w:sz="0" w:space="0" w:color="auto" w:frame="1"/>
        </w:rPr>
        <w:t>Offering</w:t>
      </w:r>
      <w:bookmarkEnd w:id="34"/>
    </w:p>
    <w:p w:rsidR="00655D64" w:rsidRPr="00F56C03" w:rsidRDefault="00655D64" w:rsidP="00655D64">
      <w:pPr>
        <w:jc w:val="both"/>
        <w:rPr>
          <w:rFonts w:cstheme="minorHAnsi"/>
          <w:sz w:val="24"/>
          <w:szCs w:val="24"/>
        </w:rPr>
      </w:pPr>
      <w:r w:rsidRPr="00F56C03">
        <w:rPr>
          <w:rFonts w:cstheme="minorHAnsi"/>
          <w:sz w:val="24"/>
          <w:szCs w:val="24"/>
        </w:rPr>
        <w:t xml:space="preserve">We are looking to sell 25,000,000 TWEX tokens for 5,000,000 Euros for the first Indian houses not far from Mumbai. </w:t>
      </w:r>
    </w:p>
    <w:p w:rsidR="00655D64" w:rsidRDefault="00655D64" w:rsidP="00655D64">
      <w:pPr>
        <w:shd w:val="clear" w:color="auto" w:fill="FFFFFF"/>
        <w:spacing w:after="0"/>
        <w:rPr>
          <w:rFonts w:cstheme="minorHAnsi"/>
          <w:sz w:val="24"/>
          <w:szCs w:val="24"/>
        </w:rPr>
      </w:pPr>
      <w:r w:rsidRPr="00F56C03">
        <w:rPr>
          <w:rFonts w:cstheme="minorHAnsi"/>
          <w:sz w:val="24"/>
          <w:szCs w:val="24"/>
        </w:rPr>
        <w:t>We have also contracted with other parties in Mauritius to use same concept in order to build various buildings locally. The total value required here is 2,000,000 Euros – or 10,000,000 TWEX token.</w:t>
      </w:r>
    </w:p>
    <w:p w:rsidR="00655D64" w:rsidRDefault="00655D64" w:rsidP="00655D64">
      <w:pPr>
        <w:shd w:val="clear" w:color="auto" w:fill="FFFFFF"/>
        <w:spacing w:after="0"/>
        <w:rPr>
          <w:rFonts w:cstheme="minorHAnsi"/>
          <w:sz w:val="24"/>
          <w:szCs w:val="24"/>
        </w:rPr>
      </w:pPr>
    </w:p>
    <w:p w:rsidR="00655D64" w:rsidRPr="008440EF" w:rsidRDefault="00655D64" w:rsidP="00655D64">
      <w:pPr>
        <w:pStyle w:val="Heading1"/>
        <w:spacing w:before="0"/>
        <w:rPr>
          <w:rFonts w:asciiTheme="minorHAnsi" w:hAnsiTheme="minorHAnsi" w:cs="Arial"/>
          <w:color w:val="auto"/>
          <w:sz w:val="60"/>
          <w:szCs w:val="60"/>
          <w:u w:val="single"/>
          <w:bdr w:val="none" w:sz="0" w:space="0" w:color="auto" w:frame="1"/>
        </w:rPr>
      </w:pPr>
      <w:bookmarkStart w:id="35" w:name="_Toc498448202"/>
      <w:r w:rsidRPr="008440EF">
        <w:rPr>
          <w:rFonts w:asciiTheme="minorHAnsi" w:hAnsiTheme="minorHAnsi" w:cs="Arial"/>
          <w:color w:val="auto"/>
          <w:sz w:val="60"/>
          <w:szCs w:val="60"/>
          <w:u w:val="single"/>
          <w:bdr w:val="none" w:sz="0" w:space="0" w:color="auto" w:frame="1"/>
        </w:rPr>
        <w:t>Energy/ Surya Series</w:t>
      </w:r>
      <w:bookmarkEnd w:id="35"/>
    </w:p>
    <w:p w:rsidR="00783605" w:rsidRPr="00391CDD" w:rsidRDefault="00783605" w:rsidP="00783605">
      <w:pPr>
        <w:pStyle w:val="Heading2"/>
        <w:spacing w:before="0" w:beforeAutospacing="0" w:after="0" w:afterAutospacing="0"/>
        <w:rPr>
          <w:rFonts w:asciiTheme="minorHAnsi" w:hAnsiTheme="minorHAnsi"/>
          <w:u w:val="single"/>
          <w:bdr w:val="none" w:sz="0" w:space="0" w:color="auto" w:frame="1"/>
        </w:rPr>
      </w:pPr>
      <w:bookmarkStart w:id="36" w:name="_Toc498448203"/>
      <w:r>
        <w:rPr>
          <w:rFonts w:asciiTheme="minorHAnsi" w:hAnsiTheme="minorHAnsi"/>
          <w:u w:val="single"/>
          <w:bdr w:val="none" w:sz="0" w:space="0" w:color="auto" w:frame="1"/>
        </w:rPr>
        <w:t>Introduction</w:t>
      </w:r>
      <w:bookmarkEnd w:id="36"/>
    </w:p>
    <w:p w:rsidR="00655D64" w:rsidRPr="00F56C03" w:rsidRDefault="00655D64" w:rsidP="00655D64">
      <w:pPr>
        <w:jc w:val="both"/>
        <w:rPr>
          <w:rFonts w:cstheme="minorHAnsi"/>
          <w:sz w:val="24"/>
          <w:szCs w:val="24"/>
        </w:rPr>
      </w:pPr>
      <w:r w:rsidRPr="00F56C03">
        <w:rPr>
          <w:rFonts w:cstheme="minorHAnsi"/>
          <w:sz w:val="24"/>
          <w:szCs w:val="24"/>
        </w:rPr>
        <w:t xml:space="preserve">Installation of LED lampposts solar powered in villages in India – these lampposts will be donated to some villages where there is no electricity at all. We have thus earmarked Five Hundred Thousand Euros for this endeavor – 2,500,000 TWEX Tokens. This is not a commercial venture. It is solely a gesture to show companies that a small participation in helping poor villages with based amenities can go a long way towards education and security. </w:t>
      </w:r>
    </w:p>
    <w:p w:rsidR="00655D64" w:rsidRPr="00F56C03" w:rsidRDefault="00655D64" w:rsidP="00655D64">
      <w:pPr>
        <w:jc w:val="both"/>
        <w:rPr>
          <w:rFonts w:cstheme="minorHAnsi"/>
          <w:sz w:val="24"/>
          <w:szCs w:val="24"/>
        </w:rPr>
      </w:pPr>
      <w:r w:rsidRPr="00F56C03">
        <w:rPr>
          <w:rFonts w:cstheme="minorHAnsi"/>
          <w:sz w:val="24"/>
          <w:szCs w:val="24"/>
        </w:rPr>
        <w:t>Solar farms in Cameroun and India are presently being considered. Amounts will be determined at a later date.</w:t>
      </w:r>
    </w:p>
    <w:p w:rsidR="00655D64" w:rsidRPr="00F56C03" w:rsidRDefault="00655D64" w:rsidP="00655D64">
      <w:pPr>
        <w:jc w:val="both"/>
        <w:rPr>
          <w:rFonts w:cstheme="minorHAnsi"/>
          <w:sz w:val="24"/>
          <w:szCs w:val="24"/>
        </w:rPr>
      </w:pPr>
      <w:r w:rsidRPr="00F56C03">
        <w:rPr>
          <w:rFonts w:cstheme="minorHAnsi"/>
          <w:sz w:val="24"/>
          <w:szCs w:val="24"/>
        </w:rPr>
        <w:t xml:space="preserve">There are numerous other </w:t>
      </w:r>
      <w:proofErr w:type="spellStart"/>
      <w:r w:rsidRPr="00F56C03">
        <w:rPr>
          <w:rFonts w:cstheme="minorHAnsi"/>
          <w:sz w:val="24"/>
          <w:szCs w:val="24"/>
        </w:rPr>
        <w:t>blockchain</w:t>
      </w:r>
      <w:proofErr w:type="spellEnd"/>
      <w:r w:rsidRPr="00F56C03">
        <w:rPr>
          <w:rFonts w:cstheme="minorHAnsi"/>
          <w:sz w:val="24"/>
          <w:szCs w:val="24"/>
        </w:rPr>
        <w:t xml:space="preserve"> projects in development that serve niche communities. Many of these services deal with licensing and collections for specific ecosystems.</w:t>
      </w:r>
    </w:p>
    <w:p w:rsidR="00655D64" w:rsidRDefault="00655D64" w:rsidP="00655D64">
      <w:pPr>
        <w:shd w:val="clear" w:color="auto" w:fill="FFFFFF"/>
        <w:spacing w:after="0"/>
        <w:rPr>
          <w:rFonts w:cstheme="minorHAnsi"/>
          <w:sz w:val="24"/>
          <w:szCs w:val="24"/>
        </w:rPr>
      </w:pPr>
      <w:proofErr w:type="spellStart"/>
      <w:r w:rsidRPr="00965042">
        <w:rPr>
          <w:rFonts w:cstheme="minorHAnsi"/>
          <w:sz w:val="24"/>
          <w:szCs w:val="24"/>
        </w:rPr>
        <w:t>GreenWatt</w:t>
      </w:r>
      <w:proofErr w:type="spellEnd"/>
      <w:r w:rsidRPr="00965042">
        <w:rPr>
          <w:rFonts w:cstheme="minorHAnsi"/>
          <w:sz w:val="24"/>
          <w:szCs w:val="24"/>
        </w:rPr>
        <w:t xml:space="preserve"> Cameroon Ltd is a special purpose vehicle (SPV) incorporated under the law of the Republic of Cameroon to develop hydropower generation facilities. </w:t>
      </w:r>
    </w:p>
    <w:p w:rsidR="00655D64" w:rsidRPr="00391CDD" w:rsidRDefault="00655D64" w:rsidP="00655D64">
      <w:pPr>
        <w:shd w:val="clear" w:color="auto" w:fill="FFFFFF"/>
        <w:spacing w:after="0"/>
        <w:rPr>
          <w:rFonts w:cs="Arial"/>
          <w:i/>
          <w:iCs/>
          <w:bdr w:val="none" w:sz="0" w:space="0" w:color="auto" w:frame="1"/>
        </w:rPr>
      </w:pPr>
      <w:proofErr w:type="spellStart"/>
      <w:r w:rsidRPr="00965042">
        <w:rPr>
          <w:rFonts w:cstheme="minorHAnsi"/>
          <w:sz w:val="24"/>
          <w:szCs w:val="24"/>
        </w:rPr>
        <w:lastRenderedPageBreak/>
        <w:t>GreenWatt</w:t>
      </w:r>
      <w:proofErr w:type="spellEnd"/>
      <w:r w:rsidRPr="00965042">
        <w:rPr>
          <w:rFonts w:cstheme="minorHAnsi"/>
          <w:sz w:val="24"/>
          <w:szCs w:val="24"/>
        </w:rPr>
        <w:t xml:space="preserve"> Cameroon Ltd has secured from Cameroon Ministry of Infrastructure and relevant districts, permission to develop 6 hydropower sites. </w:t>
      </w:r>
      <w:r w:rsidRPr="00F56C03">
        <w:rPr>
          <w:rFonts w:cstheme="minorHAnsi"/>
          <w:sz w:val="24"/>
          <w:szCs w:val="24"/>
        </w:rPr>
        <w:t xml:space="preserve">We are looking to </w:t>
      </w:r>
      <w:r>
        <w:rPr>
          <w:rFonts w:cstheme="minorHAnsi"/>
          <w:sz w:val="24"/>
          <w:szCs w:val="24"/>
        </w:rPr>
        <w:t>start the transaction in Cameroo</w:t>
      </w:r>
      <w:r w:rsidRPr="00F56C03">
        <w:rPr>
          <w:rFonts w:cstheme="minorHAnsi"/>
          <w:sz w:val="24"/>
          <w:szCs w:val="24"/>
        </w:rPr>
        <w:t>n to sell 50,000,000 TWEX tokens for 5,000,000 Euros.</w:t>
      </w:r>
    </w:p>
    <w:p w:rsidR="00783605" w:rsidRPr="00391CDD" w:rsidRDefault="00783605" w:rsidP="00783605">
      <w:pPr>
        <w:pStyle w:val="Heading2"/>
        <w:spacing w:before="0" w:beforeAutospacing="0" w:after="0" w:afterAutospacing="0"/>
        <w:rPr>
          <w:rFonts w:asciiTheme="minorHAnsi" w:hAnsiTheme="minorHAnsi"/>
          <w:u w:val="single"/>
          <w:bdr w:val="none" w:sz="0" w:space="0" w:color="auto" w:frame="1"/>
        </w:rPr>
      </w:pPr>
      <w:bookmarkStart w:id="37" w:name="_Toc498448204"/>
      <w:r w:rsidRPr="00391CDD">
        <w:rPr>
          <w:rFonts w:asciiTheme="minorHAnsi" w:hAnsiTheme="minorHAnsi"/>
          <w:u w:val="single"/>
          <w:bdr w:val="none" w:sz="0" w:space="0" w:color="auto" w:frame="1"/>
        </w:rPr>
        <w:t>Offering</w:t>
      </w:r>
      <w:bookmarkEnd w:id="37"/>
    </w:p>
    <w:p w:rsidR="00683F44" w:rsidRPr="00391CDD" w:rsidRDefault="00683F44" w:rsidP="000A1B1E">
      <w:pPr>
        <w:spacing w:after="0"/>
      </w:pPr>
    </w:p>
    <w:sectPr w:rsidR="00683F44" w:rsidRPr="00391CDD" w:rsidSect="00391CD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67C" w:rsidRDefault="008E467C" w:rsidP="00391CDD">
      <w:pPr>
        <w:spacing w:after="0" w:line="240" w:lineRule="auto"/>
      </w:pPr>
      <w:r>
        <w:separator/>
      </w:r>
    </w:p>
  </w:endnote>
  <w:endnote w:type="continuationSeparator" w:id="0">
    <w:p w:rsidR="008E467C" w:rsidRDefault="008E467C" w:rsidP="0039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83605">
      <w:trPr>
        <w:trHeight w:hRule="exact" w:val="115"/>
        <w:jc w:val="center"/>
      </w:trPr>
      <w:tc>
        <w:tcPr>
          <w:tcW w:w="4686" w:type="dxa"/>
          <w:shd w:val="clear" w:color="auto" w:fill="5B9BD5" w:themeFill="accent1"/>
          <w:tcMar>
            <w:top w:w="0" w:type="dxa"/>
            <w:bottom w:w="0" w:type="dxa"/>
          </w:tcMar>
        </w:tcPr>
        <w:p w:rsidR="00783605" w:rsidRDefault="00783605">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83605" w:rsidRDefault="00783605">
          <w:pPr>
            <w:pStyle w:val="Header"/>
            <w:tabs>
              <w:tab w:val="clear" w:pos="4680"/>
              <w:tab w:val="clear" w:pos="9360"/>
            </w:tabs>
            <w:jc w:val="right"/>
            <w:rPr>
              <w:caps/>
              <w:sz w:val="18"/>
            </w:rPr>
          </w:pPr>
        </w:p>
      </w:tc>
    </w:tr>
    <w:tr w:rsidR="00783605">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83605" w:rsidRDefault="00783605" w:rsidP="001B22C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Confidential</w:t>
              </w:r>
            </w:p>
          </w:tc>
        </w:sdtContent>
      </w:sdt>
      <w:tc>
        <w:tcPr>
          <w:tcW w:w="4674" w:type="dxa"/>
          <w:shd w:val="clear" w:color="auto" w:fill="auto"/>
          <w:vAlign w:val="center"/>
        </w:tcPr>
        <w:p w:rsidR="00783605" w:rsidRDefault="0078360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D1D69">
            <w:rPr>
              <w:caps/>
              <w:noProof/>
              <w:color w:val="808080" w:themeColor="background1" w:themeShade="80"/>
              <w:sz w:val="18"/>
              <w:szCs w:val="18"/>
            </w:rPr>
            <w:t>10</w:t>
          </w:r>
          <w:r>
            <w:rPr>
              <w:caps/>
              <w:noProof/>
              <w:color w:val="808080" w:themeColor="background1" w:themeShade="80"/>
              <w:sz w:val="18"/>
              <w:szCs w:val="18"/>
            </w:rPr>
            <w:fldChar w:fldCharType="end"/>
          </w:r>
        </w:p>
      </w:tc>
    </w:tr>
  </w:tbl>
  <w:p w:rsidR="00783605" w:rsidRDefault="00783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67C" w:rsidRDefault="008E467C" w:rsidP="00391CDD">
      <w:pPr>
        <w:spacing w:after="0" w:line="240" w:lineRule="auto"/>
      </w:pPr>
      <w:r>
        <w:separator/>
      </w:r>
    </w:p>
  </w:footnote>
  <w:footnote w:type="continuationSeparator" w:id="0">
    <w:p w:rsidR="008E467C" w:rsidRDefault="008E467C" w:rsidP="00391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605" w:rsidRDefault="00783605">
    <w:pPr>
      <w:pStyle w:val="Header"/>
    </w:pPr>
    <w:r>
      <w:rPr>
        <w:noProof/>
      </w:rPr>
      <w:pict>
        <v:rect id="Rectangle 197" o:spid="_x0000_s2049"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83605" w:rsidRDefault="00783605">
                    <w:pPr>
                      <w:pStyle w:val="Header"/>
                      <w:tabs>
                        <w:tab w:val="clear" w:pos="4680"/>
                        <w:tab w:val="clear" w:pos="9360"/>
                      </w:tabs>
                      <w:jc w:val="center"/>
                      <w:rPr>
                        <w:caps/>
                        <w:color w:val="FFFFFF" w:themeColor="background1"/>
                      </w:rPr>
                    </w:pPr>
                    <w:r>
                      <w:rPr>
                        <w:caps/>
                        <w:color w:val="FFFFFF" w:themeColor="background1"/>
                      </w:rPr>
                      <w:t>PORTFOLIO MANAGEMENT</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B47BB"/>
    <w:multiLevelType w:val="hybridMultilevel"/>
    <w:tmpl w:val="151A0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196F90"/>
    <w:multiLevelType w:val="hybridMultilevel"/>
    <w:tmpl w:val="51AE0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14AE2"/>
    <w:rsid w:val="00005B5A"/>
    <w:rsid w:val="0000619C"/>
    <w:rsid w:val="000A1B1E"/>
    <w:rsid w:val="000F183B"/>
    <w:rsid w:val="00135F2F"/>
    <w:rsid w:val="001B0731"/>
    <w:rsid w:val="001B22C1"/>
    <w:rsid w:val="001D61A4"/>
    <w:rsid w:val="002307CF"/>
    <w:rsid w:val="0024743E"/>
    <w:rsid w:val="00363BEF"/>
    <w:rsid w:val="00391CDD"/>
    <w:rsid w:val="004253FA"/>
    <w:rsid w:val="005011E3"/>
    <w:rsid w:val="00545FDC"/>
    <w:rsid w:val="005D1D69"/>
    <w:rsid w:val="00616688"/>
    <w:rsid w:val="00655D64"/>
    <w:rsid w:val="00683F44"/>
    <w:rsid w:val="0074458F"/>
    <w:rsid w:val="00783605"/>
    <w:rsid w:val="007C3347"/>
    <w:rsid w:val="007E6A84"/>
    <w:rsid w:val="008440EF"/>
    <w:rsid w:val="00861CF6"/>
    <w:rsid w:val="00870242"/>
    <w:rsid w:val="008E467C"/>
    <w:rsid w:val="00965042"/>
    <w:rsid w:val="00A14AE2"/>
    <w:rsid w:val="00AF0E96"/>
    <w:rsid w:val="00B345A3"/>
    <w:rsid w:val="00B70905"/>
    <w:rsid w:val="00BA5A1A"/>
    <w:rsid w:val="00BC703F"/>
    <w:rsid w:val="00C837D3"/>
    <w:rsid w:val="00D07B07"/>
    <w:rsid w:val="00D15533"/>
    <w:rsid w:val="00D4091C"/>
    <w:rsid w:val="00E31D8F"/>
    <w:rsid w:val="00F43217"/>
    <w:rsid w:val="00FF71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9DA131F-4336-414C-9D2A-C9D86102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58F"/>
  </w:style>
  <w:style w:type="paragraph" w:styleId="Heading1">
    <w:name w:val="heading 1"/>
    <w:basedOn w:val="Normal"/>
    <w:next w:val="Normal"/>
    <w:link w:val="Heading1Char"/>
    <w:uiPriority w:val="9"/>
    <w:qFormat/>
    <w:rsid w:val="00A14A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14A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C33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AE2"/>
    <w:rPr>
      <w:color w:val="0000FF"/>
      <w:u w:val="single"/>
    </w:rPr>
  </w:style>
  <w:style w:type="paragraph" w:customStyle="1" w:styleId="font9">
    <w:name w:val="font_9"/>
    <w:basedOn w:val="Normal"/>
    <w:rsid w:val="00A14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A14AE2"/>
  </w:style>
  <w:style w:type="character" w:customStyle="1" w:styleId="wixguard">
    <w:name w:val="wixguard"/>
    <w:basedOn w:val="DefaultParagraphFont"/>
    <w:rsid w:val="00A14AE2"/>
  </w:style>
  <w:style w:type="character" w:customStyle="1" w:styleId="Heading2Char">
    <w:name w:val="Heading 2 Char"/>
    <w:basedOn w:val="DefaultParagraphFont"/>
    <w:link w:val="Heading2"/>
    <w:uiPriority w:val="9"/>
    <w:rsid w:val="00A14AE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14AE2"/>
    <w:rPr>
      <w:rFonts w:asciiTheme="majorHAnsi" w:eastAsiaTheme="majorEastAsia" w:hAnsiTheme="majorHAnsi" w:cstheme="majorBidi"/>
      <w:color w:val="2E74B5" w:themeColor="accent1" w:themeShade="BF"/>
      <w:sz w:val="32"/>
      <w:szCs w:val="32"/>
    </w:rPr>
  </w:style>
  <w:style w:type="character" w:customStyle="1" w:styleId="theme-text-color-4-4">
    <w:name w:val="theme-text-color-4-4"/>
    <w:basedOn w:val="DefaultParagraphFont"/>
    <w:rsid w:val="00A14AE2"/>
  </w:style>
  <w:style w:type="table" w:styleId="TableGrid">
    <w:name w:val="Table Grid"/>
    <w:basedOn w:val="TableNormal"/>
    <w:uiPriority w:val="39"/>
    <w:rsid w:val="000A1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C334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C3347"/>
    <w:rPr>
      <w:b/>
      <w:bCs/>
    </w:rPr>
  </w:style>
  <w:style w:type="paragraph" w:styleId="ListParagraph">
    <w:name w:val="List Paragraph"/>
    <w:basedOn w:val="Normal"/>
    <w:uiPriority w:val="34"/>
    <w:qFormat/>
    <w:rsid w:val="00391CDD"/>
    <w:pPr>
      <w:ind w:left="720"/>
      <w:contextualSpacing/>
    </w:pPr>
  </w:style>
  <w:style w:type="paragraph" w:styleId="TOC1">
    <w:name w:val="toc 1"/>
    <w:basedOn w:val="Normal"/>
    <w:next w:val="Normal"/>
    <w:autoRedefine/>
    <w:uiPriority w:val="39"/>
    <w:unhideWhenUsed/>
    <w:rsid w:val="00391CDD"/>
    <w:pPr>
      <w:tabs>
        <w:tab w:val="right" w:leader="dot" w:pos="9350"/>
      </w:tabs>
      <w:spacing w:before="120" w:after="120"/>
      <w:jc w:val="center"/>
    </w:pPr>
    <w:rPr>
      <w:rFonts w:eastAsia="Times New Roman"/>
      <w:b/>
      <w:bCs/>
      <w:caps/>
      <w:sz w:val="32"/>
      <w:szCs w:val="20"/>
    </w:rPr>
  </w:style>
  <w:style w:type="paragraph" w:styleId="TOC2">
    <w:name w:val="toc 2"/>
    <w:basedOn w:val="Normal"/>
    <w:next w:val="Normal"/>
    <w:autoRedefine/>
    <w:uiPriority w:val="39"/>
    <w:unhideWhenUsed/>
    <w:rsid w:val="00391CDD"/>
    <w:pPr>
      <w:spacing w:after="0"/>
      <w:ind w:left="220"/>
    </w:pPr>
    <w:rPr>
      <w:smallCaps/>
      <w:sz w:val="20"/>
      <w:szCs w:val="20"/>
    </w:rPr>
  </w:style>
  <w:style w:type="paragraph" w:styleId="TOC3">
    <w:name w:val="toc 3"/>
    <w:basedOn w:val="Normal"/>
    <w:next w:val="Normal"/>
    <w:autoRedefine/>
    <w:uiPriority w:val="39"/>
    <w:unhideWhenUsed/>
    <w:rsid w:val="00391CDD"/>
    <w:pPr>
      <w:spacing w:after="0"/>
      <w:ind w:left="440"/>
    </w:pPr>
    <w:rPr>
      <w:i/>
      <w:iCs/>
      <w:sz w:val="20"/>
      <w:szCs w:val="20"/>
    </w:rPr>
  </w:style>
  <w:style w:type="paragraph" w:styleId="TOC4">
    <w:name w:val="toc 4"/>
    <w:basedOn w:val="Normal"/>
    <w:next w:val="Normal"/>
    <w:autoRedefine/>
    <w:uiPriority w:val="39"/>
    <w:unhideWhenUsed/>
    <w:rsid w:val="00391CDD"/>
    <w:pPr>
      <w:spacing w:after="0"/>
      <w:ind w:left="660"/>
    </w:pPr>
    <w:rPr>
      <w:sz w:val="18"/>
      <w:szCs w:val="18"/>
    </w:rPr>
  </w:style>
  <w:style w:type="paragraph" w:styleId="TOC5">
    <w:name w:val="toc 5"/>
    <w:basedOn w:val="Normal"/>
    <w:next w:val="Normal"/>
    <w:autoRedefine/>
    <w:uiPriority w:val="39"/>
    <w:unhideWhenUsed/>
    <w:rsid w:val="00391CDD"/>
    <w:pPr>
      <w:spacing w:after="0"/>
      <w:ind w:left="880"/>
    </w:pPr>
    <w:rPr>
      <w:sz w:val="18"/>
      <w:szCs w:val="18"/>
    </w:rPr>
  </w:style>
  <w:style w:type="paragraph" w:styleId="TOC6">
    <w:name w:val="toc 6"/>
    <w:basedOn w:val="Normal"/>
    <w:next w:val="Normal"/>
    <w:autoRedefine/>
    <w:uiPriority w:val="39"/>
    <w:unhideWhenUsed/>
    <w:rsid w:val="00391CDD"/>
    <w:pPr>
      <w:spacing w:after="0"/>
      <w:ind w:left="1100"/>
    </w:pPr>
    <w:rPr>
      <w:sz w:val="18"/>
      <w:szCs w:val="18"/>
    </w:rPr>
  </w:style>
  <w:style w:type="paragraph" w:styleId="TOC7">
    <w:name w:val="toc 7"/>
    <w:basedOn w:val="Normal"/>
    <w:next w:val="Normal"/>
    <w:autoRedefine/>
    <w:uiPriority w:val="39"/>
    <w:unhideWhenUsed/>
    <w:rsid w:val="00391CDD"/>
    <w:pPr>
      <w:spacing w:after="0"/>
      <w:ind w:left="1320"/>
    </w:pPr>
    <w:rPr>
      <w:sz w:val="18"/>
      <w:szCs w:val="18"/>
    </w:rPr>
  </w:style>
  <w:style w:type="paragraph" w:styleId="TOC8">
    <w:name w:val="toc 8"/>
    <w:basedOn w:val="Normal"/>
    <w:next w:val="Normal"/>
    <w:autoRedefine/>
    <w:uiPriority w:val="39"/>
    <w:unhideWhenUsed/>
    <w:rsid w:val="00391CDD"/>
    <w:pPr>
      <w:spacing w:after="0"/>
      <w:ind w:left="1540"/>
    </w:pPr>
    <w:rPr>
      <w:sz w:val="18"/>
      <w:szCs w:val="18"/>
    </w:rPr>
  </w:style>
  <w:style w:type="paragraph" w:styleId="TOC9">
    <w:name w:val="toc 9"/>
    <w:basedOn w:val="Normal"/>
    <w:next w:val="Normal"/>
    <w:autoRedefine/>
    <w:uiPriority w:val="39"/>
    <w:unhideWhenUsed/>
    <w:rsid w:val="00391CDD"/>
    <w:pPr>
      <w:spacing w:after="0"/>
      <w:ind w:left="1760"/>
    </w:pPr>
    <w:rPr>
      <w:sz w:val="18"/>
      <w:szCs w:val="18"/>
    </w:rPr>
  </w:style>
  <w:style w:type="paragraph" w:styleId="NoSpacing">
    <w:name w:val="No Spacing"/>
    <w:link w:val="NoSpacingChar"/>
    <w:uiPriority w:val="1"/>
    <w:qFormat/>
    <w:rsid w:val="00391CDD"/>
    <w:pPr>
      <w:spacing w:after="0" w:line="240" w:lineRule="auto"/>
    </w:pPr>
    <w:rPr>
      <w:rFonts w:eastAsiaTheme="minorEastAsia"/>
    </w:rPr>
  </w:style>
  <w:style w:type="character" w:customStyle="1" w:styleId="NoSpacingChar">
    <w:name w:val="No Spacing Char"/>
    <w:basedOn w:val="DefaultParagraphFont"/>
    <w:link w:val="NoSpacing"/>
    <w:uiPriority w:val="1"/>
    <w:rsid w:val="00391CDD"/>
    <w:rPr>
      <w:rFonts w:eastAsiaTheme="minorEastAsia"/>
    </w:rPr>
  </w:style>
  <w:style w:type="paragraph" w:styleId="Header">
    <w:name w:val="header"/>
    <w:basedOn w:val="Normal"/>
    <w:link w:val="HeaderChar"/>
    <w:uiPriority w:val="99"/>
    <w:unhideWhenUsed/>
    <w:rsid w:val="00391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CDD"/>
  </w:style>
  <w:style w:type="paragraph" w:styleId="Footer">
    <w:name w:val="footer"/>
    <w:basedOn w:val="Normal"/>
    <w:link w:val="FooterChar"/>
    <w:uiPriority w:val="99"/>
    <w:unhideWhenUsed/>
    <w:rsid w:val="00391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CDD"/>
  </w:style>
  <w:style w:type="paragraph" w:styleId="BalloonText">
    <w:name w:val="Balloon Text"/>
    <w:basedOn w:val="Normal"/>
    <w:link w:val="BalloonTextChar"/>
    <w:uiPriority w:val="99"/>
    <w:semiHidden/>
    <w:unhideWhenUsed/>
    <w:rsid w:val="001B0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15439">
      <w:bodyDiv w:val="1"/>
      <w:marLeft w:val="0"/>
      <w:marRight w:val="0"/>
      <w:marTop w:val="0"/>
      <w:marBottom w:val="0"/>
      <w:divBdr>
        <w:top w:val="none" w:sz="0" w:space="0" w:color="auto"/>
        <w:left w:val="none" w:sz="0" w:space="0" w:color="auto"/>
        <w:bottom w:val="none" w:sz="0" w:space="0" w:color="auto"/>
        <w:right w:val="none" w:sz="0" w:space="0" w:color="auto"/>
      </w:divBdr>
    </w:div>
    <w:div w:id="559943119">
      <w:bodyDiv w:val="1"/>
      <w:marLeft w:val="0"/>
      <w:marRight w:val="0"/>
      <w:marTop w:val="0"/>
      <w:marBottom w:val="0"/>
      <w:divBdr>
        <w:top w:val="none" w:sz="0" w:space="0" w:color="auto"/>
        <w:left w:val="none" w:sz="0" w:space="0" w:color="auto"/>
        <w:bottom w:val="none" w:sz="0" w:space="0" w:color="auto"/>
        <w:right w:val="none" w:sz="0" w:space="0" w:color="auto"/>
      </w:divBdr>
      <w:divsChild>
        <w:div w:id="1953785715">
          <w:marLeft w:val="0"/>
          <w:marRight w:val="0"/>
          <w:marTop w:val="0"/>
          <w:marBottom w:val="0"/>
          <w:divBdr>
            <w:top w:val="none" w:sz="0" w:space="0" w:color="auto"/>
            <w:left w:val="none" w:sz="0" w:space="0" w:color="auto"/>
            <w:bottom w:val="none" w:sz="0" w:space="0" w:color="auto"/>
            <w:right w:val="none" w:sz="0" w:space="0" w:color="auto"/>
          </w:divBdr>
          <w:divsChild>
            <w:div w:id="1856455337">
              <w:marLeft w:val="0"/>
              <w:marRight w:val="0"/>
              <w:marTop w:val="0"/>
              <w:marBottom w:val="0"/>
              <w:divBdr>
                <w:top w:val="single" w:sz="2" w:space="0" w:color="000000"/>
                <w:left w:val="single" w:sz="2" w:space="0" w:color="000000"/>
                <w:bottom w:val="single" w:sz="2" w:space="0" w:color="000000"/>
                <w:right w:val="single" w:sz="2" w:space="0" w:color="000000"/>
              </w:divBdr>
              <w:divsChild>
                <w:div w:id="433594546">
                  <w:marLeft w:val="0"/>
                  <w:marRight w:val="0"/>
                  <w:marTop w:val="0"/>
                  <w:marBottom w:val="0"/>
                  <w:divBdr>
                    <w:top w:val="none" w:sz="0" w:space="0" w:color="auto"/>
                    <w:left w:val="none" w:sz="0" w:space="0" w:color="auto"/>
                    <w:bottom w:val="none" w:sz="0" w:space="0" w:color="auto"/>
                    <w:right w:val="none" w:sz="0" w:space="0" w:color="auto"/>
                  </w:divBdr>
                  <w:divsChild>
                    <w:div w:id="1101603126">
                      <w:marLeft w:val="0"/>
                      <w:marRight w:val="0"/>
                      <w:marTop w:val="0"/>
                      <w:marBottom w:val="0"/>
                      <w:divBdr>
                        <w:top w:val="none" w:sz="0" w:space="0" w:color="auto"/>
                        <w:left w:val="none" w:sz="0" w:space="0" w:color="auto"/>
                        <w:bottom w:val="none" w:sz="0" w:space="0" w:color="auto"/>
                        <w:right w:val="none" w:sz="0" w:space="0" w:color="auto"/>
                      </w:divBdr>
                      <w:divsChild>
                        <w:div w:id="1171413574">
                          <w:marLeft w:val="0"/>
                          <w:marRight w:val="0"/>
                          <w:marTop w:val="0"/>
                          <w:marBottom w:val="0"/>
                          <w:divBdr>
                            <w:top w:val="none" w:sz="0" w:space="0" w:color="auto"/>
                            <w:left w:val="none" w:sz="0" w:space="0" w:color="auto"/>
                            <w:bottom w:val="none" w:sz="0" w:space="0" w:color="auto"/>
                            <w:right w:val="none" w:sz="0" w:space="0" w:color="auto"/>
                          </w:divBdr>
                          <w:divsChild>
                            <w:div w:id="868228063">
                              <w:marLeft w:val="0"/>
                              <w:marRight w:val="0"/>
                              <w:marTop w:val="0"/>
                              <w:marBottom w:val="0"/>
                              <w:divBdr>
                                <w:top w:val="none" w:sz="0" w:space="0" w:color="auto"/>
                                <w:left w:val="none" w:sz="0" w:space="0" w:color="auto"/>
                                <w:bottom w:val="none" w:sz="0" w:space="0" w:color="auto"/>
                                <w:right w:val="none" w:sz="0" w:space="0" w:color="auto"/>
                              </w:divBdr>
                              <w:divsChild>
                                <w:div w:id="16524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028054">
          <w:marLeft w:val="0"/>
          <w:marRight w:val="0"/>
          <w:marTop w:val="0"/>
          <w:marBottom w:val="0"/>
          <w:divBdr>
            <w:top w:val="none" w:sz="0" w:space="0" w:color="auto"/>
            <w:left w:val="none" w:sz="0" w:space="0" w:color="auto"/>
            <w:bottom w:val="none" w:sz="0" w:space="0" w:color="auto"/>
            <w:right w:val="none" w:sz="0" w:space="0" w:color="auto"/>
          </w:divBdr>
          <w:divsChild>
            <w:div w:id="373382555">
              <w:marLeft w:val="0"/>
              <w:marRight w:val="0"/>
              <w:marTop w:val="0"/>
              <w:marBottom w:val="0"/>
              <w:divBdr>
                <w:top w:val="single" w:sz="2" w:space="0" w:color="000000"/>
                <w:left w:val="single" w:sz="2" w:space="0" w:color="000000"/>
                <w:bottom w:val="single" w:sz="2" w:space="0" w:color="000000"/>
                <w:right w:val="single" w:sz="2" w:space="0" w:color="000000"/>
              </w:divBdr>
              <w:divsChild>
                <w:div w:id="440496029">
                  <w:marLeft w:val="0"/>
                  <w:marRight w:val="0"/>
                  <w:marTop w:val="0"/>
                  <w:marBottom w:val="0"/>
                  <w:divBdr>
                    <w:top w:val="none" w:sz="0" w:space="0" w:color="auto"/>
                    <w:left w:val="none" w:sz="0" w:space="0" w:color="auto"/>
                    <w:bottom w:val="none" w:sz="0" w:space="0" w:color="auto"/>
                    <w:right w:val="none" w:sz="0" w:space="0" w:color="auto"/>
                  </w:divBdr>
                  <w:divsChild>
                    <w:div w:id="1187018304">
                      <w:marLeft w:val="0"/>
                      <w:marRight w:val="0"/>
                      <w:marTop w:val="0"/>
                      <w:marBottom w:val="0"/>
                      <w:divBdr>
                        <w:top w:val="none" w:sz="0" w:space="0" w:color="auto"/>
                        <w:left w:val="none" w:sz="0" w:space="0" w:color="auto"/>
                        <w:bottom w:val="none" w:sz="0" w:space="0" w:color="auto"/>
                        <w:right w:val="none" w:sz="0" w:space="0" w:color="auto"/>
                      </w:divBdr>
                      <w:divsChild>
                        <w:div w:id="667174558">
                          <w:marLeft w:val="0"/>
                          <w:marRight w:val="0"/>
                          <w:marTop w:val="0"/>
                          <w:marBottom w:val="0"/>
                          <w:divBdr>
                            <w:top w:val="none" w:sz="0" w:space="0" w:color="auto"/>
                            <w:left w:val="none" w:sz="0" w:space="0" w:color="auto"/>
                            <w:bottom w:val="none" w:sz="0" w:space="0" w:color="auto"/>
                            <w:right w:val="none" w:sz="0" w:space="0" w:color="auto"/>
                          </w:divBdr>
                          <w:divsChild>
                            <w:div w:id="1544752830">
                              <w:marLeft w:val="0"/>
                              <w:marRight w:val="0"/>
                              <w:marTop w:val="0"/>
                              <w:marBottom w:val="0"/>
                              <w:divBdr>
                                <w:top w:val="none" w:sz="0" w:space="0" w:color="auto"/>
                                <w:left w:val="none" w:sz="0" w:space="0" w:color="auto"/>
                                <w:bottom w:val="none" w:sz="0" w:space="0" w:color="auto"/>
                                <w:right w:val="none" w:sz="0" w:space="0" w:color="auto"/>
                              </w:divBdr>
                              <w:divsChild>
                                <w:div w:id="1260262688">
                                  <w:marLeft w:val="0"/>
                                  <w:marRight w:val="0"/>
                                  <w:marTop w:val="0"/>
                                  <w:marBottom w:val="0"/>
                                  <w:divBdr>
                                    <w:top w:val="none" w:sz="0" w:space="0" w:color="auto"/>
                                    <w:left w:val="none" w:sz="0" w:space="0" w:color="auto"/>
                                    <w:bottom w:val="none" w:sz="0" w:space="0" w:color="auto"/>
                                    <w:right w:val="none" w:sz="0" w:space="0" w:color="auto"/>
                                  </w:divBdr>
                                </w:div>
                                <w:div w:id="1947151128">
                                  <w:marLeft w:val="0"/>
                                  <w:marRight w:val="0"/>
                                  <w:marTop w:val="0"/>
                                  <w:marBottom w:val="0"/>
                                  <w:divBdr>
                                    <w:top w:val="none" w:sz="0" w:space="0" w:color="auto"/>
                                    <w:left w:val="none" w:sz="0" w:space="0" w:color="auto"/>
                                    <w:bottom w:val="none" w:sz="0" w:space="0" w:color="auto"/>
                                    <w:right w:val="none" w:sz="0" w:space="0" w:color="auto"/>
                                  </w:divBdr>
                                </w:div>
                                <w:div w:id="1584877513">
                                  <w:marLeft w:val="0"/>
                                  <w:marRight w:val="0"/>
                                  <w:marTop w:val="0"/>
                                  <w:marBottom w:val="0"/>
                                  <w:divBdr>
                                    <w:top w:val="none" w:sz="0" w:space="0" w:color="auto"/>
                                    <w:left w:val="none" w:sz="0" w:space="0" w:color="auto"/>
                                    <w:bottom w:val="none" w:sz="0" w:space="0" w:color="auto"/>
                                    <w:right w:val="none" w:sz="0" w:space="0" w:color="auto"/>
                                  </w:divBdr>
                                </w:div>
                                <w:div w:id="1762723670">
                                  <w:marLeft w:val="0"/>
                                  <w:marRight w:val="0"/>
                                  <w:marTop w:val="0"/>
                                  <w:marBottom w:val="0"/>
                                  <w:divBdr>
                                    <w:top w:val="none" w:sz="0" w:space="0" w:color="auto"/>
                                    <w:left w:val="none" w:sz="0" w:space="0" w:color="auto"/>
                                    <w:bottom w:val="none" w:sz="0" w:space="0" w:color="auto"/>
                                    <w:right w:val="none" w:sz="0" w:space="0" w:color="auto"/>
                                  </w:divBdr>
                                </w:div>
                                <w:div w:id="18841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362310">
      <w:bodyDiv w:val="1"/>
      <w:marLeft w:val="0"/>
      <w:marRight w:val="0"/>
      <w:marTop w:val="0"/>
      <w:marBottom w:val="0"/>
      <w:divBdr>
        <w:top w:val="none" w:sz="0" w:space="0" w:color="auto"/>
        <w:left w:val="none" w:sz="0" w:space="0" w:color="auto"/>
        <w:bottom w:val="none" w:sz="0" w:space="0" w:color="auto"/>
        <w:right w:val="none" w:sz="0" w:space="0" w:color="auto"/>
      </w:divBdr>
    </w:div>
    <w:div w:id="1115173541">
      <w:bodyDiv w:val="1"/>
      <w:marLeft w:val="0"/>
      <w:marRight w:val="0"/>
      <w:marTop w:val="0"/>
      <w:marBottom w:val="0"/>
      <w:divBdr>
        <w:top w:val="none" w:sz="0" w:space="0" w:color="auto"/>
        <w:left w:val="none" w:sz="0" w:space="0" w:color="auto"/>
        <w:bottom w:val="none" w:sz="0" w:space="0" w:color="auto"/>
        <w:right w:val="none" w:sz="0" w:space="0" w:color="auto"/>
      </w:divBdr>
    </w:div>
    <w:div w:id="1248229275">
      <w:bodyDiv w:val="1"/>
      <w:marLeft w:val="0"/>
      <w:marRight w:val="0"/>
      <w:marTop w:val="0"/>
      <w:marBottom w:val="0"/>
      <w:divBdr>
        <w:top w:val="none" w:sz="0" w:space="0" w:color="auto"/>
        <w:left w:val="none" w:sz="0" w:space="0" w:color="auto"/>
        <w:bottom w:val="none" w:sz="0" w:space="0" w:color="auto"/>
        <w:right w:val="none" w:sz="0" w:space="0" w:color="auto"/>
      </w:divBdr>
    </w:div>
    <w:div w:id="1392313607">
      <w:bodyDiv w:val="1"/>
      <w:marLeft w:val="0"/>
      <w:marRight w:val="0"/>
      <w:marTop w:val="0"/>
      <w:marBottom w:val="0"/>
      <w:divBdr>
        <w:top w:val="none" w:sz="0" w:space="0" w:color="auto"/>
        <w:left w:val="none" w:sz="0" w:space="0" w:color="auto"/>
        <w:bottom w:val="none" w:sz="0" w:space="0" w:color="auto"/>
        <w:right w:val="none" w:sz="0" w:space="0" w:color="auto"/>
      </w:divBdr>
      <w:divsChild>
        <w:div w:id="1838233057">
          <w:marLeft w:val="-960"/>
          <w:marRight w:val="0"/>
          <w:marTop w:val="0"/>
          <w:marBottom w:val="0"/>
          <w:divBdr>
            <w:top w:val="none" w:sz="0" w:space="0" w:color="auto"/>
            <w:left w:val="none" w:sz="0" w:space="0" w:color="auto"/>
            <w:bottom w:val="none" w:sz="0" w:space="0" w:color="auto"/>
            <w:right w:val="none" w:sz="0" w:space="0" w:color="auto"/>
          </w:divBdr>
          <w:divsChild>
            <w:div w:id="1782990472">
              <w:marLeft w:val="0"/>
              <w:marRight w:val="0"/>
              <w:marTop w:val="0"/>
              <w:marBottom w:val="0"/>
              <w:divBdr>
                <w:top w:val="none" w:sz="0" w:space="0" w:color="auto"/>
                <w:left w:val="none" w:sz="0" w:space="0" w:color="auto"/>
                <w:bottom w:val="none" w:sz="0" w:space="0" w:color="auto"/>
                <w:right w:val="none" w:sz="0" w:space="0" w:color="auto"/>
              </w:divBdr>
              <w:divsChild>
                <w:div w:id="219480110">
                  <w:marLeft w:val="0"/>
                  <w:marRight w:val="0"/>
                  <w:marTop w:val="0"/>
                  <w:marBottom w:val="0"/>
                  <w:divBdr>
                    <w:top w:val="single" w:sz="2" w:space="0" w:color="000000"/>
                    <w:left w:val="single" w:sz="2" w:space="0" w:color="000000"/>
                    <w:bottom w:val="single" w:sz="2" w:space="0" w:color="000000"/>
                    <w:right w:val="single" w:sz="2" w:space="0" w:color="000000"/>
                  </w:divBdr>
                  <w:divsChild>
                    <w:div w:id="1765414016">
                      <w:marLeft w:val="0"/>
                      <w:marRight w:val="0"/>
                      <w:marTop w:val="0"/>
                      <w:marBottom w:val="0"/>
                      <w:divBdr>
                        <w:top w:val="none" w:sz="0" w:space="0" w:color="auto"/>
                        <w:left w:val="none" w:sz="0" w:space="0" w:color="auto"/>
                        <w:bottom w:val="none" w:sz="0" w:space="0" w:color="auto"/>
                        <w:right w:val="none" w:sz="0" w:space="0" w:color="auto"/>
                      </w:divBdr>
                      <w:divsChild>
                        <w:div w:id="1498225975">
                          <w:marLeft w:val="0"/>
                          <w:marRight w:val="0"/>
                          <w:marTop w:val="0"/>
                          <w:marBottom w:val="0"/>
                          <w:divBdr>
                            <w:top w:val="none" w:sz="0" w:space="0" w:color="auto"/>
                            <w:left w:val="none" w:sz="0" w:space="0" w:color="auto"/>
                            <w:bottom w:val="none" w:sz="0" w:space="0" w:color="auto"/>
                            <w:right w:val="none" w:sz="0" w:space="0" w:color="auto"/>
                          </w:divBdr>
                          <w:divsChild>
                            <w:div w:id="288173118">
                              <w:marLeft w:val="0"/>
                              <w:marRight w:val="0"/>
                              <w:marTop w:val="0"/>
                              <w:marBottom w:val="0"/>
                              <w:divBdr>
                                <w:top w:val="none" w:sz="0" w:space="0" w:color="auto"/>
                                <w:left w:val="none" w:sz="0" w:space="0" w:color="auto"/>
                                <w:bottom w:val="none" w:sz="0" w:space="0" w:color="auto"/>
                                <w:right w:val="none" w:sz="0" w:space="0" w:color="auto"/>
                              </w:divBdr>
                              <w:divsChild>
                                <w:div w:id="867525766">
                                  <w:marLeft w:val="0"/>
                                  <w:marRight w:val="0"/>
                                  <w:marTop w:val="0"/>
                                  <w:marBottom w:val="0"/>
                                  <w:divBdr>
                                    <w:top w:val="none" w:sz="0" w:space="0" w:color="auto"/>
                                    <w:left w:val="none" w:sz="0" w:space="0" w:color="auto"/>
                                    <w:bottom w:val="none" w:sz="0" w:space="0" w:color="auto"/>
                                    <w:right w:val="none" w:sz="0" w:space="0" w:color="auto"/>
                                  </w:divBdr>
                                  <w:divsChild>
                                    <w:div w:id="6638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850951">
          <w:marLeft w:val="-7470"/>
          <w:marRight w:val="0"/>
          <w:marTop w:val="0"/>
          <w:marBottom w:val="0"/>
          <w:divBdr>
            <w:top w:val="none" w:sz="0" w:space="0" w:color="auto"/>
            <w:left w:val="none" w:sz="0" w:space="0" w:color="auto"/>
            <w:bottom w:val="none" w:sz="0" w:space="0" w:color="auto"/>
            <w:right w:val="none" w:sz="0" w:space="0" w:color="auto"/>
          </w:divBdr>
          <w:divsChild>
            <w:div w:id="62796054">
              <w:marLeft w:val="0"/>
              <w:marRight w:val="0"/>
              <w:marTop w:val="0"/>
              <w:marBottom w:val="0"/>
              <w:divBdr>
                <w:top w:val="none" w:sz="0" w:space="0" w:color="auto"/>
                <w:left w:val="none" w:sz="0" w:space="0" w:color="auto"/>
                <w:bottom w:val="none" w:sz="0" w:space="0" w:color="auto"/>
                <w:right w:val="none" w:sz="0" w:space="0" w:color="auto"/>
              </w:divBdr>
              <w:divsChild>
                <w:div w:id="1077945510">
                  <w:marLeft w:val="0"/>
                  <w:marRight w:val="0"/>
                  <w:marTop w:val="0"/>
                  <w:marBottom w:val="0"/>
                  <w:divBdr>
                    <w:top w:val="single" w:sz="2" w:space="0" w:color="000000"/>
                    <w:left w:val="single" w:sz="2" w:space="0" w:color="000000"/>
                    <w:bottom w:val="single" w:sz="2" w:space="0" w:color="000000"/>
                    <w:right w:val="single" w:sz="2" w:space="0" w:color="000000"/>
                  </w:divBdr>
                  <w:divsChild>
                    <w:div w:id="789006690">
                      <w:marLeft w:val="0"/>
                      <w:marRight w:val="0"/>
                      <w:marTop w:val="0"/>
                      <w:marBottom w:val="0"/>
                      <w:divBdr>
                        <w:top w:val="none" w:sz="0" w:space="0" w:color="auto"/>
                        <w:left w:val="none" w:sz="0" w:space="0" w:color="auto"/>
                        <w:bottom w:val="none" w:sz="0" w:space="0" w:color="auto"/>
                        <w:right w:val="none" w:sz="0" w:space="0" w:color="auto"/>
                      </w:divBdr>
                      <w:divsChild>
                        <w:div w:id="1238514313">
                          <w:marLeft w:val="0"/>
                          <w:marRight w:val="0"/>
                          <w:marTop w:val="0"/>
                          <w:marBottom w:val="0"/>
                          <w:divBdr>
                            <w:top w:val="none" w:sz="0" w:space="0" w:color="auto"/>
                            <w:left w:val="none" w:sz="0" w:space="0" w:color="auto"/>
                            <w:bottom w:val="none" w:sz="0" w:space="0" w:color="auto"/>
                            <w:right w:val="none" w:sz="0" w:space="0" w:color="auto"/>
                          </w:divBdr>
                          <w:divsChild>
                            <w:div w:id="1949846682">
                              <w:marLeft w:val="0"/>
                              <w:marRight w:val="0"/>
                              <w:marTop w:val="0"/>
                              <w:marBottom w:val="0"/>
                              <w:divBdr>
                                <w:top w:val="none" w:sz="0" w:space="0" w:color="auto"/>
                                <w:left w:val="none" w:sz="0" w:space="0" w:color="auto"/>
                                <w:bottom w:val="none" w:sz="0" w:space="0" w:color="auto"/>
                                <w:right w:val="none" w:sz="0" w:space="0" w:color="auto"/>
                              </w:divBdr>
                              <w:divsChild>
                                <w:div w:id="725953745">
                                  <w:marLeft w:val="0"/>
                                  <w:marRight w:val="0"/>
                                  <w:marTop w:val="0"/>
                                  <w:marBottom w:val="0"/>
                                  <w:divBdr>
                                    <w:top w:val="none" w:sz="0" w:space="0" w:color="auto"/>
                                    <w:left w:val="none" w:sz="0" w:space="0" w:color="auto"/>
                                    <w:bottom w:val="none" w:sz="0" w:space="0" w:color="auto"/>
                                    <w:right w:val="none" w:sz="0" w:space="0" w:color="auto"/>
                                  </w:divBdr>
                                  <w:divsChild>
                                    <w:div w:id="1392146421">
                                      <w:marLeft w:val="0"/>
                                      <w:marRight w:val="0"/>
                                      <w:marTop w:val="0"/>
                                      <w:marBottom w:val="0"/>
                                      <w:divBdr>
                                        <w:top w:val="none" w:sz="0" w:space="0" w:color="auto"/>
                                        <w:left w:val="none" w:sz="0" w:space="0" w:color="auto"/>
                                        <w:bottom w:val="none" w:sz="0" w:space="0" w:color="auto"/>
                                        <w:right w:val="none" w:sz="0" w:space="0" w:color="auto"/>
                                      </w:divBdr>
                                      <w:divsChild>
                                        <w:div w:id="344480594">
                                          <w:marLeft w:val="0"/>
                                          <w:marRight w:val="0"/>
                                          <w:marTop w:val="0"/>
                                          <w:marBottom w:val="0"/>
                                          <w:divBdr>
                                            <w:top w:val="none" w:sz="0" w:space="0" w:color="auto"/>
                                            <w:left w:val="none" w:sz="0" w:space="0" w:color="auto"/>
                                            <w:bottom w:val="none" w:sz="0" w:space="0" w:color="auto"/>
                                            <w:right w:val="none" w:sz="0" w:space="0" w:color="auto"/>
                                          </w:divBdr>
                                        </w:div>
                                        <w:div w:id="95296672">
                                          <w:marLeft w:val="0"/>
                                          <w:marRight w:val="0"/>
                                          <w:marTop w:val="0"/>
                                          <w:marBottom w:val="0"/>
                                          <w:divBdr>
                                            <w:top w:val="none" w:sz="0" w:space="0" w:color="auto"/>
                                            <w:left w:val="none" w:sz="0" w:space="0" w:color="auto"/>
                                            <w:bottom w:val="none" w:sz="0" w:space="0" w:color="auto"/>
                                            <w:right w:val="none" w:sz="0" w:space="0" w:color="auto"/>
                                          </w:divBdr>
                                        </w:div>
                                        <w:div w:id="720979863">
                                          <w:marLeft w:val="0"/>
                                          <w:marRight w:val="0"/>
                                          <w:marTop w:val="0"/>
                                          <w:marBottom w:val="0"/>
                                          <w:divBdr>
                                            <w:top w:val="none" w:sz="0" w:space="0" w:color="auto"/>
                                            <w:left w:val="none" w:sz="0" w:space="0" w:color="auto"/>
                                            <w:bottom w:val="none" w:sz="0" w:space="0" w:color="auto"/>
                                            <w:right w:val="none" w:sz="0" w:space="0" w:color="auto"/>
                                          </w:divBdr>
                                        </w:div>
                                        <w:div w:id="435559716">
                                          <w:marLeft w:val="0"/>
                                          <w:marRight w:val="0"/>
                                          <w:marTop w:val="0"/>
                                          <w:marBottom w:val="0"/>
                                          <w:divBdr>
                                            <w:top w:val="none" w:sz="0" w:space="0" w:color="auto"/>
                                            <w:left w:val="none" w:sz="0" w:space="0" w:color="auto"/>
                                            <w:bottom w:val="none" w:sz="0" w:space="0" w:color="auto"/>
                                            <w:right w:val="none" w:sz="0" w:space="0" w:color="auto"/>
                                          </w:divBdr>
                                        </w:div>
                                        <w:div w:id="2139913596">
                                          <w:marLeft w:val="0"/>
                                          <w:marRight w:val="0"/>
                                          <w:marTop w:val="0"/>
                                          <w:marBottom w:val="0"/>
                                          <w:divBdr>
                                            <w:top w:val="none" w:sz="0" w:space="0" w:color="auto"/>
                                            <w:left w:val="none" w:sz="0" w:space="0" w:color="auto"/>
                                            <w:bottom w:val="none" w:sz="0" w:space="0" w:color="auto"/>
                                            <w:right w:val="none" w:sz="0" w:space="0" w:color="auto"/>
                                          </w:divBdr>
                                        </w:div>
                                        <w:div w:id="674724937">
                                          <w:marLeft w:val="0"/>
                                          <w:marRight w:val="0"/>
                                          <w:marTop w:val="0"/>
                                          <w:marBottom w:val="0"/>
                                          <w:divBdr>
                                            <w:top w:val="none" w:sz="0" w:space="0" w:color="auto"/>
                                            <w:left w:val="none" w:sz="0" w:space="0" w:color="auto"/>
                                            <w:bottom w:val="none" w:sz="0" w:space="0" w:color="auto"/>
                                            <w:right w:val="none" w:sz="0" w:space="0" w:color="auto"/>
                                          </w:divBdr>
                                        </w:div>
                                        <w:div w:id="578906772">
                                          <w:marLeft w:val="0"/>
                                          <w:marRight w:val="0"/>
                                          <w:marTop w:val="0"/>
                                          <w:marBottom w:val="0"/>
                                          <w:divBdr>
                                            <w:top w:val="none" w:sz="0" w:space="0" w:color="auto"/>
                                            <w:left w:val="none" w:sz="0" w:space="0" w:color="auto"/>
                                            <w:bottom w:val="none" w:sz="0" w:space="0" w:color="auto"/>
                                            <w:right w:val="none" w:sz="0" w:space="0" w:color="auto"/>
                                          </w:divBdr>
                                        </w:div>
                                        <w:div w:id="1710760204">
                                          <w:marLeft w:val="0"/>
                                          <w:marRight w:val="0"/>
                                          <w:marTop w:val="0"/>
                                          <w:marBottom w:val="0"/>
                                          <w:divBdr>
                                            <w:top w:val="none" w:sz="0" w:space="0" w:color="auto"/>
                                            <w:left w:val="none" w:sz="0" w:space="0" w:color="auto"/>
                                            <w:bottom w:val="none" w:sz="0" w:space="0" w:color="auto"/>
                                            <w:right w:val="none" w:sz="0" w:space="0" w:color="auto"/>
                                          </w:divBdr>
                                        </w:div>
                                        <w:div w:id="1307589594">
                                          <w:marLeft w:val="0"/>
                                          <w:marRight w:val="0"/>
                                          <w:marTop w:val="0"/>
                                          <w:marBottom w:val="0"/>
                                          <w:divBdr>
                                            <w:top w:val="none" w:sz="0" w:space="0" w:color="auto"/>
                                            <w:left w:val="none" w:sz="0" w:space="0" w:color="auto"/>
                                            <w:bottom w:val="none" w:sz="0" w:space="0" w:color="auto"/>
                                            <w:right w:val="none" w:sz="0" w:space="0" w:color="auto"/>
                                          </w:divBdr>
                                        </w:div>
                                        <w:div w:id="862281471">
                                          <w:marLeft w:val="0"/>
                                          <w:marRight w:val="0"/>
                                          <w:marTop w:val="0"/>
                                          <w:marBottom w:val="0"/>
                                          <w:divBdr>
                                            <w:top w:val="none" w:sz="0" w:space="0" w:color="auto"/>
                                            <w:left w:val="none" w:sz="0" w:space="0" w:color="auto"/>
                                            <w:bottom w:val="none" w:sz="0" w:space="0" w:color="auto"/>
                                            <w:right w:val="none" w:sz="0" w:space="0" w:color="auto"/>
                                          </w:divBdr>
                                        </w:div>
                                        <w:div w:id="2122799878">
                                          <w:marLeft w:val="0"/>
                                          <w:marRight w:val="0"/>
                                          <w:marTop w:val="0"/>
                                          <w:marBottom w:val="0"/>
                                          <w:divBdr>
                                            <w:top w:val="none" w:sz="0" w:space="0" w:color="auto"/>
                                            <w:left w:val="none" w:sz="0" w:space="0" w:color="auto"/>
                                            <w:bottom w:val="none" w:sz="0" w:space="0" w:color="auto"/>
                                            <w:right w:val="none" w:sz="0" w:space="0" w:color="auto"/>
                                          </w:divBdr>
                                        </w:div>
                                        <w:div w:id="232932047">
                                          <w:marLeft w:val="0"/>
                                          <w:marRight w:val="0"/>
                                          <w:marTop w:val="0"/>
                                          <w:marBottom w:val="0"/>
                                          <w:divBdr>
                                            <w:top w:val="none" w:sz="0" w:space="0" w:color="auto"/>
                                            <w:left w:val="none" w:sz="0" w:space="0" w:color="auto"/>
                                            <w:bottom w:val="none" w:sz="0" w:space="0" w:color="auto"/>
                                            <w:right w:val="none" w:sz="0" w:space="0" w:color="auto"/>
                                          </w:divBdr>
                                        </w:div>
                                        <w:div w:id="560553630">
                                          <w:marLeft w:val="0"/>
                                          <w:marRight w:val="0"/>
                                          <w:marTop w:val="0"/>
                                          <w:marBottom w:val="0"/>
                                          <w:divBdr>
                                            <w:top w:val="none" w:sz="0" w:space="0" w:color="auto"/>
                                            <w:left w:val="none" w:sz="0" w:space="0" w:color="auto"/>
                                            <w:bottom w:val="none" w:sz="0" w:space="0" w:color="auto"/>
                                            <w:right w:val="none" w:sz="0" w:space="0" w:color="auto"/>
                                          </w:divBdr>
                                        </w:div>
                                        <w:div w:id="1945964636">
                                          <w:marLeft w:val="0"/>
                                          <w:marRight w:val="0"/>
                                          <w:marTop w:val="0"/>
                                          <w:marBottom w:val="0"/>
                                          <w:divBdr>
                                            <w:top w:val="none" w:sz="0" w:space="0" w:color="auto"/>
                                            <w:left w:val="none" w:sz="0" w:space="0" w:color="auto"/>
                                            <w:bottom w:val="none" w:sz="0" w:space="0" w:color="auto"/>
                                            <w:right w:val="none" w:sz="0" w:space="0" w:color="auto"/>
                                          </w:divBdr>
                                        </w:div>
                                        <w:div w:id="6063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266799">
      <w:bodyDiv w:val="1"/>
      <w:marLeft w:val="0"/>
      <w:marRight w:val="0"/>
      <w:marTop w:val="0"/>
      <w:marBottom w:val="0"/>
      <w:divBdr>
        <w:top w:val="none" w:sz="0" w:space="0" w:color="auto"/>
        <w:left w:val="none" w:sz="0" w:space="0" w:color="auto"/>
        <w:bottom w:val="none" w:sz="0" w:space="0" w:color="auto"/>
        <w:right w:val="none" w:sz="0" w:space="0" w:color="auto"/>
      </w:divBdr>
    </w:div>
    <w:div w:id="1531841796">
      <w:bodyDiv w:val="1"/>
      <w:marLeft w:val="0"/>
      <w:marRight w:val="0"/>
      <w:marTop w:val="0"/>
      <w:marBottom w:val="0"/>
      <w:divBdr>
        <w:top w:val="none" w:sz="0" w:space="0" w:color="auto"/>
        <w:left w:val="none" w:sz="0" w:space="0" w:color="auto"/>
        <w:bottom w:val="none" w:sz="0" w:space="0" w:color="auto"/>
        <w:right w:val="none" w:sz="0" w:space="0" w:color="auto"/>
      </w:divBdr>
    </w:div>
    <w:div w:id="1570773303">
      <w:bodyDiv w:val="1"/>
      <w:marLeft w:val="0"/>
      <w:marRight w:val="0"/>
      <w:marTop w:val="0"/>
      <w:marBottom w:val="0"/>
      <w:divBdr>
        <w:top w:val="none" w:sz="0" w:space="0" w:color="auto"/>
        <w:left w:val="none" w:sz="0" w:space="0" w:color="auto"/>
        <w:bottom w:val="none" w:sz="0" w:space="0" w:color="auto"/>
        <w:right w:val="none" w:sz="0" w:space="0" w:color="auto"/>
      </w:divBdr>
    </w:div>
    <w:div w:id="1609970615">
      <w:bodyDiv w:val="1"/>
      <w:marLeft w:val="0"/>
      <w:marRight w:val="0"/>
      <w:marTop w:val="0"/>
      <w:marBottom w:val="0"/>
      <w:divBdr>
        <w:top w:val="none" w:sz="0" w:space="0" w:color="auto"/>
        <w:left w:val="none" w:sz="0" w:space="0" w:color="auto"/>
        <w:bottom w:val="none" w:sz="0" w:space="0" w:color="auto"/>
        <w:right w:val="none" w:sz="0" w:space="0" w:color="auto"/>
      </w:divBdr>
    </w:div>
    <w:div w:id="1762066802">
      <w:bodyDiv w:val="1"/>
      <w:marLeft w:val="0"/>
      <w:marRight w:val="0"/>
      <w:marTop w:val="0"/>
      <w:marBottom w:val="0"/>
      <w:divBdr>
        <w:top w:val="none" w:sz="0" w:space="0" w:color="auto"/>
        <w:left w:val="none" w:sz="0" w:space="0" w:color="auto"/>
        <w:bottom w:val="none" w:sz="0" w:space="0" w:color="auto"/>
        <w:right w:val="none" w:sz="0" w:space="0" w:color="auto"/>
      </w:divBdr>
      <w:divsChild>
        <w:div w:id="1919825873">
          <w:marLeft w:val="0"/>
          <w:marRight w:val="0"/>
          <w:marTop w:val="0"/>
          <w:marBottom w:val="0"/>
          <w:divBdr>
            <w:top w:val="none" w:sz="0" w:space="0" w:color="auto"/>
            <w:left w:val="none" w:sz="0" w:space="0" w:color="auto"/>
            <w:bottom w:val="none" w:sz="0" w:space="0" w:color="auto"/>
            <w:right w:val="none" w:sz="0" w:space="0" w:color="auto"/>
          </w:divBdr>
        </w:div>
        <w:div w:id="1996950695">
          <w:marLeft w:val="0"/>
          <w:marRight w:val="0"/>
          <w:marTop w:val="0"/>
          <w:marBottom w:val="0"/>
          <w:divBdr>
            <w:top w:val="none" w:sz="0" w:space="0" w:color="auto"/>
            <w:left w:val="none" w:sz="0" w:space="0" w:color="auto"/>
            <w:bottom w:val="none" w:sz="0" w:space="0" w:color="auto"/>
            <w:right w:val="none" w:sz="0" w:space="0" w:color="auto"/>
          </w:divBdr>
        </w:div>
      </w:divsChild>
    </w:div>
    <w:div w:id="1921476545">
      <w:bodyDiv w:val="1"/>
      <w:marLeft w:val="0"/>
      <w:marRight w:val="0"/>
      <w:marTop w:val="0"/>
      <w:marBottom w:val="0"/>
      <w:divBdr>
        <w:top w:val="none" w:sz="0" w:space="0" w:color="auto"/>
        <w:left w:val="none" w:sz="0" w:space="0" w:color="auto"/>
        <w:bottom w:val="none" w:sz="0" w:space="0" w:color="auto"/>
        <w:right w:val="none" w:sz="0" w:space="0" w:color="auto"/>
      </w:divBdr>
    </w:div>
    <w:div w:id="2062945300">
      <w:bodyDiv w:val="1"/>
      <w:marLeft w:val="0"/>
      <w:marRight w:val="0"/>
      <w:marTop w:val="0"/>
      <w:marBottom w:val="0"/>
      <w:divBdr>
        <w:top w:val="none" w:sz="0" w:space="0" w:color="auto"/>
        <w:left w:val="none" w:sz="0" w:space="0" w:color="auto"/>
        <w:bottom w:val="none" w:sz="0" w:space="0" w:color="auto"/>
        <w:right w:val="none" w:sz="0" w:space="0" w:color="auto"/>
      </w:divBdr>
    </w:div>
    <w:div w:id="2128773049">
      <w:bodyDiv w:val="1"/>
      <w:marLeft w:val="0"/>
      <w:marRight w:val="0"/>
      <w:marTop w:val="0"/>
      <w:marBottom w:val="0"/>
      <w:divBdr>
        <w:top w:val="none" w:sz="0" w:space="0" w:color="auto"/>
        <w:left w:val="none" w:sz="0" w:space="0" w:color="auto"/>
        <w:bottom w:val="none" w:sz="0" w:space="0" w:color="auto"/>
        <w:right w:val="none" w:sz="0" w:space="0" w:color="auto"/>
      </w:divBdr>
      <w:divsChild>
        <w:div w:id="1204713186">
          <w:marLeft w:val="0"/>
          <w:marRight w:val="0"/>
          <w:marTop w:val="0"/>
          <w:marBottom w:val="0"/>
          <w:divBdr>
            <w:top w:val="none" w:sz="0" w:space="0" w:color="auto"/>
            <w:left w:val="none" w:sz="0" w:space="0" w:color="auto"/>
            <w:bottom w:val="none" w:sz="0" w:space="0" w:color="auto"/>
            <w:right w:val="none" w:sz="0" w:space="0" w:color="auto"/>
          </w:divBdr>
          <w:divsChild>
            <w:div w:id="494272971">
              <w:marLeft w:val="0"/>
              <w:marRight w:val="0"/>
              <w:marTop w:val="0"/>
              <w:marBottom w:val="0"/>
              <w:divBdr>
                <w:top w:val="none" w:sz="0" w:space="0" w:color="auto"/>
                <w:left w:val="none" w:sz="0" w:space="0" w:color="auto"/>
                <w:bottom w:val="none" w:sz="0" w:space="0" w:color="auto"/>
                <w:right w:val="none" w:sz="0" w:space="0" w:color="auto"/>
              </w:divBdr>
              <w:divsChild>
                <w:div w:id="1728527085">
                  <w:marLeft w:val="0"/>
                  <w:marRight w:val="0"/>
                  <w:marTop w:val="0"/>
                  <w:marBottom w:val="0"/>
                  <w:divBdr>
                    <w:top w:val="none" w:sz="0" w:space="0" w:color="auto"/>
                    <w:left w:val="none" w:sz="0" w:space="0" w:color="auto"/>
                    <w:bottom w:val="none" w:sz="0" w:space="0" w:color="auto"/>
                    <w:right w:val="none" w:sz="0" w:space="0" w:color="auto"/>
                  </w:divBdr>
                  <w:divsChild>
                    <w:div w:id="185607353">
                      <w:marLeft w:val="0"/>
                      <w:marRight w:val="0"/>
                      <w:marTop w:val="0"/>
                      <w:marBottom w:val="0"/>
                      <w:divBdr>
                        <w:top w:val="none" w:sz="0" w:space="0" w:color="auto"/>
                        <w:left w:val="none" w:sz="0" w:space="0" w:color="auto"/>
                        <w:bottom w:val="none" w:sz="0" w:space="0" w:color="auto"/>
                        <w:right w:val="none" w:sz="0" w:space="0" w:color="auto"/>
                      </w:divBdr>
                      <w:divsChild>
                        <w:div w:id="1192762217">
                          <w:marLeft w:val="0"/>
                          <w:marRight w:val="0"/>
                          <w:marTop w:val="0"/>
                          <w:marBottom w:val="0"/>
                          <w:divBdr>
                            <w:top w:val="none" w:sz="0" w:space="0" w:color="auto"/>
                            <w:left w:val="none" w:sz="0" w:space="0" w:color="auto"/>
                            <w:bottom w:val="none" w:sz="0" w:space="0" w:color="auto"/>
                            <w:right w:val="none" w:sz="0" w:space="0" w:color="auto"/>
                          </w:divBdr>
                          <w:divsChild>
                            <w:div w:id="1489975230">
                              <w:marLeft w:val="0"/>
                              <w:marRight w:val="0"/>
                              <w:marTop w:val="0"/>
                              <w:marBottom w:val="0"/>
                              <w:divBdr>
                                <w:top w:val="none" w:sz="0" w:space="0" w:color="auto"/>
                                <w:left w:val="none" w:sz="0" w:space="0" w:color="auto"/>
                                <w:bottom w:val="none" w:sz="0" w:space="0" w:color="auto"/>
                                <w:right w:val="none" w:sz="0" w:space="0" w:color="auto"/>
                              </w:divBdr>
                              <w:divsChild>
                                <w:div w:id="1866870402">
                                  <w:marLeft w:val="0"/>
                                  <w:marRight w:val="0"/>
                                  <w:marTop w:val="0"/>
                                  <w:marBottom w:val="0"/>
                                  <w:divBdr>
                                    <w:top w:val="none" w:sz="0" w:space="0" w:color="auto"/>
                                    <w:left w:val="none" w:sz="0" w:space="0" w:color="auto"/>
                                    <w:bottom w:val="none" w:sz="0" w:space="0" w:color="auto"/>
                                    <w:right w:val="none" w:sz="0" w:space="0" w:color="auto"/>
                                  </w:divBdr>
                                </w:div>
                              </w:divsChild>
                            </w:div>
                            <w:div w:id="3835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alpencloud\Public\9%20%20-%20Project%20Status\Portfolio%20V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[Portfolio V5.xlsx]Pivot &amp; Chart!PivotTable1</c:name>
    <c:fmtId val="-1"/>
  </c:pivotSource>
  <c:chart>
    <c:title>
      <c:tx>
        <c:rich>
          <a:bodyPr/>
          <a:lstStyle/>
          <a:p>
            <a:pPr>
              <a:defRPr/>
            </a:pPr>
            <a:r>
              <a:rPr lang="en-US"/>
              <a:t>Sector</a:t>
            </a:r>
            <a:r>
              <a:rPr lang="en-US" baseline="0"/>
              <a:t> Allocation</a:t>
            </a:r>
            <a:endParaRPr lang="en-US"/>
          </a:p>
        </c:rich>
      </c:tx>
      <c:overlay val="0"/>
    </c:title>
    <c:autoTitleDeleted val="0"/>
    <c:pivotFmts>
      <c:pivotFmt>
        <c:idx val="0"/>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marker>
          <c:symbol val="none"/>
        </c:marker>
        <c:dLbl>
          <c:idx val="0"/>
          <c:spPr/>
          <c:txPr>
            <a:bodyPr/>
            <a:lstStyle/>
            <a:p>
              <a:pPr>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'Pivot &amp; Chart'!$C$2</c:f>
              <c:strCache>
                <c:ptCount val="1"/>
                <c:pt idx="0">
                  <c:v>Total</c:v>
                </c:pt>
              </c:strCache>
            </c:strRef>
          </c:tx>
          <c:explosion val="25"/>
          <c:dLbls>
            <c:spPr>
              <a:noFill/>
              <a:ln>
                <a:noFill/>
              </a:ln>
              <a:effectLst/>
            </c:spPr>
            <c:txPr>
              <a:bodyPr/>
              <a:lstStyle/>
              <a:p>
                <a:pPr>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'Pivot &amp; Chart'!$B$3:$B$10</c:f>
              <c:strCache>
                <c:ptCount val="7"/>
                <c:pt idx="0">
                  <c:v>CREATIVE DESIGN</c:v>
                </c:pt>
                <c:pt idx="1">
                  <c:v>FILM</c:v>
                </c:pt>
                <c:pt idx="2">
                  <c:v>HOSPITALITY</c:v>
                </c:pt>
                <c:pt idx="3">
                  <c:v>INFORMATION TECHNOLOGY</c:v>
                </c:pt>
                <c:pt idx="4">
                  <c:v>MEDICAL</c:v>
                </c:pt>
                <c:pt idx="5">
                  <c:v>REAL ESTATE</c:v>
                </c:pt>
                <c:pt idx="6">
                  <c:v>RENEWAL ENERGY</c:v>
                </c:pt>
              </c:strCache>
            </c:strRef>
          </c:cat>
          <c:val>
            <c:numRef>
              <c:f>'Pivot &amp; Chart'!$C$3:$C$10</c:f>
              <c:numCache>
                <c:formatCode>0%</c:formatCode>
                <c:ptCount val="7"/>
                <c:pt idx="0">
                  <c:v>9.0909090909090912E-2</c:v>
                </c:pt>
                <c:pt idx="1">
                  <c:v>0.45454545454545453</c:v>
                </c:pt>
                <c:pt idx="2">
                  <c:v>9.0909090909090912E-2</c:v>
                </c:pt>
                <c:pt idx="3">
                  <c:v>0</c:v>
                </c:pt>
                <c:pt idx="4">
                  <c:v>6.0606060606060608E-2</c:v>
                </c:pt>
                <c:pt idx="5">
                  <c:v>0.15151515151515152</c:v>
                </c:pt>
                <c:pt idx="6">
                  <c:v>0.15151515151515152</c:v>
                </c:pt>
              </c:numCache>
            </c:numRef>
          </c:val>
        </c:ser>
        <c:dLbls>
          <c:showLegendKey val="0"/>
          <c:showVal val="0"/>
          <c:showCatName val="0"/>
          <c:showSerName val="0"/>
          <c:showPercent val="1"/>
          <c:showBubbleSize val="0"/>
          <c:showLeaderLines val="1"/>
        </c:dLbls>
      </c:pie3DChart>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F2BD3-1D46-4BF2-BEBA-47FAAA17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PORTFOLIO MANAGEMENT</vt:lpstr>
    </vt:vector>
  </TitlesOfParts>
  <Company>Alpen design studio limited</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MANAGEMENT</dc:title>
  <dc:subject>Brochure</dc:subject>
  <dc:creator>Confidential</dc:creator>
  <cp:lastModifiedBy>TAPAN-PC</cp:lastModifiedBy>
  <cp:revision>4</cp:revision>
  <cp:lastPrinted>2017-11-14T13:11:00Z</cp:lastPrinted>
  <dcterms:created xsi:type="dcterms:W3CDTF">2017-11-14T11:58:00Z</dcterms:created>
  <dcterms:modified xsi:type="dcterms:W3CDTF">2017-11-14T13:11:00Z</dcterms:modified>
</cp:coreProperties>
</file>