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0"/>
        </w:rPr>
        <w:t>TEAM DECISION MEMO</w:t>
      </w:r>
    </w:p>
    <w:p>
      <w:pPr>
        <w:spacing w:after="100"/>
      </w:pPr>
      <w:r>
        <w:rPr>
          <w:rFonts w:ascii="Malgun Gothic" w:hAnsi="Malgun Gothic" w:eastAsia="Malgun Gothic"/>
          <w:b/>
          <w:color w:val="0B2545"/>
          <w:sz w:val="44"/>
        </w:rPr>
        <w:t>기존 ACT/VLA 계획</w:t>
        <w:br/>
      </w:r>
      <w:r>
        <w:rPr>
          <w:rFonts w:ascii="Malgun Gothic" w:hAnsi="Malgun Gothic" w:eastAsia="Malgun Gothic"/>
          <w:b/>
          <w:color w:val="0B2545"/>
          <w:sz w:val="44"/>
        </w:rPr>
        <w:t>DYNA·SLIM 참고안 비교</w:t>
      </w:r>
    </w:p>
    <w:p>
      <w:pPr>
        <w:spacing w:after="280"/>
      </w:pPr>
      <w:r>
        <w:rPr>
          <w:rFonts w:ascii="Malgun Gothic" w:hAnsi="Malgun Gothic" w:eastAsia="Malgun Gothic"/>
          <w:color w:val="586069"/>
          <w:sz w:val="25"/>
        </w:rPr>
        <w:t>6주 MVP에서 무엇을 채택하고, 무엇을 실험하며, 무엇을 보류할지 결정하기 위한 팀 설명자료</w:t>
      </w:r>
    </w:p>
    <w:p>
      <w:pPr>
        <w:spacing w:after="40"/>
      </w:pPr>
      <w:r>
        <w:rPr>
          <w:rFonts w:ascii="Malgun Gothic" w:hAnsi="Malgun Gothic" w:eastAsia="Malgun Gothic"/>
          <w:b/>
          <w:color w:val="0B2545"/>
          <w:sz w:val="21"/>
        </w:rPr>
        <w:t xml:space="preserve">대상: </w:t>
      </w:r>
      <w:r>
        <w:rPr>
          <w:rFonts w:ascii="Malgun Gothic" w:hAnsi="Malgun Gothic" w:eastAsia="Malgun Gothic"/>
          <w:color w:val="14181D"/>
          <w:sz w:val="21"/>
        </w:rPr>
        <w:t>DAPIER 신발 정리 이동형 양팔 로봇 프로젝트 팀 4명</w:t>
      </w:r>
    </w:p>
    <w:p>
      <w:pPr>
        <w:spacing w:after="40"/>
      </w:pPr>
      <w:r>
        <w:rPr>
          <w:rFonts w:ascii="Malgun Gothic" w:hAnsi="Malgun Gothic" w:eastAsia="Malgun Gothic"/>
          <w:b/>
          <w:color w:val="0B2545"/>
          <w:sz w:val="21"/>
        </w:rPr>
        <w:t xml:space="preserve">작성일: </w:t>
      </w:r>
      <w:r>
        <w:rPr>
          <w:rFonts w:ascii="Malgun Gothic" w:hAnsi="Malgun Gothic" w:eastAsia="Malgun Gothic"/>
          <w:color w:val="14181D"/>
          <w:sz w:val="21"/>
        </w:rPr>
        <w:t>2026-08-20</w:t>
      </w:r>
    </w:p>
    <w:p>
      <w:pPr>
        <w:spacing w:after="40"/>
      </w:pPr>
      <w:r>
        <w:rPr>
          <w:rFonts w:ascii="Malgun Gothic" w:hAnsi="Malgun Gothic" w:eastAsia="Malgun Gothic"/>
          <w:b/>
          <w:color w:val="0B2545"/>
          <w:sz w:val="21"/>
        </w:rPr>
        <w:t xml:space="preserve">결정 요청: </w:t>
      </w:r>
      <w:r>
        <w:rPr>
          <w:rFonts w:ascii="Malgun Gothic" w:hAnsi="Malgun Gothic" w:eastAsia="Malgun Gothic"/>
          <w:color w:val="14181D"/>
          <w:sz w:val="21"/>
        </w:rPr>
        <w:t>데이터 인프라 적용 수준과 SLIM 실험 범위</w:t>
      </w:r>
    </w:p>
    <w:p>
      <w:pPr>
        <w:spacing w:after="40"/>
      </w:pPr>
      <w:r>
        <w:rPr>
          <w:rFonts w:ascii="Malgun Gothic" w:hAnsi="Malgun Gothic" w:eastAsia="Malgun Gothic"/>
          <w:b/>
          <w:color w:val="0B2545"/>
          <w:sz w:val="21"/>
        </w:rPr>
        <w:t xml:space="preserve">전제: </w:t>
      </w:r>
      <w:r>
        <w:rPr>
          <w:rFonts w:ascii="Malgun Gothic" w:hAnsi="Malgun Gothic" w:eastAsia="Malgun Gothic"/>
          <w:color w:val="14181D"/>
          <w:sz w:val="21"/>
        </w:rPr>
        <w:t>본 문서는 참고안이며 팀 합의 전에는 요구사항으로 확정되지 않음</w:t>
      </w:r>
    </w:p>
    <w:p>
      <w:pPr>
        <w:keepLines/>
        <w:spacing w:before="100" w:after="200" w:line="276" w:lineRule="auto"/>
        <w:ind w:left="120" w:right="120"/>
        <w:shd w:fill="E8EEF5"/>
        <w:pBdr>
          <w:top w:val="single" w:sz="6" w:space="5" w:color="B8C4D1"/>
          <w:left w:val="single" w:sz="6" w:space="5" w:color="B8C4D1"/>
          <w:bottom w:val="single" w:sz="6" w:space="5" w:color="B8C4D1"/>
          <w:right w:val="single" w:sz="6" w:space="5" w:color="B8C4D1"/>
        </w:pBdr>
      </w:pPr>
      <w:r>
        <w:rPr>
          <w:rFonts w:ascii="Malgun Gothic" w:hAnsi="Malgun Gothic" w:eastAsia="Malgun Gothic"/>
          <w:b/>
          <w:color w:val="0B2545"/>
          <w:sz w:val="21"/>
        </w:rPr>
        <w:t xml:space="preserve">먼저 구분할 것  </w:t>
      </w:r>
      <w:r>
        <w:rPr>
          <w:rFonts w:ascii="Malgun Gothic" w:hAnsi="Malgun Gothic" w:eastAsia="Malgun Gothic"/>
          <w:color w:val="14181D"/>
          <w:sz w:val="20"/>
        </w:rPr>
        <w:t>DYNA는 데이터 수집·정제·버전·재시작을 다루는 인프라 참고자료이고, SLIM은 정책 학습 방법이다. 둘은 하나의 패키지가 아니므로 각각 따로 채택 여부를 결정해야 한다.</w:t>
      </w:r>
    </w:p>
    <w:p>
      <w:pPr>
        <w:pStyle w:val="Heading1"/>
      </w:pPr>
      <w:r>
        <w:t>1. 현재 프로젝트 기준선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하드웨어: JDcobot300 양팔, TurtleBot3 Waffle Pi, Astra Pro 1대, RTX 5050 Laptop GPU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제약: 4명, 핵심 개발 6주, 추가 예산 0원, 현재 부분 조립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정책: ACT를 양팔 조작 기준선으로 사용하고 VLA는 비교 확장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역할 분리: VLM/LLM은 신발 짝·목표·스킬을 판단하고 실제 관절 행동은 ACT 계열 정책이 생성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이동·조작: RGB-D SLAM/Nav2로 접근한 뒤 작업 위치에서 조작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평가: 학습 신발 30켤레 정리와 신규 신발의 제로샷 짝 매칭을 단계적으로 검증</w:t>
      </w:r>
    </w:p>
    <w:p>
      <w:pPr>
        <w:pStyle w:val="Heading1"/>
      </w:pPr>
      <w:r>
        <w:t>2. 비교 대상의 정확한 의미</w:t>
      </w:r>
    </w:p>
    <w:p>
      <w:pPr>
        <w:pStyle w:val="Heading2"/>
      </w:pPr>
      <w:r>
        <w:t>2.1 DYNA에서 참고할 수 있는 것</w:t>
      </w:r>
    </w:p>
    <w:p>
      <w:r>
        <w:rPr>
          <w:rFonts w:ascii="Malgun Gothic" w:hAnsi="Malgun Gothic" w:eastAsia="Malgun Gothic"/>
          <w:color w:val="14181D"/>
        </w:rPr>
        <w:t xml:space="preserve">DYNA의 직접적인 가치는 새로운 로봇 정책이 아니라 </w:t>
      </w:r>
      <w:r>
        <w:rPr>
          <w:rFonts w:ascii="Malgun Gothic" w:hAnsi="Malgun Gothic" w:eastAsia="Malgun Gothic"/>
          <w:b/>
          <w:color w:val="0B2545"/>
        </w:rPr>
        <w:t>데이터 계약과 운영 규칙</w:t>
      </w:r>
      <w:r>
        <w:rPr>
          <w:rFonts w:ascii="Malgun Gothic" w:hAnsi="Malgun Gothic" w:eastAsia="Malgun Gothic"/>
          <w:color w:val="14181D"/>
        </w:rPr>
        <w:t>이다. DAPIER 규모에서는 분산 시스템이 아니라 다음 원칙만 선택적으로 검토할 수 있다.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좌·우 관절, 그리퍼, 카메라, action을 하나의 episode clock으로 동기화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calibration, controller, schema, software version을 episode마다 기록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timestamp 누락, action shape 오류, calibration 불일치를 수집 단계에서 차단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성공·실패·abort 이유를 query 가능한 manifest에 보존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중단된 학습과 변환을 checkpoint에서 재시작</w:t>
      </w:r>
    </w:p>
    <w:p>
      <w:pPr>
        <w:pStyle w:val="Heading2"/>
      </w:pPr>
      <w:r>
        <w:t>2.2 SLIM에서 참고할 수 있는 것</w:t>
      </w:r>
    </w:p>
    <w:p>
      <w:r>
        <w:rPr>
          <w:rFonts w:ascii="Malgun Gothic" w:hAnsi="Malgun Gothic" w:eastAsia="Malgun Gothic"/>
          <w:color w:val="14181D"/>
        </w:rPr>
        <w:t xml:space="preserve">SLIM은 </w:t>
      </w:r>
      <w:r>
        <w:rPr>
          <w:rFonts w:ascii="Malgun Gothic" w:hAnsi="Malgun Gothic" w:eastAsia="Malgun Gothic"/>
          <w:b/>
          <w:color w:val="0B2545"/>
        </w:rPr>
        <w:t>IDM 행동 복원 + FDM 미래 latent 예측 + EMA target</w:t>
      </w:r>
      <w:r>
        <w:rPr>
          <w:rFonts w:ascii="Malgun Gothic" w:hAnsi="Malgun Gothic" w:eastAsia="Malgun Gothic"/>
          <w:color w:val="14181D"/>
        </w:rPr>
        <w:t>을 거쳐 flow-matching action policy를 학습하는 구조다. 공개 정본은 단일팔 7D action/state, RGB 2뷰, 8-step horizon이며 양팔 실험 결과는 없다.</w:t>
      </w:r>
    </w:p>
    <w:p>
      <w:pPr>
        <w:pStyle w:val="Heading1"/>
      </w:pPr>
      <w:r>
        <w:t>3. 데이터 계층 비교: 현재 방식 vs DYNA-lite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50"/>
        <w:gridCol w:w="3450"/>
        <w:gridCol w:w="4460"/>
      </w:tblGrid>
      <w:tr>
        <w:trPr>
          <w:tblHeader w:val="true"/>
        </w:trPr>
        <w:tc>
          <w:tcPr>
            <w:tcW w:type="dxa" w:w="1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비교 항목</w:t>
            </w:r>
          </w:p>
        </w:tc>
        <w:tc>
          <w:tcPr>
            <w:tcW w:type="dxa" w:w="3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현재 기준선</w:t>
            </w:r>
          </w:p>
        </w:tc>
        <w:tc>
          <w:tcPr>
            <w:tcW w:type="dxa" w:w="44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DYNA-lite 선택 적용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episode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LeRobot/ROS 2 데이터 수집을 우선 구현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좌·우 state/action/camera를 동일 clock·schema로 강제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품질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학습 전 수동 점검 중심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timestamp·camera health·action shape·calibration 자동 gate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추적성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파일명·폴더·기본 metadata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schema/pipeline/calibration/software version과 checksum 기록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질의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폴더 순회 또는 dataset index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local Parquet + DuckDB/Polars manifest로 실패·신발·operator 질의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재시작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스크립트 단위 재실행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변환·학습 단계별 receipt와 checkpoint 재시작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분산 인프라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사용하지 않음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Airflow·Alluxio·Slurm·Kubernetes는 보류</w:t>
            </w:r>
          </w:p>
        </w:tc>
      </w:tr>
    </w:tbl>
    <w:p>
      <w:pPr>
        <w:spacing w:after="0"/>
      </w:pPr>
    </w:p>
    <w:p>
      <w:pPr>
        <w:pStyle w:val="Heading2"/>
      </w:pPr>
      <w:r>
        <w:t>DYNA-lite의 장점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양팔 데이터의 가장 큰 위험인 좌·우 시간 불일치와 calibration 혼합을 초기에 발견할 수 있다.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실패 episode도 버리지 않고 원인을 분석할 수 있어 데이터 품질 개선 과정이 포트폴리오 증거가 된다.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ACT와 이후 VLA/SLIM 실험을 동일 split과 manifest에서 비교할 수 있어 결과 신뢰도가 높아진다.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분산 시스템 없이 로컬 도구로 축소 적용하면 6주 일정에도 일부 반영할 수 있다.</w:t>
      </w:r>
    </w:p>
    <w:p>
      <w:pPr>
        <w:pStyle w:val="Heading2"/>
      </w:pPr>
      <w:r>
        <w:t>DYNA-lite의 단점·비용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episode schema, quality checker, manifest를 먼저 만들기 때문에 초기 기능 시연이 늦어질 수 있다.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팀이 데이터 계약을 합의하지 않으면 오히려 schema 변경과 변환 코드가 반복된다.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데이터 규모가 작을 때 과도하게 구현하면 로봇 제어와 학습에 쓸 시간을 빼앗는다.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DYNA가 공개한 대규모 throughput 수치를 DAPIER가 재현했다고 주장할 수 없다.</w:t>
      </w:r>
    </w:p>
    <w:p>
      <w:pPr>
        <w:pStyle w:val="Heading1"/>
      </w:pPr>
      <w:r>
        <w:t>4. 정책 계층 비교: ACT 기준선 vs SLIM 계열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50"/>
        <w:gridCol w:w="3450"/>
        <w:gridCol w:w="4460"/>
      </w:tblGrid>
      <w:tr>
        <w:trPr>
          <w:tblHeader w:val="true"/>
        </w:trPr>
        <w:tc>
          <w:tcPr>
            <w:tcW w:type="dxa" w:w="1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비교 항목</w:t>
            </w:r>
          </w:p>
        </w:tc>
        <w:tc>
          <w:tcPr>
            <w:tcW w:type="dxa" w:w="3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ACT 기준선</w:t>
            </w:r>
          </w:p>
        </w:tc>
        <w:tc>
          <w:tcPr>
            <w:tcW w:type="dxa" w:w="44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SLIM 또는 SLIM 보조목표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학습 구조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관측에서 action chunk를 직접 학습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Stage 1 IDM/FDM/EMA 후 Stage 2 flow-matching policy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공개 정본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LeRobot 기반 실기체 적용 사례가 풍부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0.47B, 2 RGB views, 7D state/action, horizon 8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양팔 적합성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action dimension을 프로젝트 schema에 맞춰 구성 가능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공개 양팔 결과 없음; 12~14D adapter와 evaluator 필요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카메라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Astra Pro 1뷰로 시작 가능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2뷰 정본과 다름; 같은 영상을 복제하면 재현 주장 불가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연산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RTX 5050에서 작은 batch·모델로 조정 가능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정본 학습 8xH100; 8GB에서 전체 fine-tuning 성공 보장 없음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평가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성공률과 동작 안정성을 빠르게 측정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7"/>
              </w:rPr>
              <w:t>OOD·partial progress·latency ablation을 추가하기 좋음</w:t>
            </w:r>
          </w:p>
        </w:tc>
      </w:tr>
    </w:tbl>
    <w:p>
      <w:pPr>
        <w:spacing w:after="0"/>
      </w:pPr>
    </w:p>
    <w:p>
      <w:pPr>
        <w:pStyle w:val="Heading2"/>
      </w:pPr>
      <w:r>
        <w:t>SLIM 아이디어를 추가할 때의 장점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미래 상태 예측과 행동 복원을 보조목표로 사용하면 작은 데이터에서 표현 학습 개선 가능성을 시험할 수 있다.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ACT, ACT+IDM, ACT+FDM, ACT+IDM+FDM+EMA를 비교하면 논문 읽기에서 끝나지 않는 실험 포트폴리오가 된다.</w:t>
      </w:r>
    </w:p>
    <w:p>
      <w:pPr>
        <w:pStyle w:val="ListBullet"/>
      </w:pPr>
      <w:r>
        <w:rPr>
          <w:rFonts w:ascii="Malgun Gothic" w:hAnsi="Malgun Gothic" w:eastAsia="Malgun Gothic"/>
          <w:color w:val="1E6948"/>
        </w:rPr>
        <w:t>성공 여부와 무관하게 동일 seed·split·평가기로 ablation을 수행하면 연구 역량을 설명하기 좋다.</w:t>
      </w:r>
    </w:p>
    <w:p>
      <w:pPr>
        <w:pStyle w:val="Heading2"/>
      </w:pPr>
      <w:r>
        <w:t>SLIM 아이디어를 추가할 때의 단점·위험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공개 checkpoint와 recipe가 단일팔·2뷰 기준이므로 양팔·1뷰에 맞추는 순간 별도 연구가 된다.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RTX 5050 8GB에서는 모델 로딩, language encoder, RPC까지 포함한 전체 실행이 OOM 또는 지연 초과가 될 수 있다.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ACT 기준선이 닫히기 전에 SLIM을 병행하면 실패 원인이 데이터·제어·모델 중 어디인지 분리하기 어렵다.</w:t>
      </w:r>
    </w:p>
    <w:p>
      <w:pPr>
        <w:pStyle w:val="ListBullet"/>
      </w:pPr>
      <w:r>
        <w:rPr>
          <w:rFonts w:ascii="Malgun Gothic" w:hAnsi="Malgun Gothic" w:eastAsia="Malgun Gothic"/>
          <w:color w:val="9B1C1C"/>
        </w:rPr>
        <w:t>6주 안에 full SLIM을 목표로 잡으면 하드웨어 bring-up, 안전, 실제 시연 일정이 밀릴 가능성이 크다.</w:t>
      </w:r>
    </w:p>
    <w:p>
      <w:pPr>
        <w:pStyle w:val="Heading1"/>
      </w:pPr>
      <w:r>
        <w:t>5. 팀이 선택할 수 있는 세 가지 안</w:t>
      </w:r>
    </w:p>
    <w:p>
      <w:pPr>
        <w:pStyle w:val="Heading2"/>
      </w:pPr>
      <w:r>
        <w:t>안 A. 기존 계획 유지</w:t>
      </w:r>
    </w:p>
    <w:p>
      <w:pPr>
        <w:keepLines/>
        <w:spacing w:before="100" w:after="200" w:line="276" w:lineRule="auto"/>
        <w:ind w:left="120" w:right="120"/>
        <w:shd w:fill="F2F4F7"/>
        <w:pBdr>
          <w:top w:val="single" w:sz="6" w:space="5" w:color="B8C4D1"/>
          <w:left w:val="single" w:sz="6" w:space="5" w:color="B8C4D1"/>
          <w:bottom w:val="single" w:sz="6" w:space="5" w:color="B8C4D1"/>
          <w:right w:val="single" w:sz="6" w:space="5" w:color="B8C4D1"/>
        </w:pBdr>
      </w:pPr>
      <w:r>
        <w:rPr>
          <w:rFonts w:ascii="Malgun Gothic" w:hAnsi="Malgun Gothic" w:eastAsia="Malgun Gothic"/>
          <w:b/>
          <w:color w:val="0B2545"/>
          <w:sz w:val="21"/>
        </w:rPr>
        <w:t xml:space="preserve">구성  </w:t>
      </w:r>
      <w:r>
        <w:rPr>
          <w:rFonts w:ascii="Malgun Gothic" w:hAnsi="Malgun Gothic" w:eastAsia="Malgun Gothic"/>
          <w:color w:val="14181D"/>
          <w:sz w:val="20"/>
        </w:rPr>
        <w:t>ACT 기준선 + 기존 LeRobot 데이터 흐름 + VLM/LLM 상위 판단. DYNA·SLIM은 문헌 참고로만 사용.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장점: 구현 경로가 가장 단순하고 6주 내 실기체 시연 가능성이 가장 높다.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장점: 문제 발생 시 perception, navigation, control, policy를 비교적 쉽게 분리할 수 있다.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데이터 품질·버전 추적이 약하면 재현성과 실험 신뢰도가 떨어질 수 있다.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모델 연구 차별점은 ACT 기준선과 VLA 연동 수준에 머물 수 있다.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예상 위험: 낮음~중간.</w:t>
      </w:r>
    </w:p>
    <w:p>
      <w:pPr>
        <w:pStyle w:val="Heading2"/>
      </w:pPr>
      <w:r>
        <w:t>안 B. 선택 적용</w:t>
      </w:r>
    </w:p>
    <w:p>
      <w:pPr>
        <w:keepLines/>
        <w:spacing w:before="100" w:after="200" w:line="276" w:lineRule="auto"/>
        <w:ind w:left="120" w:right="120"/>
        <w:shd w:fill="EAF4EE"/>
        <w:pBdr>
          <w:top w:val="single" w:sz="6" w:space="5" w:color="9BC4A7"/>
          <w:left w:val="single" w:sz="6" w:space="5" w:color="9BC4A7"/>
          <w:bottom w:val="single" w:sz="6" w:space="5" w:color="9BC4A7"/>
          <w:right w:val="single" w:sz="6" w:space="5" w:color="9BC4A7"/>
        </w:pBdr>
      </w:pPr>
      <w:r>
        <w:rPr>
          <w:rFonts w:ascii="Malgun Gothic" w:hAnsi="Malgun Gothic" w:eastAsia="Malgun Gothic"/>
          <w:b/>
          <w:color w:val="1E6948"/>
          <w:sz w:val="21"/>
        </w:rPr>
        <w:t xml:space="preserve">구성  </w:t>
      </w:r>
      <w:r>
        <w:rPr>
          <w:rFonts w:ascii="Malgun Gothic" w:hAnsi="Malgun Gothic" w:eastAsia="Malgun Gothic"/>
          <w:color w:val="14181D"/>
          <w:sz w:val="20"/>
        </w:rPr>
        <w:t>DYNA-lite 데이터 계약을 채택하되 ACT 기준선을 먼저 완성하고, 주 4 이후 IDM/FDM/EMA 보조학습을 go/no-go 실험으로 추가.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장점: 데이터 신뢰도와 모델 ablation을 동시에 확보하면서 ACT 시연을 fallback으로 유지한다.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장점: 취업 포트폴리오에서 시스템 엔지니어링과 실험 설계를 함께 설명할 수 있다.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recorder·quality gate·manifest 구현과 ablation 관리에 추가 시간이 든다.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SLIM 보조목표가 실제 closed-loop 성능을 개선한다는 보장이 없다.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예상 위험: 중간. 일정과 안전 gate를 지키면 통제 가능.</w:t>
      </w:r>
    </w:p>
    <w:p>
      <w:pPr>
        <w:pStyle w:val="Heading2"/>
      </w:pPr>
      <w:r>
        <w:t>안 C. 전체 적용</w:t>
      </w:r>
    </w:p>
    <w:p>
      <w:pPr>
        <w:keepLines/>
        <w:spacing w:before="100" w:after="200" w:line="276" w:lineRule="auto"/>
        <w:ind w:left="120" w:right="120"/>
        <w:shd w:fill="FCE8E6"/>
        <w:pBdr>
          <w:top w:val="single" w:sz="6" w:space="5" w:color="D9A09B"/>
          <w:left w:val="single" w:sz="6" w:space="5" w:color="D9A09B"/>
          <w:bottom w:val="single" w:sz="6" w:space="5" w:color="D9A09B"/>
          <w:right w:val="single" w:sz="6" w:space="5" w:color="D9A09B"/>
        </w:pBdr>
      </w:pPr>
      <w:r>
        <w:rPr>
          <w:rFonts w:ascii="Malgun Gothic" w:hAnsi="Malgun Gothic" w:eastAsia="Malgun Gothic"/>
          <w:b/>
          <w:color w:val="9B1C1C"/>
          <w:sz w:val="21"/>
        </w:rPr>
        <w:t xml:space="preserve">구성  </w:t>
      </w:r>
      <w:r>
        <w:rPr>
          <w:rFonts w:ascii="Malgun Gothic" w:hAnsi="Malgun Gothic" w:eastAsia="Malgun Gothic"/>
          <w:color w:val="14181D"/>
          <w:sz w:val="20"/>
        </w:rPr>
        <w:t>SLIM MoT·flow matching·2단계 학습을 양팔로 확장하고, DYNA식 분산 ingestion/training까지 구현.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장점: 성공하면 연구적 차별성과 기술 범위가 가장 크다.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8xH100 정본과 RTX 5050, 단일팔 7D와 양팔 12~14D, RGB 2뷰와 Astra 1뷰의 차이가 크다.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분산 인프라는 6주·무예산·단일 노트북 환경에서 효용보다 운영 부담이 크다.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단점: 로봇 안전과 기본 ACT 시연보다 논문 이식이 프로젝트의 주 목표가 될 수 있다.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예상 위험: 매우 높음. 추가 기간·GPU·카메라가 없으면 현실성이 낮다.</w:t>
      </w:r>
    </w:p>
    <w:p>
      <w:pPr>
        <w:pStyle w:val="Heading1"/>
      </w:pPr>
      <w:r>
        <w:t>6. 임시 의사결정 매트릭스</w:t>
      </w:r>
    </w:p>
    <w:p>
      <w:r>
        <w:rPr>
          <w:rFonts w:ascii="Malgun Gothic" w:hAnsi="Malgun Gothic" w:eastAsia="Malgun Gothic"/>
          <w:b/>
          <w:color w:val="7A5A00"/>
        </w:rPr>
        <w:t>아래 점수는 팀 토론을 시작하기 위한 초안</w:t>
      </w:r>
      <w:r>
        <w:rPr>
          <w:rFonts w:ascii="Malgun Gothic" w:hAnsi="Malgun Gothic" w:eastAsia="Malgun Gothic"/>
          <w:color w:val="14181D"/>
        </w:rPr>
        <w:t>이며 최종 결정이 아니다. 1점은 불리, 5점은 유리다.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600"/>
        <w:gridCol w:w="900"/>
        <w:gridCol w:w="1620"/>
        <w:gridCol w:w="1620"/>
        <w:gridCol w:w="1620"/>
      </w:tblGrid>
      <w:tr>
        <w:trPr>
          <w:tblHeader w:val="true"/>
        </w:trPr>
        <w:tc>
          <w:tcPr>
            <w:tcW w:type="dxa" w:w="3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평가 기준</w:t>
            </w:r>
          </w:p>
        </w:tc>
        <w:tc>
          <w:tcPr>
            <w:tcW w:type="dxa" w:w="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가중치</w:t>
            </w:r>
          </w:p>
        </w:tc>
        <w:tc>
          <w:tcPr>
            <w:tcW w:type="dxa" w:w="16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안 A</w:t>
            </w:r>
          </w:p>
        </w:tc>
        <w:tc>
          <w:tcPr>
            <w:tcW w:type="dxa" w:w="16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안 B</w:t>
            </w:r>
          </w:p>
        </w:tc>
        <w:tc>
          <w:tcPr>
            <w:tcW w:type="dxa" w:w="16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안 C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6주 내 완료 가능성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30%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5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4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1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취업 포트폴리오 차별성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20%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3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5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5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현재 하드웨어 적합성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20%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5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4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1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비교 실험의 명확성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15%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3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5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3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안전·통합 리스크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15%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4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4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1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가중 합계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100%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4.25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shd w:fill="EAF4EE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E6948"/>
                <w:sz w:val="18"/>
              </w:rPr>
              <w:t>4.35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2.20</w:t>
            </w:r>
          </w:p>
        </w:tc>
      </w:tr>
    </w:tbl>
    <w:p>
      <w:pPr>
        <w:spacing w:after="0"/>
      </w:pPr>
    </w:p>
    <w:p>
      <w:pPr>
        <w:keepLines/>
        <w:spacing w:before="100" w:after="200" w:line="276" w:lineRule="auto"/>
        <w:ind w:left="120" w:right="120"/>
        <w:shd w:fill="FFF5D6"/>
        <w:pBdr>
          <w:top w:val="single" w:sz="6" w:space="5" w:color="D9C27A"/>
          <w:left w:val="single" w:sz="6" w:space="5" w:color="D9C27A"/>
          <w:bottom w:val="single" w:sz="6" w:space="5" w:color="D9C27A"/>
          <w:right w:val="single" w:sz="6" w:space="5" w:color="D9C27A"/>
        </w:pBdr>
      </w:pPr>
      <w:r>
        <w:rPr>
          <w:rFonts w:ascii="Malgun Gothic" w:hAnsi="Malgun Gothic" w:eastAsia="Malgun Gothic"/>
          <w:b/>
          <w:color w:val="7A5A00"/>
          <w:sz w:val="21"/>
        </w:rPr>
        <w:t xml:space="preserve">검토자 초기 의견  </w:t>
      </w:r>
      <w:r>
        <w:rPr>
          <w:rFonts w:ascii="Malgun Gothic" w:hAnsi="Malgun Gothic" w:eastAsia="Malgun Gothic"/>
          <w:color w:val="14181D"/>
          <w:sz w:val="20"/>
        </w:rPr>
        <w:t>현재 제약에서는 안 B가 위험 대비 정보량이 가장 크다. 단, 이는 팀 결정을 대신하지 않으며 ACT 기준선과 안전 gate가 지연되면 자동으로 안 A로 축소해야 한다.</w:t>
      </w:r>
    </w:p>
    <w:p>
      <w:pPr>
        <w:pStyle w:val="Heading1"/>
      </w:pPr>
      <w:r>
        <w:t>7. 단계별 go/no-go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600"/>
        <w:gridCol w:w="2400"/>
        <w:gridCol w:w="5360"/>
      </w:tblGrid>
      <w:tr>
        <w:trPr>
          <w:tblHeader w:val="true"/>
        </w:trP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시점</w:t>
            </w:r>
          </w:p>
        </w:tc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결정</w:t>
            </w:r>
          </w:p>
        </w:tc>
        <w:tc>
          <w:tcPr>
            <w:tcW w:type="dxa" w:w="5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통과 조건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Gate 1 · 즉시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DYNA-lite 채택 여부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episode clock, schema/version, quality gate, failure receipt만 채택할지 결정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Gate 2 · 3주 종료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SLIM 보조학습 착수 여부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ACT 기준선 평가 가능, dataset replay 안정, GPU smoke test 통과 시에만 착수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Gate 3 · 4주 종료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ablation 확대 여부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held-out closed-loop progress가 ACT보다 개선되고 안전 위반이 없을 때만 확대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Gate 4 · 상시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full SLIM·분산 인프라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color w:val="14181D"/>
                <w:sz w:val="18"/>
              </w:rPr>
              <w:t>추가 기간·GPU·카메라 또는 실측 병목이 확보되지 않으면 보류</w:t>
            </w:r>
          </w:p>
        </w:tc>
      </w:tr>
    </w:tbl>
    <w:p>
      <w:pPr>
        <w:spacing w:after="0"/>
      </w:pPr>
    </w:p>
    <w:p>
      <w:pPr>
        <w:pStyle w:val="Heading1"/>
      </w:pPr>
      <w:r>
        <w:t>8. 팀 회의 진행안</w:t>
      </w:r>
    </w:p>
    <w:p>
      <w:pPr>
        <w:pStyle w:val="ListNumber"/>
      </w:pPr>
      <w:r>
        <w:rPr>
          <w:rFonts w:ascii="Malgun Gothic" w:hAnsi="Malgun Gothic" w:eastAsia="Malgun Gothic"/>
          <w:color w:val="14181D"/>
        </w:rPr>
        <w:t>5분: 현재 프로젝트의 확정 목표와 6주 제약 재확인</w:t>
      </w:r>
    </w:p>
    <w:p>
      <w:pPr>
        <w:pStyle w:val="ListNumber"/>
      </w:pPr>
      <w:r>
        <w:rPr>
          <w:rFonts w:ascii="Malgun Gothic" w:hAnsi="Malgun Gothic" w:eastAsia="Malgun Gothic"/>
          <w:color w:val="14181D"/>
        </w:rPr>
        <w:t>10분: DYNA-lite가 해결하는 데이터 문제와 구현 비용 설명</w:t>
      </w:r>
    </w:p>
    <w:p>
      <w:pPr>
        <w:pStyle w:val="ListNumber"/>
      </w:pPr>
      <w:r>
        <w:rPr>
          <w:rFonts w:ascii="Malgun Gothic" w:hAnsi="Malgun Gothic" w:eastAsia="Malgun Gothic"/>
          <w:color w:val="14181D"/>
        </w:rPr>
        <w:t>10분: ACT와 SLIM의 차이, 공개 정본과 현재 장비 차이 설명</w:t>
      </w:r>
    </w:p>
    <w:p>
      <w:pPr>
        <w:pStyle w:val="ListNumber"/>
      </w:pPr>
      <w:r>
        <w:rPr>
          <w:rFonts w:ascii="Malgun Gothic" w:hAnsi="Malgun Gothic" w:eastAsia="Malgun Gothic"/>
          <w:color w:val="14181D"/>
        </w:rPr>
        <w:t>10분: 안 A/B/C 장단점과 중단 기준 토론</w:t>
      </w:r>
    </w:p>
    <w:p>
      <w:pPr>
        <w:pStyle w:val="ListNumber"/>
      </w:pPr>
      <w:r>
        <w:rPr>
          <w:rFonts w:ascii="Malgun Gothic" w:hAnsi="Malgun Gothic" w:eastAsia="Malgun Gothic"/>
          <w:color w:val="14181D"/>
        </w:rPr>
        <w:t>10분: 각자 점수 입력 후 합의 또는 다수결</w:t>
      </w:r>
    </w:p>
    <w:p>
      <w:pPr>
        <w:pStyle w:val="ListNumber"/>
      </w:pPr>
      <w:r>
        <w:rPr>
          <w:rFonts w:ascii="Malgun Gothic" w:hAnsi="Malgun Gothic" w:eastAsia="Malgun Gothic"/>
          <w:color w:val="14181D"/>
        </w:rPr>
        <w:t>5분: 선택한 안의 담당자와 첫 산출물 확정</w:t>
      </w:r>
    </w:p>
    <w:p>
      <w:pPr>
        <w:pStyle w:val="Heading1"/>
      </w:pPr>
      <w:r>
        <w:t>9. 회의에서 작성할 결정 기록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데이터 선택: [ ] 현재 방식 유지   [ ] DYNA-lite 선택 적용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정책 선택: [ ] ACT만   [ ] ACT + IDM/FDM/EMA ablation   [ ] full SLIM 검토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분산 인프라: [ ] 보류   [ ] 실측 병목 발생 시 재검토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안전 원칙: [ ] 이동 중 조작 금지   [ ] base 정지 확인 후 양팔 policy 활성화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선택 근거: ________________________________________________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중단 기준: ________________________________________________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담당자: 데이터 ______  ACT ______  SLIM 실험 ______  통합·안전 ______</w:t>
      </w:r>
    </w:p>
    <w:p>
      <w:pPr>
        <w:spacing w:after="140"/>
      </w:pPr>
      <w:r>
        <w:rPr>
          <w:rFonts w:ascii="Malgun Gothic" w:hAnsi="Malgun Gothic" w:eastAsia="Malgun Gothic"/>
          <w:color w:val="14181D"/>
          <w:sz w:val="20"/>
        </w:rPr>
        <w:t>결정일·참석자: _____________________________________________</w:t>
      </w:r>
    </w:p>
    <w:p>
      <w:pPr>
        <w:pStyle w:val="Heading1"/>
      </w:pPr>
      <w:r>
        <w:t>10. 팀 합의문 예시</w:t>
      </w:r>
    </w:p>
    <w:p>
      <w:pPr>
        <w:keepLines/>
        <w:spacing w:before="100" w:after="200" w:line="276" w:lineRule="auto"/>
        <w:ind w:left="120" w:right="120"/>
        <w:shd w:fill="EAF4EE"/>
        <w:pBdr>
          <w:top w:val="single" w:sz="6" w:space="5" w:color="9BC4A7"/>
          <w:left w:val="single" w:sz="6" w:space="5" w:color="9BC4A7"/>
          <w:bottom w:val="single" w:sz="6" w:space="5" w:color="9BC4A7"/>
          <w:right w:val="single" w:sz="6" w:space="5" w:color="9BC4A7"/>
        </w:pBdr>
      </w:pPr>
      <w:r>
        <w:rPr>
          <w:rFonts w:ascii="Malgun Gothic" w:hAnsi="Malgun Gothic" w:eastAsia="Malgun Gothic"/>
          <w:b/>
          <w:color w:val="1E6948"/>
          <w:sz w:val="21"/>
        </w:rPr>
        <w:t xml:space="preserve">예시 - 안 B를 선택한 경우  </w:t>
      </w:r>
      <w:r>
        <w:rPr>
          <w:rFonts w:ascii="Malgun Gothic" w:hAnsi="Malgun Gothic" w:eastAsia="Malgun Gothic"/>
          <w:color w:val="14181D"/>
          <w:sz w:val="20"/>
        </w:rPr>
        <w:t>우리 팀은 DYNA의 대규모 분산 시스템과 full SLIM 이식을 프로젝트 요구사항으로 채택하지 않는다. 대신 동기 episode 계약·품질 gate·버전 manifest를 선택 적용하고 ACT 기준선을 먼저 완성한다. 3주차 gate를 통과한 경우에만 IDM/FDM/EMA 보조학습 ablation을 수행하며, 개선이 없거나 일정·안전 조건을 위반하면 ACT 기준선으로 즉시 축소한다.</w:t>
      </w:r>
    </w:p>
    <w:p>
      <w:pPr>
        <w:pStyle w:val="Heading1"/>
      </w:pPr>
      <w:r>
        <w:t>11. 참고 자료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DAPIER DYNA-2·SLIM 조사 보고서: notion-ready/2026-08-20_DAPIER_DYNA2_SLIM_이중팔_적용_조사.md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DAPIER 요구사항 원장: project-planning/mobile_dual_arm_shoe_sorting_ledger.md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DYNA Dyna-2 Infrastructure: https://www.dyna.co/research/dyna-2-infrastructure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SLIM 논문: https://arxiv.org/html/2608.09771</w:t>
      </w:r>
    </w:p>
    <w:p>
      <w:pPr>
        <w:pStyle w:val="ListBullet"/>
      </w:pPr>
      <w:r>
        <w:rPr>
          <w:rFonts w:ascii="Malgun Gothic" w:hAnsi="Malgun Gothic" w:eastAsia="Malgun Gothic"/>
          <w:color w:val="14181D"/>
        </w:rPr>
        <w:t>SLIM 공식 코드: https://github.com/kzz1031/SLIM</w:t>
      </w:r>
    </w:p>
    <w:p>
      <w:pPr>
        <w:spacing w:before="120" w:after="0"/>
      </w:pPr>
      <w:r>
        <w:rPr>
          <w:rFonts w:ascii="Malgun Gothic" w:hAnsi="Malgun Gothic" w:eastAsia="Malgun Gothic"/>
          <w:b/>
          <w:color w:val="9B1C1C"/>
          <w:sz w:val="18"/>
        </w:rPr>
        <w:t xml:space="preserve">주의: </w:t>
      </w:r>
      <w:r>
        <w:rPr>
          <w:rFonts w:ascii="Malgun Gothic" w:hAnsi="Malgun Gothic" w:eastAsia="Malgun Gothic"/>
          <w:color w:val="586069"/>
          <w:sz w:val="18"/>
        </w:rPr>
        <w:t>본 문서는 기술 비교와 팀 의사결정을 돕는 자료이며, DYNA·SLIM 적용을 자동 확정하지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algun Gothic" w:hAnsi="Malgun Gothic" w:eastAsia="Malgun Gothic"/>
        <w:color w:val="586069"/>
        <w:sz w:val="17"/>
      </w:rPr>
      <w:t xml:space="preserve">DAPIER Team Decision Memo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color w:val="586069"/>
        <w:sz w:val="17"/>
      </w:rPr>
      <w:t>DAPIER  |  TECHNOLOGY DECISION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color w:val="14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기존 ACT/VLA 계획과 DYNA·SLIM 참고안 비교</dc:title>
  <dc:subject>DAPIER 팀 기술 의사결정 메모</dc:subject>
  <dc:creator>DAPIER Project Team</dc:creator>
  <cp:keywords>DAPIER, ACT, VLA, DYNA, SLIM, team decision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