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21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36"/>
          <w:szCs w:val="36"/>
          <w:rtl w:val="0"/>
        </w:rPr>
        <w:t xml:space="preserve">ALPER KULTUREL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21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Miami Beach, Florida | +1 805-471-4461 | kulturelalper@gmail.com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21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ee"/>
          <w:sz w:val="20"/>
          <w:szCs w:val="20"/>
          <w:u w:val="single"/>
          <w:rtl w:val="0"/>
        </w:rPr>
        <w:t xml:space="preserve">alper-kulturel.github.io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808080" w:space="1" w:sz="4" w:val="single"/>
        </w:pBdr>
        <w:spacing w:after="20" w:before="8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tbl>
      <w:tblPr>
        <w:tblStyle w:val="Table1"/>
        <w:tblW w:w="1101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775"/>
        <w:gridCol w:w="2235"/>
        <w:tblGridChange w:id="0">
          <w:tblGrid>
            <w:gridCol w:w="8775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Fachhochschule Südwestfalen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Soest, Germany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Master’s Degree, International Management and Information Systems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Jul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President, FH Südwestfalen Finance Club</w:t>
      </w:r>
      <w:r w:rsidDel="00000000" w:rsidR="00000000" w:rsidRPr="00000000">
        <w:rPr>
          <w:rtl w:val="0"/>
        </w:rPr>
      </w:r>
    </w:p>
    <w:tbl>
      <w:tblPr>
        <w:tblStyle w:val="Table2"/>
        <w:tblW w:w="1101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775"/>
        <w:gridCol w:w="2235"/>
        <w:tblGridChange w:id="0">
          <w:tblGrid>
            <w:gridCol w:w="8775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Skidmore College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Saratoga Springs, 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Bachelor’s Degree, Business Administration and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May 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GPA: 3.75 / 4.00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Thoroughbred Society — varsity student-athlete recognition for achieving a 3.67+ semester GPA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21" w:lineRule="auto"/>
        <w:ind w:left="58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NCAA Division III All-American, Men’s Tennis Doubles (2022); ITA Regional Doubles Champion</w:t>
      </w:r>
    </w:p>
    <w:p w:rsidR="00000000" w:rsidDel="00000000" w:rsidP="00000000" w:rsidRDefault="00000000" w:rsidRPr="00000000" w14:paraId="00000011">
      <w:pPr>
        <w:spacing w:after="0" w:before="0" w:line="221" w:lineRule="auto"/>
        <w:ind w:left="5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808080" w:space="1" w:sz="4" w:val="single"/>
        </w:pBdr>
        <w:spacing w:after="20" w:before="8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tbl>
      <w:tblPr>
        <w:tblStyle w:val="Table3"/>
        <w:tblW w:w="10965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730"/>
        <w:gridCol w:w="2235"/>
        <w:tblGridChange w:id="0">
          <w:tblGrid>
            <w:gridCol w:w="8730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Borsa İstanbul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Istanbul, Türkiye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Financial Analyst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Sep 2024 – Jul 2025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Analyzed large-scale revenue and trading-activity datasets to produce monthly and quarterly financial performance reports supporting product investment and budget-allocation decisions.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Designed and executed A/B testing frameworks to assess the financial impact of market-product features; presented variance analyses and ROI summaries to senior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Supported quarterly forecasting cycles by collaborating with product, engineering, and commercial teams to translate business requirements into measurable financial outputs.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Built financial models and scenario analyses to evaluate P&amp;L impacts of new product launches, listing initiatives, and cost-optimization programs.</w:t>
      </w:r>
      <w:r w:rsidDel="00000000" w:rsidR="00000000" w:rsidRPr="00000000">
        <w:rPr>
          <w:rtl w:val="0"/>
        </w:rPr>
      </w:r>
    </w:p>
    <w:tbl>
      <w:tblPr>
        <w:tblStyle w:val="Table4"/>
        <w:tblW w:w="1086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625"/>
        <w:gridCol w:w="2235"/>
        <w:tblGridChange w:id="0">
          <w:tblGrid>
            <w:gridCol w:w="8625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Supsis 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Istanbul, Türkiye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Financial Data Analyst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Apr 2023 – May 2024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Prepared, validated, and reconciled financial and operational datasets supporting budget forecasts and AI-model performance reporting.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Analyzed financial metrics and cost-efficiency ratios across business units, producing reports used in strategic pricing and resource-allocation decisions.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21" w:lineRule="auto"/>
        <w:ind w:left="58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Partnered with engineering and product teams to define financial acceptance criteria, KPIs, and measurable success metrics for new product initiatives.</w:t>
      </w:r>
    </w:p>
    <w:p w:rsidR="00000000" w:rsidDel="00000000" w:rsidP="00000000" w:rsidRDefault="00000000" w:rsidRPr="00000000" w14:paraId="00000022">
      <w:pPr>
        <w:spacing w:after="0" w:before="0" w:line="221" w:lineRule="auto"/>
        <w:ind w:left="5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808080" w:space="1" w:sz="4" w:val="single"/>
        </w:pBdr>
        <w:spacing w:after="20" w:before="8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SELECTED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0"/>
          <w:szCs w:val="20"/>
          <w:rtl w:val="0"/>
        </w:rPr>
        <w:t xml:space="preserve">Monte Carlo Portfolio Risk Simulator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z w:val="20"/>
          <w:szCs w:val="20"/>
          <w:rtl w:val="0"/>
        </w:rPr>
        <w:t xml:space="preserve">Python, NumPy, SciPy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Simulated 10,000 portfolio paths to estimate VaR, CVaR, drawdown distributions, and scenario risk using historical market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0"/>
          <w:szCs w:val="20"/>
          <w:rtl w:val="0"/>
        </w:rPr>
        <w:t xml:space="preserve">Credit Risk Scoring Engine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z w:val="20"/>
          <w:szCs w:val="20"/>
          <w:rtl w:val="0"/>
        </w:rPr>
        <w:t xml:space="preserve">Python, XGBoost, SHAP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Engineered a PD/LGD/EAD framework to estimate expected loss and Basel capital requirements, with SHAP-based model interpretability.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0"/>
          <w:szCs w:val="20"/>
          <w:rtl w:val="0"/>
        </w:rPr>
        <w:t xml:space="preserve">Equity Strategy Backtesting Engine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z w:val="20"/>
          <w:szCs w:val="20"/>
          <w:rtl w:val="0"/>
        </w:rPr>
        <w:t xml:space="preserve">Python, pandas, Plotly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="221" w:lineRule="auto"/>
        <w:ind w:left="58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Developed an event-driven backtester for momentum and mean-reversion strategies incorporating transaction costs and detailed performance reporting.</w:t>
      </w:r>
    </w:p>
    <w:p w:rsidR="00000000" w:rsidDel="00000000" w:rsidP="00000000" w:rsidRDefault="00000000" w:rsidRPr="00000000" w14:paraId="0000002D">
      <w:pPr>
        <w:spacing w:after="0" w:before="0" w:line="221" w:lineRule="auto"/>
        <w:ind w:left="5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bottom w:color="808080" w:space="1" w:sz="4" w:val="single"/>
        </w:pBdr>
        <w:spacing w:after="20" w:before="8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LEADERSHIP EXPERIENCE</w:t>
      </w:r>
      <w:r w:rsidDel="00000000" w:rsidR="00000000" w:rsidRPr="00000000">
        <w:rPr>
          <w:rtl w:val="0"/>
        </w:rPr>
      </w:r>
    </w:p>
    <w:tbl>
      <w:tblPr>
        <w:tblStyle w:val="Table5"/>
        <w:tblW w:w="10965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730"/>
        <w:gridCol w:w="2235"/>
        <w:tblGridChange w:id="0">
          <w:tblGrid>
            <w:gridCol w:w="8730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FH Südwestfalen Finance Club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Soest, Germany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President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2025 –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Led a graduate finance organization focused on financial markets, investment analysis, and professional development.</w:t>
      </w:r>
      <w:r w:rsidDel="00000000" w:rsidR="00000000" w:rsidRPr="00000000">
        <w:rPr>
          <w:rtl w:val="0"/>
        </w:rPr>
      </w:r>
    </w:p>
    <w:tbl>
      <w:tblPr>
        <w:tblStyle w:val="Table6"/>
        <w:tblW w:w="1095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715"/>
        <w:gridCol w:w="2235"/>
        <w:tblGridChange w:id="0">
          <w:tblGrid>
            <w:gridCol w:w="8715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Skidmore College Men’s Tennis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Saratoga Springs, 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Team Captain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2022 – 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0" w:before="0" w:line="221" w:lineRule="auto"/>
        <w:ind w:left="58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Served as team captain while competing at the NCAA Division III level; developed team leadership, communication, and performance-management skills.</w:t>
      </w:r>
    </w:p>
    <w:p w:rsidR="00000000" w:rsidDel="00000000" w:rsidP="00000000" w:rsidRDefault="00000000" w:rsidRPr="00000000" w14:paraId="00000039">
      <w:pPr>
        <w:spacing w:after="0" w:before="0" w:line="221" w:lineRule="auto"/>
        <w:ind w:left="5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bottom w:color="808080" w:space="1" w:sz="4" w:val="single"/>
        </w:pBdr>
        <w:spacing w:after="20" w:before="8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SKILLS, ACTIVITIES &amp; 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Languages: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English; Turkish; Spanish (Elementary)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Technical Skills: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Python; Excel; SQL; Power BI; SAP S/4HANA; Git; 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Awards: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NCAA Division III All-American — Men’s Tennis Doubles; ITA Regional Doubles Champion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Interests: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Tennis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Chess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Climbing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Cooking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18" w:top="576" w:left="749" w:right="74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spacing w:line="22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+rk+HHk6fGPBKNq0tcP3IctmnQ==">CgMxLjA4AHIhMTRBR1dqZUltQk9XLTd4aEduTnEzN0hwU0lwaWVab05H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