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D49E4" w14:textId="18F9EBFC" w:rsidR="00002435" w:rsidRDefault="00B93EA8">
      <w:r>
        <w:rPr>
          <w:rFonts w:ascii="Segoe UI" w:hAnsi="Segoe UI" w:cs="Segoe UI"/>
          <w:sz w:val="20"/>
          <w:szCs w:val="20"/>
          <w:shd w:val="clear" w:color="auto" w:fill="141414"/>
        </w:rPr>
        <w:t>l</w:t>
      </w:r>
      <w:r>
        <w:rPr>
          <w:rFonts w:ascii="Segoe UI" w:hAnsi="Segoe UI" w:cs="Segoe UI"/>
          <w:sz w:val="20"/>
          <w:szCs w:val="20"/>
          <w:shd w:val="clear" w:color="auto" w:fill="141414"/>
        </w:rPr>
        <w:t>ezyon_segmentasyon.docx</w:t>
      </w:r>
    </w:p>
    <w:sectPr w:rsidR="00002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A8"/>
    <w:rsid w:val="00002435"/>
    <w:rsid w:val="00B9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2526"/>
  <w15:chartTrackingRefBased/>
  <w15:docId w15:val="{CCAA1976-24C2-474D-9F63-00D1391F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2025-12-10T12:30:00Z</dcterms:created>
  <dcterms:modified xsi:type="dcterms:W3CDTF">2025-12-10T12:30:00Z</dcterms:modified>
</cp:coreProperties>
</file>