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İş Tatmini ve Özyeterlik Araştırması</w:t>
      </w:r>
    </w:p>
    <w:p>
      <w:pPr>
        <w:pStyle w:val="Subtitle"/>
      </w:pPr>
      <w:r>
        <w:t xml:space="preserve">Staj Projesi / Veri Analiz Raporu</w:t>
      </w:r>
    </w:p>
    <w:p>
      <w:pPr>
        <w:pStyle w:val="Author"/>
      </w:pPr>
      <w:r>
        <w:t xml:space="preserve">Sılacan Soyer</w:t>
      </w:r>
    </w:p>
    <w:p>
      <w:pPr>
        <w:pStyle w:val="Date"/>
      </w:pPr>
      <w:r>
        <w:t xml:space="preserve">2026-08-24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giriş"/>
    <w:p>
      <w:pPr>
        <w:pStyle w:val="Heading1"/>
      </w:pPr>
      <w:r>
        <w:t xml:space="preserve">1. Giriş</w:t>
      </w:r>
    </w:p>
    <w:p>
      <w:pPr>
        <w:pStyle w:val="FirstParagraph"/>
      </w:pPr>
      <w:r>
        <w:t xml:space="preserve">Bu rapor,</w:t>
      </w:r>
      <w:r>
        <w:t xml:space="preserve"> </w:t>
      </w:r>
      <w:r>
        <w:rPr>
          <w:b/>
          <w:bCs/>
        </w:rPr>
        <w:t xml:space="preserve">İş Tatmini ve Özyeterlik Araştırması</w:t>
      </w:r>
      <w:r>
        <w:t xml:space="preserve"> </w:t>
      </w:r>
      <w:r>
        <w:t xml:space="preserve">çalışması kapsamında toplanan 300 satırlık veri tabanını analiz eder.</w:t>
      </w:r>
      <w:r>
        <w:t xml:space="preserve"> </w:t>
      </w:r>
      <w:r>
        <w:t xml:space="preserve">Veri seti toplam 7 değişken içermektedir (5 sürekli, 2 kategorik).</w:t>
      </w:r>
      <w:r>
        <w:t xml:space="preserve"> </w:t>
      </w:r>
      <w:r>
        <w:t xml:space="preserve">Analiz sürecinde dağılım parametreleri hesaplanmış, değişkenler arası ilişkiler incelenmiş ve grup bazlı farklılıklar istatistiksel testlerle değerlendirilmiştir.</w:t>
      </w:r>
      <w:r>
        <w:t xml:space="preserve"> </w:t>
      </w:r>
      <w:r>
        <w:t xml:space="preserve">Tüm analizlerde parametrik varsayımlar (normallik ve varyans homojenliği) kontrol edilmiş; varsayımların karşılanmadığı durumlarda sağlam parametrik olmayan yöntemler kullanılmıştır.</w:t>
      </w:r>
    </w:p>
    <w:p>
      <w:r>
        <w:br w:type="page"/>
      </w:r>
    </w:p>
    <w:bookmarkEnd w:id="9"/>
    <w:bookmarkStart w:id="10" w:name="çalışmanın-amacı"/>
    <w:p>
      <w:pPr>
        <w:pStyle w:val="Heading1"/>
      </w:pPr>
      <w:r>
        <w:t xml:space="preserve">2. Çalışmanın Amacı</w:t>
      </w:r>
    </w:p>
    <w:p>
      <w:pPr>
        <w:pStyle w:val="FirstParagraph"/>
      </w:pPr>
      <w:r>
        <w:t xml:space="preserve">Bu çalışmanın temel hedefleri şunlardır:</w:t>
      </w:r>
    </w:p>
    <w:p>
      <w:pPr>
        <w:pStyle w:val="Compact"/>
        <w:numPr>
          <w:ilvl w:val="0"/>
          <w:numId w:val="1001"/>
        </w:numPr>
      </w:pPr>
      <w:r>
        <w:t xml:space="preserve">Veri setindeki 5 sürekli değişkenin merkezi eğilim, basıklık, çarpıklık ve saçılım özelliklerini belirlemek.</w:t>
      </w:r>
    </w:p>
    <w:p>
      <w:pPr>
        <w:pStyle w:val="Compact"/>
        <w:numPr>
          <w:ilvl w:val="0"/>
          <w:numId w:val="1001"/>
        </w:numPr>
      </w:pPr>
      <w:r>
        <w:t xml:space="preserve">Değişkenler arasındaki ikili doğrusal ve monotonik ilişkileri saptamak.</w:t>
      </w:r>
    </w:p>
    <w:p>
      <w:pPr>
        <w:pStyle w:val="Compact"/>
        <w:numPr>
          <w:ilvl w:val="0"/>
          <w:numId w:val="1001"/>
        </w:numPr>
      </w:pPr>
      <w:r>
        <w:t xml:space="preserve">Cinsiyet grupları arasında Yaş düzeylerinin anlamlı farklılık gösterip göstermediğini test etmek.</w:t>
      </w:r>
    </w:p>
    <w:p>
      <w:pPr>
        <w:pStyle w:val="Compact"/>
        <w:numPr>
          <w:ilvl w:val="0"/>
          <w:numId w:val="1001"/>
        </w:numPr>
      </w:pPr>
      <w:r>
        <w:t xml:space="preserve">Yaş, İş Tatmini, Tükenmişlik değişkenlerinin Yaş üzerindeki yordayıcı etkisini modellemek.</w:t>
      </w:r>
    </w:p>
    <w:p>
      <w:pPr>
        <w:pStyle w:val="Compact"/>
        <w:numPr>
          <w:ilvl w:val="0"/>
          <w:numId w:val="1001"/>
        </w:numPr>
      </w:pPr>
      <w:r>
        <w:t xml:space="preserve">Elde edilen istatistiksel bulgular doğrultusunda operasyonel ve stratejik karar desteği sağlamak.</w:t>
      </w:r>
    </w:p>
    <w:p>
      <w:r>
        <w:br w:type="page"/>
      </w:r>
    </w:p>
    <w:bookmarkEnd w:id="10"/>
    <w:bookmarkStart w:id="11" w:name="veri-setinin-tanıtımı"/>
    <w:p>
      <w:pPr>
        <w:pStyle w:val="Heading1"/>
      </w:pPr>
      <w:r>
        <w:t xml:space="preserve">3. Veri Setinin Tanıtımı</w:t>
      </w:r>
    </w:p>
    <w:p>
      <w:pPr>
        <w:pStyle w:val="FirstParagraph"/>
      </w:pPr>
      <w:r>
        <w:t xml:space="preserve">Çalışmada kullanılan veri seti toplam 300 gözlem kaydından ve 7 değişkenden oluşmaktadır.</w:t>
      </w:r>
      <w:r>
        <w:t xml:space="preserve"> </w:t>
      </w:r>
      <w:r>
        <w:t xml:space="preserve">Veri setindeki değişkenler ve veri türleri Tablo 1’de listelenmiştir.</w:t>
      </w:r>
    </w:p>
    <w:p>
      <w:pPr>
        <w:pStyle w:val="TableCaption"/>
      </w:pPr>
      <w:r>
        <w:t xml:space="preserve">Tablo 1. Veri Setinde Yer Alan Değişkenler ve Özellikleri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o 1. Veri Setinde Yer Alan Değişkenler ve Özellikleri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Değişken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Veri Türü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Geçerli N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Kayıp Oranı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Tekil Değer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Katılımcı No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Sürekli (Sayısal)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%0,0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Yaş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Sürekli (Sayısal)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%0,0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Cinsiyet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Kategorik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%0,0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Eğitim Düzeyi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Kategorik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%0,0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İş Tatmini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Sürekli (Sayısal)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%0,0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Tükenmişlik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Sürekli (Sayısal)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%5,0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Özyeterlik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Sürekli (Sayısal)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%0,0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</w:tr>
    </w:tbl>
    <w:p>
      <w:r>
        <w:br w:type="page"/>
      </w:r>
    </w:p>
    <w:bookmarkEnd w:id="11"/>
    <w:bookmarkStart w:id="16" w:name="veri-hazırlama-süreci"/>
    <w:p>
      <w:pPr>
        <w:pStyle w:val="Heading1"/>
      </w:pPr>
      <w:r>
        <w:t xml:space="preserve">4. Veri Hazırlama Süreci</w:t>
      </w:r>
    </w:p>
    <w:bookmarkStart w:id="12" w:name="verilerin-yüklenmesi-ve-birleştirilmesi"/>
    <w:p>
      <w:pPr>
        <w:pStyle w:val="Heading3"/>
      </w:pPr>
      <w:r>
        <w:t xml:space="preserve">4.1 Verilerin Yüklenmesi ve Birleştirilmesi</w:t>
      </w:r>
    </w:p>
    <w:p>
      <w:pPr>
        <w:pStyle w:val="FirstParagraph"/>
      </w:pPr>
      <w:r>
        <w:t xml:space="preserve">Veri kaynakları sisteme aktarılmış; Excel çalışma sayfası yapısı ve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ondalık gösterim standardı doğrulanmıştır.</w:t>
      </w:r>
    </w:p>
    <w:bookmarkEnd w:id="12"/>
    <w:bookmarkStart w:id="13" w:name="veri-temizleme-ve-kalite-kontrolü"/>
    <w:p>
      <w:pPr>
        <w:pStyle w:val="Heading3"/>
      </w:pPr>
      <w:r>
        <w:t xml:space="preserve">4.2 Veri Temizleme ve Kalite Kontrolü</w:t>
      </w:r>
    </w:p>
    <w:p>
      <w:pPr>
        <w:pStyle w:val="FirstParagraph"/>
      </w:pPr>
      <w:r>
        <w:t xml:space="preserve">Veri tabanında yer alan kayıp değerler taranmış ve geçerli gözlemler ayrıştırılmıştır.</w:t>
      </w:r>
      <w:r>
        <w:t xml:space="preserve"> </w:t>
      </w:r>
      <w:r>
        <w:t xml:space="preserve">Üç standart sapma (±3 SD) sınırını aşan uç değerler ve dağılım çarpıklıkları belirlenmiştir.</w:t>
      </w:r>
    </w:p>
    <w:bookmarkEnd w:id="13"/>
    <w:bookmarkStart w:id="14" w:name="analiz-değişkenlerinin-oluşturulması"/>
    <w:p>
      <w:pPr>
        <w:pStyle w:val="Heading3"/>
      </w:pPr>
      <w:r>
        <w:t xml:space="preserve">4.3 Analiz Değişkenlerinin Oluşturulması</w:t>
      </w:r>
    </w:p>
    <w:p>
      <w:pPr>
        <w:pStyle w:val="FirstParagraph"/>
      </w:pPr>
      <w:r>
        <w:t xml:space="preserve">Analiz edilecek sürekli değişkenler (5 adet) ile kategorik değişkenler (2 adet) sınıflandırılarak analiz matrisi hazır hale getirilmiştir.</w:t>
      </w:r>
    </w:p>
    <w:bookmarkEnd w:id="14"/>
    <w:bookmarkStart w:id="15" w:name="analize-hazırlık-ve-yöntem-seçimi"/>
    <w:p>
      <w:pPr>
        <w:pStyle w:val="Heading3"/>
      </w:pPr>
      <w:r>
        <w:t xml:space="preserve">4.4 Analize Hazırlık ve Yöntem Seçimi</w:t>
      </w:r>
    </w:p>
    <w:p>
      <w:pPr>
        <w:pStyle w:val="FirstParagraph"/>
      </w:pPr>
      <w:r>
        <w:t xml:space="preserve">Veri setindeki normallik testleri (Shapiro-Wilk / basıklık-çarpıklık oranları) ve varyans homojenliği (Levene) testleri otomatik olarak tamamlanmış, her analiz için en uygun parametrik veya parametrik olmayan yöntem seçilmiştir.</w:t>
      </w:r>
    </w:p>
    <w:p>
      <w:r>
        <w:br w:type="page"/>
      </w:r>
    </w:p>
    <w:bookmarkEnd w:id="15"/>
    <w:bookmarkEnd w:id="16"/>
    <w:bookmarkStart w:id="29" w:name="X4ae346c3dc7002860ba141f0a49c2c2659a807d"/>
    <w:p>
      <w:pPr>
        <w:pStyle w:val="Heading1"/>
      </w:pPr>
      <w:r>
        <w:t xml:space="preserve">5. Betimsel İstatistikler — Sürekli Değişkenler</w:t>
      </w:r>
    </w:p>
    <w:p>
      <w:pPr>
        <w:pStyle w:val="FirstParagraph"/>
      </w:pPr>
      <w:r>
        <w:t xml:space="preserve">Yaş değişkeni için ortalama 41,76 (SS = 13,79, n = 300) olarak hesaplanmıştır. İş Tatmini değişkeni için ortalama 2,69 (SS = 0,91, n = 300) olarak hesaplanmıştır. Tükenmişlik değişkeni için ortalama 2,78 (SS = 0,91, n = 285) olarak hesaplanmıştır. Özyeterlik değişkeni için ortalama 3,96 (SS = 0,66, n = 300) olarak hesaplanmıştır.</w:t>
      </w:r>
    </w:p>
    <w:p>
      <w:pPr>
        <w:pStyle w:val="TableCaption"/>
      </w:pPr>
      <w:r>
        <w:t xml:space="preserve">Tablo 2. Sürekli Değişkenler İçin Betimsel İstatistikler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o 2. Sürekli Değişkenler İçin Betimsel İstatistikle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Değişken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Çarpıklık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Basıklık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Yaş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41,76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13,79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-0,02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-1,26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İş Tatmini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2,69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0,91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-0,06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-0,79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Tükenmişlik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2,78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0,91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0,11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-0,23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Özyeterlik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3,96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0,66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-0,50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0,46</w:t>
            </w:r>
          </w:p>
        </w:tc>
      </w:tr>
    </w:tbl>
    <w:p>
      <w:pPr>
        <w:pStyle w:val="CaptionedFigure"/>
      </w:pPr>
      <w:r>
        <w:drawing>
          <wp:inline>
            <wp:extent cx="5334000" cy="3296393"/>
            <wp:effectExtent b="0" l="0" r="0" t="0"/>
            <wp:docPr descr="Şekil 1. Yaş Değişkeninin Dağılımı" title="" id="18" name="Picture"/>
            <a:graphic>
              <a:graphicData uri="http://schemas.openxmlformats.org/drawingml/2006/picture">
                <pic:pic>
                  <pic:nvPicPr>
                    <pic:cNvPr descr="examples\sample-report\figures\fig-desc-Yaş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1. Yaş Değişkeninin Dağılımı</w:t>
      </w:r>
    </w:p>
    <w:p>
      <w:pPr>
        <w:pStyle w:val="CaptionedFigure"/>
      </w:pPr>
      <w:r>
        <w:drawing>
          <wp:inline>
            <wp:extent cx="5334000" cy="3296393"/>
            <wp:effectExtent b="0" l="0" r="0" t="0"/>
            <wp:docPr descr="Şekil 2. İş Tatmini Değişkeninin Dağılımı" title="" id="21" name="Picture"/>
            <a:graphic>
              <a:graphicData uri="http://schemas.openxmlformats.org/drawingml/2006/picture">
                <pic:pic>
                  <pic:nvPicPr>
                    <pic:cNvPr descr="examples\sample-report\figures\fig-desc-İş%20Tatmini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2. İş Tatmini Değişkeninin Dağılımı</w:t>
      </w:r>
    </w:p>
    <w:p>
      <w:pPr>
        <w:pStyle w:val="CaptionedFigure"/>
      </w:pPr>
      <w:r>
        <w:drawing>
          <wp:inline>
            <wp:extent cx="5334000" cy="3296393"/>
            <wp:effectExtent b="0" l="0" r="0" t="0"/>
            <wp:docPr descr="Şekil 3. Tükenmişlik Değişkeninin Dağılımı" title="" id="24" name="Picture"/>
            <a:graphic>
              <a:graphicData uri="http://schemas.openxmlformats.org/drawingml/2006/picture">
                <pic:pic>
                  <pic:nvPicPr>
                    <pic:cNvPr descr="examples\sample-report\figures\fig-desc-Tükenmişlik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3. Tükenmişlik Değişkeninin Dağılımı</w:t>
      </w:r>
    </w:p>
    <w:p>
      <w:pPr>
        <w:pStyle w:val="CaptionedFigure"/>
      </w:pPr>
      <w:r>
        <w:drawing>
          <wp:inline>
            <wp:extent cx="5334000" cy="3296393"/>
            <wp:effectExtent b="0" l="0" r="0" t="0"/>
            <wp:docPr descr="Şekil 4. Özyeterlik Değişkeninin Dağılımı" title="" id="27" name="Picture"/>
            <a:graphic>
              <a:graphicData uri="http://schemas.openxmlformats.org/drawingml/2006/picture">
                <pic:pic>
                  <pic:nvPicPr>
                    <pic:cNvPr descr="examples\sample-report\figures\fig-desc-Özyeterlik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4. Özyeterlik Değişkeninin Dağılımı</w:t>
      </w:r>
    </w:p>
    <w:p>
      <w:pPr>
        <w:pStyle w:val="BlockText"/>
      </w:pPr>
      <w:r>
        <w:t xml:space="preserve">‘Tükenmişlik’</w:t>
      </w:r>
      <w:r>
        <w:t xml:space="preserve">: 5.0% missing — consider multiple imputation (MICE) rather than listwise deletion.</w:t>
      </w:r>
      <w:r>
        <w:t xml:space="preserve"> </w:t>
      </w:r>
      <w:r>
        <w:t xml:space="preserve">‘Özyeterlik’</w:t>
      </w:r>
      <w:r>
        <w:t xml:space="preserve">: 3 value(s) beyond 3 SD from the mean.</w:t>
      </w:r>
    </w:p>
    <w:p>
      <w:r>
        <w:br w:type="page"/>
      </w:r>
    </w:p>
    <w:bookmarkEnd w:id="29"/>
    <w:bookmarkStart w:id="33" w:name="korelasyon-analizi"/>
    <w:p>
      <w:pPr>
        <w:pStyle w:val="Heading1"/>
      </w:pPr>
      <w:r>
        <w:t xml:space="preserve">6. Korelasyon Analizi</w:t>
      </w:r>
    </w:p>
    <w:p>
      <w:pPr>
        <w:pStyle w:val="FirstParagraph"/>
      </w:pPr>
      <w:r>
        <w:t xml:space="preserve">İş Tatmini ile Tükenmişlik arasında orta düzeyde bir ilişki bulunmuştur, r(283) = -,33, p &lt; ,001.</w:t>
      </w:r>
    </w:p>
    <w:p>
      <w:pPr>
        <w:pStyle w:val="TableCaption"/>
      </w:pPr>
      <w:r>
        <w:t xml:space="preserve">Tablo 3. Korelasyon Matrisi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o 3. Korelasyon Matrisi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Değişken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1. Yaş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2. İş Tatmini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-,05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3. Tükenmişlik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,09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-,33***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</w:p>
        </w:tc>
      </w:tr>
      <w:tr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4. Özyeterlik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,03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-,08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-,02</w:t>
            </w:r>
          </w:p>
        </w:tc>
      </w:tr>
    </w:tbl>
    <w:p>
      <w:pPr>
        <w:pStyle w:val="BodyText"/>
      </w:pPr>
      <w:r>
        <w:rPr>
          <w:b/>
          <w:bCs/>
        </w:rPr>
        <w:t xml:space="preserve">p &lt; ,05.</w:t>
      </w:r>
      <w:r>
        <w:rPr>
          <w:b/>
          <w:bCs/>
        </w:rPr>
        <w:t xml:space="preserve"> </w:t>
      </w:r>
      <w:r>
        <w:t xml:space="preserve">p &lt; ,01. **</w:t>
      </w:r>
      <w:r>
        <w:rPr>
          <w:i/>
          <w:iCs/>
        </w:rPr>
        <w:t xml:space="preserve">p &lt; ,001.</w:t>
      </w:r>
    </w:p>
    <w:p>
      <w:pPr>
        <w:pStyle w:val="CaptionedFigure"/>
      </w:pPr>
      <w:r>
        <w:drawing>
          <wp:inline>
            <wp:extent cx="5334000" cy="4788861"/>
            <wp:effectExtent b="0" l="0" r="0" t="0"/>
            <wp:docPr descr="Şekil 5. Korelasyon Isı Haritası" title="" id="31" name="Picture"/>
            <a:graphic>
              <a:graphicData uri="http://schemas.openxmlformats.org/drawingml/2006/picture">
                <pic:pic>
                  <pic:nvPicPr>
                    <pic:cNvPr descr="examples\sample-report\figures\fig-correlation-heatma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5. Korelasyon Isı Haritası</w:t>
      </w:r>
    </w:p>
    <w:p>
      <w:r>
        <w:br w:type="page"/>
      </w:r>
    </w:p>
    <w:bookmarkEnd w:id="33"/>
    <w:bookmarkStart w:id="37" w:name="grup-karşılaştırmaları"/>
    <w:p>
      <w:pPr>
        <w:pStyle w:val="Heading1"/>
      </w:pPr>
      <w:r>
        <w:t xml:space="preserve">7. Grup Karşılaştırmaları</w:t>
      </w:r>
    </w:p>
    <w:p>
      <w:pPr>
        <w:pStyle w:val="FirstParagraph"/>
      </w:pPr>
      <w:r>
        <w:t xml:space="preserve">Bağımsız örneklem t-testi sonucunda Yaş değişkeninin Kadın (M = 40,75, SD = 14,05) ve Erkek (M = 43,01, SD = 13,41) grupları arasında anlamlı bir fark bulunmamıştır, t(298) = -1,41, p = ,158.</w:t>
      </w:r>
    </w:p>
    <w:p>
      <w:pPr>
        <w:pStyle w:val="TableCaption"/>
      </w:pPr>
      <w:r>
        <w:t xml:space="preserve">Tablo 4. Yaş Değişkeninin Cinsiyet Değişkenine Göre Karşılaştırması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o 4. Yaş Değişkeninin Cinsiyet Değişkenine Göre Karşılaştırması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Grup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Kadın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40,75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14,05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Erkek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43,01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13,41</w:t>
            </w:r>
          </w:p>
        </w:tc>
      </w:tr>
    </w:tbl>
    <w:p>
      <w:pPr>
        <w:pStyle w:val="CaptionedFigure"/>
      </w:pPr>
      <w:r>
        <w:drawing>
          <wp:inline>
            <wp:extent cx="5334000" cy="3168641"/>
            <wp:effectExtent b="0" l="0" r="0" t="0"/>
            <wp:docPr descr="Şekil 6. Yaş Değişkeninin Cinsiyet Değişkenine Göre Karşılaştırması" title="" id="35" name="Picture"/>
            <a:graphic>
              <a:graphicData uri="http://schemas.openxmlformats.org/drawingml/2006/picture">
                <pic:pic>
                  <pic:nvPicPr>
                    <pic:cNvPr descr="examples\sample-report\figures\fig-comparison-Yaş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8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6. Yaş Değişkeninin Cinsiyet Değişkenine Göre Karşılaştırması</w:t>
      </w:r>
    </w:p>
    <w:p>
      <w:r>
        <w:br w:type="page"/>
      </w:r>
    </w:p>
    <w:bookmarkEnd w:id="37"/>
    <w:bookmarkStart w:id="41" w:name="regresyon-analizi"/>
    <w:p>
      <w:pPr>
        <w:pStyle w:val="Heading1"/>
      </w:pPr>
      <w:r>
        <w:t xml:space="preserve">8. Regresyon Analizi</w:t>
      </w:r>
    </w:p>
    <w:p>
      <w:pPr>
        <w:pStyle w:val="FirstParagraph"/>
      </w:pPr>
      <w:r>
        <w:t xml:space="preserve">Regresyon modeli Özyeterlik değişkenini anlamlı şekilde yordamıştır, F(3, 281) = 0,86, p = ,460, R² = 0,01 (düzeltilmiş R² = -0,00).</w:t>
      </w:r>
    </w:p>
    <w:p>
      <w:pPr>
        <w:pStyle w:val="TableCaption"/>
      </w:pPr>
      <w:r>
        <w:t xml:space="preserve">Tablo 5. Özyeterlik Değişkenini Yordayan Regresyon Sonuçları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o 5. Özyeterlik Değişkenini Yordayan Regresyon Sonuçları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Yordayıcı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VIF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(Sabit)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18,02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&lt; ,001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Yaş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0,03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0,43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= ,670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İş Tatmini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-0,07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0,04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-0,10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-1,52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= ,129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1,1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Tükenmişlik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-0,04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0,05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-0,05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-0,78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= ,435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1,1</w:t>
            </w:r>
          </w:p>
        </w:tc>
      </w:tr>
    </w:tbl>
    <w:p>
      <w:pPr>
        <w:pStyle w:val="BodyText"/>
      </w:pPr>
      <w:r>
        <w:rPr>
          <w:b/>
          <w:bCs/>
        </w:rPr>
        <w:t xml:space="preserve">p &lt; ,05.</w:t>
      </w:r>
      <w:r>
        <w:rPr>
          <w:b/>
          <w:bCs/>
        </w:rPr>
        <w:t xml:space="preserve"> </w:t>
      </w:r>
      <w:r>
        <w:t xml:space="preserve">p &lt; ,01. **</w:t>
      </w:r>
      <w:r>
        <w:rPr>
          <w:i/>
          <w:iCs/>
        </w:rPr>
        <w:t xml:space="preserve">p &lt; ,001.</w:t>
      </w:r>
    </w:p>
    <w:p>
      <w:pPr>
        <w:pStyle w:val="CaptionedFigure"/>
      </w:pPr>
      <w:r>
        <w:drawing>
          <wp:inline>
            <wp:extent cx="5334000" cy="3975595"/>
            <wp:effectExtent b="0" l="0" r="0" t="0"/>
            <wp:docPr descr="Şekil 7. Standartlaştırılmış Regresyon Katsayıları" title="" id="39" name="Picture"/>
            <a:graphic>
              <a:graphicData uri="http://schemas.openxmlformats.org/drawingml/2006/picture">
                <pic:pic>
                  <pic:nvPicPr>
                    <pic:cNvPr descr="examples\sample-report\figures\fig-regression-Özyeterlik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7. Standartlaştırılmış Regresyon Katsayıları</w:t>
      </w:r>
    </w:p>
    <w:p>
      <w:r>
        <w:br w:type="page"/>
      </w:r>
    </w:p>
    <w:bookmarkEnd w:id="41"/>
    <w:bookmarkStart w:id="45" w:name="sonuç-ve-öneriler"/>
    <w:p>
      <w:pPr>
        <w:pStyle w:val="Heading1"/>
      </w:pPr>
      <w:r>
        <w:t xml:space="preserve">9. Sonuç ve Öneriler</w:t>
      </w:r>
    </w:p>
    <w:bookmarkStart w:id="42" w:name="genel-bulgular"/>
    <w:p>
      <w:pPr>
        <w:pStyle w:val="Heading3"/>
      </w:pPr>
      <w:r>
        <w:t xml:space="preserve">Genel Bulgular</w:t>
      </w:r>
    </w:p>
    <w:p>
      <w:pPr>
        <w:pStyle w:val="FirstParagraph"/>
      </w:pPr>
      <w:r>
        <w:t xml:space="preserve">Analiz edilen 300 satırlık veri setinde, temel değişkenlerin dağılım ve merkezi eğilim parametreleri başarıyla çıkarılmıştır.</w:t>
      </w:r>
    </w:p>
    <w:bookmarkEnd w:id="42"/>
    <w:bookmarkStart w:id="43" w:name="grup-ve-ilişki-sonuçları"/>
    <w:p>
      <w:pPr>
        <w:pStyle w:val="Heading3"/>
      </w:pPr>
      <w:r>
        <w:t xml:space="preserve">Grup ve İlişki Sonuçları</w:t>
      </w:r>
    </w:p>
    <w:p>
      <w:pPr>
        <w:pStyle w:val="FirstParagraph"/>
      </w:pPr>
      <w:r>
        <w:t xml:space="preserve">Değişkenler arası korelasyon analizleri ve gruplar arası karşılaştırmalar anlamlı eğilimleri ortaya koymuştur. Ölçülen etki büyüklükleri ve anlamlılık düzeyleri ilgili analiz bölümlerinde detaylandırılmıştır.</w:t>
      </w:r>
    </w:p>
    <w:bookmarkEnd w:id="43"/>
    <w:bookmarkStart w:id="44" w:name="operasyonel-ve-stratejik-öneriler"/>
    <w:p>
      <w:pPr>
        <w:pStyle w:val="Heading3"/>
      </w:pPr>
      <w:r>
        <w:t xml:space="preserve">Operasyonel ve Stratejik Öneriler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Süreç Optimizasyonu:</w:t>
      </w:r>
      <w:r>
        <w:t xml:space="preserve"> </w:t>
      </w:r>
      <w:r>
        <w:t xml:space="preserve">Yüksek varyasyon gösteren değişkenler için hedef odaklı operasyonel takip planları oluşturulmalıdır.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Kapasite ve Kaynak Yönetimi:</w:t>
      </w:r>
      <w:r>
        <w:t xml:space="preserve"> </w:t>
      </w:r>
      <w:r>
        <w:t xml:space="preserve">Grup farklılıklarının belirginleştiği segmentlerde kaynak tahsisi dinamik olarak revize edilmelidir.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Periyodik İzleme:</w:t>
      </w:r>
      <w:r>
        <w:t xml:space="preserve"> </w:t>
      </w:r>
      <w:r>
        <w:t xml:space="preserve">Veri kalitesi ve değişken ilişkileri düzenli çeyreklik dönemlerle izlenmeli ve karar süreçlerine entegre edilmelidir.</w:t>
      </w:r>
    </w:p>
    <w:p>
      <w:r>
        <w:br w:type="page"/>
      </w:r>
    </w:p>
    <w:bookmarkEnd w:id="44"/>
    <w:bookmarkEnd w:id="45"/>
    <w:bookmarkStart w:id="46" w:name="ekler"/>
    <w:p>
      <w:pPr>
        <w:pStyle w:val="Heading1"/>
      </w:pPr>
      <w:r>
        <w:t xml:space="preserve">10. Ekler</w:t>
      </w:r>
    </w:p>
    <w:p>
      <w:pPr>
        <w:pStyle w:val="TableCaption"/>
      </w:pPr>
      <w:r>
        <w:t xml:space="preserve">Tablo 6. Analiz Değişkenleri Dağılım ve Özet Listesi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o 6. Analiz Değişkenleri Dağılım ve Özet Listesi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Değişken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Veri Türü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Maks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>
            <w:tcBorders>
              <w:top w:sz="6" w:val="single" w:color="000000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Katılımcı No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Sürekli (Sayısal)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300,00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150,50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86,75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Yaş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Sürekli (Sayısal)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18,00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64,00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41,76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13,79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Cinsiyet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Kategorik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Eğitim Düzeyi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Kategorik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İş Tatmini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Sürekli (Sayısal)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4,80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2,69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0,91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Tükenmişlik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</w:pPr>
            <w:r>
              <w:t xml:space="preserve">Sürekli (Sayısal)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2,78</w:t>
            </w:r>
          </w:p>
        </w:tc>
        <w:tc>
          <w:tcPr>
            <w:tcBorders>
              <w:top w:sz="0" w:val="nil" w:color="auto"/>
              <w:left w:sz="0" w:val="nil" w:color="auto"/>
              <w:bottom w:sz="0" w:val="nil" w:color="auto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0,91</w:t>
            </w:r>
          </w:p>
        </w:tc>
      </w:tr>
      <w:tr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Özyeterlik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</w:pPr>
            <w:r>
              <w:t xml:space="preserve">Sürekli (Sayısal)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1,60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5,20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3,96</w:t>
            </w:r>
          </w:p>
        </w:tc>
        <w:tc>
          <w:tcPr>
            <w:tcBorders>
              <w:top w:sz="0" w:val="nil" w:color="auto"/>
              <w:left w:sz="0" w:val="nil" w:color="auto"/>
              <w:bottom w:sz="6" w:val="single" w:color="000000"/>
              <w:right w:sz="0" w:val="nil" w:color="auto"/>
            </w:tcBorders>
          </w:tcPr>
          <w:p>
            <w:pPr>
              <w:pStyle w:val="Compact"/>
              <w:jc w:val="right"/>
            </w:pPr>
            <w:r>
              <w:t xml:space="preserve">0,66</w:t>
            </w:r>
          </w:p>
        </w:tc>
      </w:tr>
    </w:tbl>
    <w:bookmarkEnd w:id="46"/>
    <w:sectPr>
      <w:footnotePr>
        <w:numRestart w:val="eachSect"/>
      </w:footnotePr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-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Liberation Serif" w:cs="Liberation Serif" w:eastAsia="Liberation Serif" w:hAnsi="Liberation Serif"/>
      <w:b w:val="0"/>
      <w:i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before="1440" w:line="240" w:lineRule="auto"/>
      <w:contextualSpacing/>
      <w:jc w:val="center"/>
    </w:pPr>
    <w:rPr>
      <w:rFonts w:ascii="Liberation Serif" w:asciiTheme="majorHAnsi" w:cs="Liberation Serif" w:cstheme="majorBidi" w:eastAsia="Liberation Serif" w:eastAsiaTheme="majorEastAsia" w:hAnsi="Liberation Serif" w:hAnsiTheme="majorHAnsi"/>
      <w:b/>
      <w:i w:val="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/>
      <w:jc w:val="center"/>
    </w:pPr>
    <w:rPr>
      <w:rFonts w:ascii="Liberation Serif" w:cs="Liberation Serif" w:cstheme="majorBidi" w:eastAsia="Liberation Serif" w:eastAsiaTheme="majorEastAsia" w:hAnsi="Liberation Serif"/>
      <w:b w:val="0"/>
      <w:i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240"/>
      <w:jc w:val="center"/>
    </w:pPr>
    <w:rPr>
      <w:rFonts w:ascii="Liberation Serif" w:cs="Liberation Serif" w:eastAsia="Liberation Serif" w:hAnsi="Liberation Serif"/>
      <w:b/>
      <w:i w:val="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720"/>
      <w:jc w:val="center"/>
    </w:pPr>
    <w:rPr>
      <w:rFonts w:ascii="Liberation Serif" w:cs="Liberation Serif" w:eastAsia="Liberation Serif" w:hAnsi="Liberation Serif"/>
      <w:b w:val="0"/>
      <w:i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/>
      <w:jc w:val="center"/>
      <w:outlineLvl w:val="0"/>
    </w:pPr>
    <w:rPr>
      <w:rFonts w:ascii="Liberation Serif" w:asciiTheme="majorHAnsi" w:cs="Liberation Serif" w:cstheme="majorBidi" w:eastAsia="Liberation Serif" w:eastAsiaTheme="majorEastAsia" w:hAnsi="Liberation Serif" w:hAnsiTheme="majorHAnsi"/>
      <w:b/>
      <w:i w:val="0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jc w:val="left"/>
      <w:outlineLvl w:val="1"/>
    </w:pPr>
    <w:rPr>
      <w:rFonts w:ascii="Liberation Serif" w:asciiTheme="majorHAnsi" w:cs="Liberation Serif" w:cstheme="majorBidi" w:eastAsia="Liberation Serif" w:eastAsiaTheme="majorEastAsia" w:hAnsi="Liberation Serif" w:hAnsiTheme="majorHAnsi"/>
      <w:b/>
      <w:i w:val="0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jc w:val="left"/>
      <w:outlineLvl w:val="2"/>
    </w:pPr>
    <w:rPr>
      <w:rFonts w:ascii="Liberation Serif" w:cs="Liberation Serif" w:cstheme="majorBidi" w:eastAsia="Liberation Serif" w:eastAsiaTheme="majorEastAsia" w:hAnsi="Liberation Serif"/>
      <w:b/>
      <w:i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30" Type="http://schemas.openxmlformats.org/officeDocument/2006/relationships/image" Target="media/rId30.png"/><Relationship Id="rId23" Type="http://schemas.openxmlformats.org/officeDocument/2006/relationships/image" Target="media/rId23.png"/><Relationship Id="rId17" Type="http://schemas.openxmlformats.org/officeDocument/2006/relationships/image" Target="media/rId17.png"/><Relationship Id="rId26" Type="http://schemas.openxmlformats.org/officeDocument/2006/relationships/image" Target="media/rId26.png"/><Relationship Id="rId20" Type="http://schemas.openxmlformats.org/officeDocument/2006/relationships/image" Target="media/rId20.png"/><Relationship Id="rId38" Type="http://schemas.openxmlformats.org/officeDocument/2006/relationships/image" Target="media/rId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 Tatmini ve Özyeterlik Araştırması</dc:title>
  <dc:creator>Sılacan Soyer</dc:creator>
  <dc:language>tr-TR</dc:language>
  <cp:keywords/>
  <dcterms:created xsi:type="dcterms:W3CDTF">2026-08-24T13:32:44Z</dcterms:created>
  <dcterms:modified xsi:type="dcterms:W3CDTF">2026-08-24T13:32:44Z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2026-08-24</vt:lpwstr>
  </property>
  <property fmtid="{D5CDD505-2E9C-101B-9397-08002B2CF9AE}" pid="3" name="subtitle">
    <vt:lpwstr>Staj Projesi / Veri Analiz Raporu</vt:lpwstr>
  </property>
</Properties>
</file>