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Calibri Light" w:hAnsi="Calibri Light" w:eastAsia="sans-serif" w:cs="Calibri Light"/>
          <w:i w:val="0"/>
          <w:caps w:val="0"/>
          <w:color w:val="333333"/>
          <w:spacing w:val="0"/>
          <w:sz w:val="18"/>
          <w:szCs w:val="18"/>
          <w:shd w:val="clear" w:fill="FFFFFF"/>
        </w:rPr>
      </w:pPr>
      <w:r>
        <w:rPr>
          <w:rFonts w:hint="default" w:ascii="Calibri Light" w:hAnsi="Calibri Light" w:eastAsia="sans-serif" w:cs="Calibri Light"/>
          <w:i w:val="0"/>
          <w:caps w:val="0"/>
          <w:color w:val="333333"/>
          <w:spacing w:val="0"/>
          <w:sz w:val="18"/>
          <w:szCs w:val="18"/>
          <w:shd w:val="clear" w:fill="FFFFFF"/>
        </w:rPr>
        <w:t>M.</w:t>
      </w:r>
      <w:r>
        <w:rPr>
          <w:rFonts w:hint="default" w:ascii="Calibri Light" w:hAnsi="Calibri Light" w:eastAsia="sans-serif" w:cs="Calibri Light"/>
          <w:i w:val="0"/>
          <w:caps w:val="0"/>
          <w:color w:val="333333"/>
          <w:spacing w:val="0"/>
          <w:sz w:val="18"/>
          <w:szCs w:val="18"/>
          <w:shd w:val="clear" w:fill="FFFFFF"/>
        </w:rPr>
        <w:t>K. Shan, F.F. Kuo and M.F. Chen, "Music Style Mining and Classification by Melody",</w:t>
      </w:r>
      <w:r>
        <w:rPr>
          <w:rFonts w:hint="default" w:ascii="Calibri Light" w:hAnsi="Calibri Light" w:eastAsia="sans-serif" w:cs="Calibri Light"/>
          <w:i w:val="0"/>
          <w:caps w:val="0"/>
          <w:color w:val="333333"/>
          <w:spacing w:val="0"/>
          <w:sz w:val="18"/>
          <w:szCs w:val="18"/>
          <w:shd w:val="clear" w:fill="FFFFFF"/>
        </w:rPr>
        <w:t> </w:t>
      </w:r>
      <w:r>
        <w:rPr>
          <w:rFonts w:hint="default" w:ascii="Calibri Light" w:hAnsi="Calibri Light" w:eastAsia="sans-serif" w:cs="Calibri Light"/>
          <w:i w:val="0"/>
          <w:caps w:val="0"/>
          <w:color w:val="333333"/>
          <w:spacing w:val="0"/>
          <w:sz w:val="18"/>
          <w:szCs w:val="18"/>
          <w:shd w:val="clear" w:fill="FFFFFF"/>
        </w:rPr>
        <w:t>Proc. of IEEE: ICME02</w:t>
      </w:r>
      <w:r>
        <w:rPr>
          <w:rFonts w:hint="default" w:ascii="Calibri Light" w:hAnsi="Calibri Light" w:eastAsia="sans-serif" w:cs="Calibri Light"/>
          <w:i w:val="0"/>
          <w:caps w:val="0"/>
          <w:color w:val="333333"/>
          <w:spacing w:val="0"/>
          <w:sz w:val="18"/>
          <w:szCs w:val="18"/>
          <w:shd w:val="clear" w:fill="FFFFFF"/>
        </w:rPr>
        <w:t>, 2002.</w:t>
      </w:r>
    </w:p>
    <w:p>
      <w:pPr>
        <w:numPr>
          <w:ilvl w:val="0"/>
          <w:numId w:val="0"/>
        </w:numPr>
        <w:rPr>
          <w:rFonts w:hint="default" w:ascii="Calibri Light" w:hAnsi="Calibri Light" w:eastAsia="sans-serif" w:cs="Calibri Light"/>
          <w:i w:val="0"/>
          <w:caps w:val="0"/>
          <w:color w:val="333333"/>
          <w:spacing w:val="0"/>
          <w:sz w:val="18"/>
          <w:szCs w:val="18"/>
          <w:shd w:val="clear" w:fill="FFFFFF"/>
        </w:rPr>
      </w:pPr>
    </w:p>
    <w:p>
      <w:pPr>
        <w:numPr>
          <w:ilvl w:val="0"/>
          <w:numId w:val="0"/>
        </w:numPr>
        <w:rPr>
          <w:rFonts w:hint="default" w:ascii="Calibri Light" w:hAnsi="Calibri Light" w:eastAsia="sans-serif" w:cs="Calibri Light"/>
          <w:i w:val="0"/>
          <w:caps w:val="0"/>
          <w:color w:val="333333"/>
          <w:spacing w:val="0"/>
          <w:sz w:val="18"/>
          <w:szCs w:val="18"/>
          <w:shd w:val="clear" w:fill="FFFFFF"/>
        </w:rPr>
      </w:pPr>
      <w:r>
        <w:rPr>
          <w:rFonts w:hint="default" w:ascii="Calibri Light" w:hAnsi="Calibri Light" w:eastAsia="sans-serif" w:cs="Calibri Light"/>
          <w:i w:val="0"/>
          <w:caps w:val="0"/>
          <w:color w:val="333333"/>
          <w:spacing w:val="0"/>
          <w:sz w:val="18"/>
          <w:szCs w:val="18"/>
          <w:shd w:val="clear" w:fill="FFFFFF"/>
        </w:rPr>
        <w:t>Matityaho and M. Furst, "Neural Network Based Model for Classification of Music Type",</w:t>
      </w:r>
      <w:r>
        <w:rPr>
          <w:rFonts w:hint="default" w:ascii="Calibri Light" w:hAnsi="Calibri Light" w:eastAsia="sans-serif" w:cs="Calibri Light"/>
          <w:i w:val="0"/>
          <w:caps w:val="0"/>
          <w:color w:val="333333"/>
          <w:spacing w:val="0"/>
          <w:sz w:val="18"/>
          <w:szCs w:val="18"/>
          <w:shd w:val="clear" w:fill="FFFFFF"/>
        </w:rPr>
        <w:t> </w:t>
      </w:r>
      <w:r>
        <w:rPr>
          <w:rFonts w:hint="default" w:ascii="Calibri Light" w:hAnsi="Calibri Light" w:eastAsia="sans-serif" w:cs="Calibri Light"/>
          <w:i w:val="0"/>
          <w:caps w:val="0"/>
          <w:color w:val="333333"/>
          <w:spacing w:val="0"/>
          <w:sz w:val="18"/>
          <w:szCs w:val="18"/>
          <w:shd w:val="clear" w:fill="FFFFFF"/>
        </w:rPr>
        <w:t>Proc. of 18th Conv. Electrical and Electronic Engineers in Israel</w:t>
      </w:r>
      <w:r>
        <w:rPr>
          <w:rFonts w:hint="default" w:ascii="Calibri Light" w:hAnsi="Calibri Light" w:eastAsia="sans-serif" w:cs="Calibri Light"/>
          <w:i w:val="0"/>
          <w:caps w:val="0"/>
          <w:color w:val="333333"/>
          <w:spacing w:val="0"/>
          <w:sz w:val="18"/>
          <w:szCs w:val="18"/>
          <w:shd w:val="clear" w:fill="FFFFFF"/>
        </w:rPr>
        <w:t>, pp. 1-5, 1995.</w:t>
      </w:r>
    </w:p>
    <w:p>
      <w:pPr>
        <w:numPr>
          <w:ilvl w:val="0"/>
          <w:numId w:val="0"/>
        </w:numPr>
        <w:rPr>
          <w:rFonts w:hint="default" w:ascii="Calibri Light" w:hAnsi="Calibri Light" w:eastAsia="sans-serif" w:cs="Calibri Light"/>
          <w:i w:val="0"/>
          <w:caps w:val="0"/>
          <w:color w:val="333333"/>
          <w:spacing w:val="0"/>
          <w:sz w:val="18"/>
          <w:szCs w:val="18"/>
          <w:shd w:val="clear" w:fill="FFFFFF"/>
        </w:rPr>
      </w:pPr>
    </w:p>
    <w:p>
      <w:pPr>
        <w:numPr>
          <w:ilvl w:val="0"/>
          <w:numId w:val="0"/>
        </w:numPr>
        <w:rPr>
          <w:rFonts w:hint="default" w:ascii="Calibri Light" w:hAnsi="Calibri Light" w:eastAsia="sans-serif" w:cs="Calibri Light"/>
          <w:i w:val="0"/>
          <w:caps w:val="0"/>
          <w:color w:val="333333"/>
          <w:spacing w:val="0"/>
          <w:sz w:val="18"/>
          <w:szCs w:val="18"/>
          <w:shd w:val="clear" w:fill="FFFFFF"/>
        </w:rPr>
      </w:pPr>
      <w:r>
        <w:rPr>
          <w:rFonts w:hint="default" w:ascii="Calibri Light" w:hAnsi="Calibri Light" w:eastAsia="sans-serif" w:cs="Calibri Light"/>
          <w:i w:val="0"/>
          <w:caps w:val="0"/>
          <w:color w:val="333333"/>
          <w:spacing w:val="0"/>
          <w:sz w:val="18"/>
          <w:szCs w:val="18"/>
          <w:shd w:val="clear" w:fill="FFFFFF"/>
        </w:rPr>
        <w:t>Changsheng Xu, N. C. Maddage, Xi Shao, Fang Cao and Qi Tian, "Musical genre classification using support vector machines," 2003 IEEE International Conference on Acoustics, Speech, and Signal Processing, 2003. Proceedings. (ICASSP '03)., Hong Kong, 2003, pp. V-429, doi: 10.1109/ICASSP.2003.1199998.</w:t>
      </w:r>
    </w:p>
    <w:p>
      <w:pPr>
        <w:numPr>
          <w:ilvl w:val="0"/>
          <w:numId w:val="0"/>
        </w:numPr>
        <w:rPr>
          <w:rFonts w:hint="default" w:ascii="Calibri Light" w:hAnsi="Calibri Light" w:eastAsia="sans-serif" w:cs="Calibri Light"/>
          <w:i w:val="0"/>
          <w:caps w:val="0"/>
          <w:color w:val="333333"/>
          <w:spacing w:val="0"/>
          <w:sz w:val="18"/>
          <w:szCs w:val="18"/>
          <w:shd w:val="clear" w:fill="FFFFFF"/>
        </w:rPr>
      </w:pPr>
    </w:p>
    <w:p>
      <w:pPr>
        <w:numPr>
          <w:ilvl w:val="0"/>
          <w:numId w:val="0"/>
        </w:numPr>
        <w:rPr>
          <w:rFonts w:hint="default" w:ascii="Calibri Light" w:hAnsi="Calibri Light" w:eastAsia="sans-serif" w:cs="Calibri Light"/>
          <w:i w:val="0"/>
          <w:caps w:val="0"/>
          <w:color w:val="333333"/>
          <w:spacing w:val="0"/>
          <w:sz w:val="18"/>
          <w:szCs w:val="18"/>
          <w:shd w:val="clear" w:fill="FFFFFF"/>
        </w:rPr>
      </w:pPr>
      <w:r>
        <w:rPr>
          <w:rFonts w:hint="default" w:ascii="Calibri Light" w:hAnsi="Calibri Light" w:eastAsia="sans-serif" w:cs="Calibri Light"/>
          <w:i w:val="0"/>
          <w:caps w:val="0"/>
          <w:color w:val="333333"/>
          <w:spacing w:val="0"/>
          <w:sz w:val="18"/>
          <w:szCs w:val="18"/>
          <w:shd w:val="clear" w:fill="FFFFFF"/>
        </w:rPr>
        <w:t>P. Ahrendt, J. Larsen, C. Goutte, "Co-Occurrence Models in Music Genre Classification", Machine Learning for Signal Processing 2005 IEEE Workshop on, pp. 247-252, 2005.</w:t>
      </w:r>
    </w:p>
    <w:p>
      <w:pPr>
        <w:numPr>
          <w:ilvl w:val="0"/>
          <w:numId w:val="0"/>
        </w:numPr>
        <w:rPr>
          <w:rFonts w:hint="default" w:ascii="Calibri Light" w:hAnsi="Calibri Light" w:eastAsia="sans-serif" w:cs="Calibri Light"/>
          <w:i w:val="0"/>
          <w:caps w:val="0"/>
          <w:color w:val="333333"/>
          <w:spacing w:val="0"/>
          <w:sz w:val="18"/>
          <w:szCs w:val="18"/>
          <w:shd w:val="clear" w:fill="FFFFFF"/>
        </w:rPr>
      </w:pPr>
    </w:p>
    <w:p>
      <w:pPr>
        <w:numPr>
          <w:ilvl w:val="0"/>
          <w:numId w:val="0"/>
        </w:numPr>
        <w:rPr>
          <w:rFonts w:hint="default" w:ascii="Calibri Light" w:hAnsi="Calibri Light" w:eastAsia="sans-serif" w:cs="Calibri Light"/>
          <w:i w:val="0"/>
          <w:caps w:val="0"/>
          <w:color w:val="333333"/>
          <w:spacing w:val="0"/>
          <w:sz w:val="18"/>
          <w:szCs w:val="18"/>
          <w:shd w:val="clear" w:fill="FFFFFF"/>
        </w:rPr>
      </w:pPr>
    </w:p>
    <w:p>
      <w:pPr>
        <w:numPr>
          <w:ilvl w:val="0"/>
          <w:numId w:val="0"/>
        </w:numPr>
        <w:rPr>
          <w:rFonts w:hint="default" w:ascii="Calibri Light" w:hAnsi="Calibri Light" w:eastAsia="sans-serif" w:cs="Calibri Light"/>
          <w:i w:val="0"/>
          <w:caps w:val="0"/>
          <w:color w:val="333333"/>
          <w:spacing w:val="0"/>
          <w:sz w:val="18"/>
          <w:szCs w:val="18"/>
          <w:shd w:val="clear" w:fill="FFFFFF"/>
        </w:rPr>
      </w:pPr>
      <w:r>
        <w:rPr>
          <w:rFonts w:hint="default" w:ascii="Calibri Light" w:hAnsi="Calibri Light" w:eastAsia="sans-serif" w:cs="Calibri Light"/>
          <w:i w:val="0"/>
          <w:caps w:val="0"/>
          <w:color w:val="333333"/>
          <w:spacing w:val="0"/>
          <w:sz w:val="18"/>
          <w:szCs w:val="18"/>
          <w:shd w:val="clear" w:fill="FFFFFF"/>
        </w:rPr>
        <w:t>Bagci, Erzin, "Boosting Classifiers for Music Genre Classification", Signal Processing and Communications Applications 2006 IEEE 14th, pp. 1-3, 2006.</w:t>
      </w:r>
    </w:p>
    <w:p>
      <w:pPr>
        <w:numPr>
          <w:ilvl w:val="0"/>
          <w:numId w:val="0"/>
        </w:numPr>
        <w:rPr>
          <w:rFonts w:hint="default" w:ascii="Calibri Light" w:hAnsi="Calibri Light" w:eastAsia="sans-serif" w:cs="Calibri Light"/>
          <w:i w:val="0"/>
          <w:caps w:val="0"/>
          <w:color w:val="333333"/>
          <w:spacing w:val="0"/>
          <w:sz w:val="18"/>
          <w:szCs w:val="18"/>
          <w:shd w:val="clear" w:fill="FFFFFF"/>
        </w:rPr>
      </w:pPr>
    </w:p>
    <w:p>
      <w:pPr>
        <w:numPr>
          <w:ilvl w:val="0"/>
          <w:numId w:val="0"/>
        </w:numPr>
        <w:rPr>
          <w:rFonts w:hint="default" w:ascii="Calibri Light" w:hAnsi="Calibri Light" w:eastAsia="sans-serif" w:cs="Calibri Light"/>
          <w:i w:val="0"/>
          <w:caps w:val="0"/>
          <w:color w:val="333333"/>
          <w:spacing w:val="0"/>
          <w:sz w:val="18"/>
          <w:szCs w:val="18"/>
          <w:shd w:val="clear" w:fill="FFFFFF"/>
        </w:rPr>
      </w:pPr>
      <w:r>
        <w:rPr>
          <w:rFonts w:hint="default" w:ascii="Calibri Light" w:hAnsi="Calibri Light" w:eastAsia="sans-serif" w:cs="Calibri Light"/>
          <w:i w:val="0"/>
          <w:caps w:val="0"/>
          <w:color w:val="333333"/>
          <w:spacing w:val="0"/>
          <w:sz w:val="18"/>
          <w:szCs w:val="18"/>
          <w:shd w:val="clear" w:fill="FFFFFF"/>
        </w:rPr>
        <w:t>D. Bogdanov, J. Serra, N. Wack, P. Herrera and X. Serra, "Unifying Low-Level and High-Level Music Similarity Measures," in IEEE Transactions on Multimedia, vol. 13, no. 4, pp. 687-701, Aug. 2011, doi: 10.1109/TMM.2011.2125784.</w:t>
      </w:r>
    </w:p>
    <w:p>
      <w:pPr>
        <w:numPr>
          <w:ilvl w:val="0"/>
          <w:numId w:val="0"/>
        </w:numPr>
        <w:rPr>
          <w:rFonts w:hint="default" w:ascii="Calibri Light" w:hAnsi="Calibri Light" w:eastAsia="sans-serif" w:cs="Calibri Light"/>
          <w:i w:val="0"/>
          <w:caps w:val="0"/>
          <w:color w:val="333333"/>
          <w:spacing w:val="0"/>
          <w:sz w:val="18"/>
          <w:szCs w:val="18"/>
          <w:shd w:val="clear" w:fill="FFFFFF"/>
        </w:rPr>
      </w:pPr>
    </w:p>
    <w:p>
      <w:pPr>
        <w:numPr>
          <w:ilvl w:val="0"/>
          <w:numId w:val="0"/>
        </w:numPr>
        <w:rPr>
          <w:rFonts w:hint="default" w:ascii="Calibri Light" w:hAnsi="Calibri Light" w:eastAsia="sans-serif" w:cs="Calibri Light"/>
          <w:i w:val="0"/>
          <w:caps w:val="0"/>
          <w:color w:val="333333"/>
          <w:spacing w:val="0"/>
          <w:sz w:val="18"/>
          <w:szCs w:val="18"/>
          <w:shd w:val="clear" w:fill="FFFFFF"/>
        </w:rPr>
      </w:pPr>
      <w:r>
        <w:rPr>
          <w:rFonts w:hint="default" w:ascii="Calibri Light" w:hAnsi="Calibri Light" w:eastAsia="sans-serif" w:cs="Calibri Light"/>
          <w:i w:val="0"/>
          <w:caps w:val="0"/>
          <w:color w:val="333333"/>
          <w:spacing w:val="0"/>
          <w:sz w:val="18"/>
          <w:szCs w:val="18"/>
          <w:shd w:val="clear" w:fill="FFFFFF"/>
        </w:rPr>
        <w:t>M. Slaney and W. White, "Similarity based on rating data",</w:t>
      </w:r>
      <w:r>
        <w:rPr>
          <w:rFonts w:hint="default" w:ascii="Calibri Light" w:hAnsi="Calibri Light" w:eastAsia="sans-serif" w:cs="Calibri Light"/>
          <w:i w:val="0"/>
          <w:caps w:val="0"/>
          <w:color w:val="333333"/>
          <w:spacing w:val="0"/>
          <w:sz w:val="18"/>
          <w:szCs w:val="18"/>
          <w:shd w:val="clear" w:fill="FFFFFF"/>
        </w:rPr>
        <w:t> </w:t>
      </w:r>
      <w:r>
        <w:rPr>
          <w:rFonts w:hint="default" w:ascii="Calibri Light" w:hAnsi="Calibri Light" w:eastAsia="sans-serif" w:cs="Calibri Light"/>
          <w:i w:val="0"/>
          <w:caps w:val="0"/>
          <w:color w:val="333333"/>
          <w:spacing w:val="0"/>
          <w:sz w:val="18"/>
          <w:szCs w:val="18"/>
          <w:shd w:val="clear" w:fill="FFFFFF"/>
        </w:rPr>
        <w:t>Proc. Int. Symp. Music Information Retrieval (ISMIR'07)</w:t>
      </w:r>
      <w:r>
        <w:rPr>
          <w:rFonts w:hint="default" w:ascii="Calibri Light" w:hAnsi="Calibri Light" w:eastAsia="sans-serif" w:cs="Calibri Light"/>
          <w:i w:val="0"/>
          <w:caps w:val="0"/>
          <w:color w:val="333333"/>
          <w:spacing w:val="0"/>
          <w:sz w:val="18"/>
          <w:szCs w:val="18"/>
          <w:shd w:val="clear" w:fill="FFFFFF"/>
        </w:rPr>
        <w:t>, 2007.</w:t>
      </w:r>
    </w:p>
    <w:p>
      <w:pPr>
        <w:numPr>
          <w:ilvl w:val="0"/>
          <w:numId w:val="0"/>
        </w:numPr>
        <w:rPr>
          <w:rFonts w:hint="default" w:ascii="Calibri Light" w:hAnsi="Calibri Light" w:eastAsia="sans-serif" w:cs="Calibri Light"/>
          <w:i w:val="0"/>
          <w:caps w:val="0"/>
          <w:color w:val="333333"/>
          <w:spacing w:val="0"/>
          <w:sz w:val="18"/>
          <w:szCs w:val="18"/>
          <w:shd w:val="clear" w:fill="FFFFFF"/>
        </w:rPr>
      </w:pPr>
    </w:p>
    <w:p>
      <w:pPr>
        <w:numPr>
          <w:ilvl w:val="0"/>
          <w:numId w:val="0"/>
        </w:numPr>
        <w:rPr>
          <w:rFonts w:hint="default" w:ascii="Calibri Light" w:hAnsi="Calibri Light" w:eastAsia="sans-serif" w:cs="Calibri Light"/>
          <w:i w:val="0"/>
          <w:caps w:val="0"/>
          <w:color w:val="333333"/>
          <w:spacing w:val="0"/>
          <w:sz w:val="18"/>
          <w:szCs w:val="18"/>
          <w:shd w:val="clear" w:fill="FFFFFF"/>
        </w:rPr>
      </w:pPr>
    </w:p>
    <w:p>
      <w:pPr>
        <w:numPr>
          <w:ilvl w:val="0"/>
          <w:numId w:val="0"/>
        </w:numPr>
        <w:rPr>
          <w:rFonts w:hint="default" w:ascii="Calibri Light" w:hAnsi="Calibri Light" w:eastAsia="sans-serif" w:cs="Calibri Light"/>
          <w:i w:val="0"/>
          <w:caps w:val="0"/>
          <w:color w:val="333333"/>
          <w:spacing w:val="0"/>
          <w:sz w:val="18"/>
          <w:szCs w:val="18"/>
          <w:shd w:val="clear" w:fill="FFFFFF"/>
        </w:rPr>
      </w:pPr>
      <w:r>
        <w:rPr>
          <w:rFonts w:hint="default" w:ascii="Calibri Light" w:hAnsi="Calibri Light" w:eastAsia="sans-serif" w:cs="Calibri Light"/>
          <w:i w:val="0"/>
          <w:caps w:val="0"/>
          <w:color w:val="333333"/>
          <w:spacing w:val="0"/>
          <w:sz w:val="18"/>
          <w:szCs w:val="18"/>
          <w:shd w:val="clear" w:fill="FFFFFF"/>
        </w:rPr>
        <w:t>D. Bogdanov, J. Serr, N. Wack and P. Herrera, "From low-level to high-level: Comparative study of music similarity measures",</w:t>
      </w:r>
      <w:r>
        <w:rPr>
          <w:rFonts w:hint="default" w:ascii="Calibri Light" w:hAnsi="Calibri Light" w:eastAsia="sans-serif" w:cs="Calibri Light"/>
          <w:i w:val="0"/>
          <w:caps w:val="0"/>
          <w:color w:val="333333"/>
          <w:spacing w:val="0"/>
          <w:sz w:val="18"/>
          <w:szCs w:val="18"/>
          <w:shd w:val="clear" w:fill="FFFFFF"/>
        </w:rPr>
        <w:t> </w:t>
      </w:r>
      <w:r>
        <w:rPr>
          <w:rFonts w:hint="default" w:ascii="Calibri Light" w:hAnsi="Calibri Light" w:eastAsia="sans-serif" w:cs="Calibri Light"/>
          <w:i w:val="0"/>
          <w:caps w:val="0"/>
          <w:color w:val="333333"/>
          <w:spacing w:val="0"/>
          <w:sz w:val="18"/>
          <w:szCs w:val="18"/>
          <w:shd w:val="clear" w:fill="FFFFFF"/>
        </w:rPr>
        <w:t>Proc. IEEE Int. Symp. Multimedia (ISM'09). Int. Workshop Advances in Music Information Research (AdMIRe'09)</w:t>
      </w:r>
      <w:r>
        <w:rPr>
          <w:rFonts w:hint="default" w:ascii="Calibri Light" w:hAnsi="Calibri Light" w:eastAsia="sans-serif" w:cs="Calibri Light"/>
          <w:i w:val="0"/>
          <w:caps w:val="0"/>
          <w:color w:val="333333"/>
          <w:spacing w:val="0"/>
          <w:sz w:val="18"/>
          <w:szCs w:val="18"/>
          <w:shd w:val="clear" w:fill="FFFFFF"/>
        </w:rPr>
        <w:t>, pp. 453-458, 2009.</w:t>
      </w:r>
    </w:p>
    <w:p>
      <w:pPr>
        <w:numPr>
          <w:ilvl w:val="0"/>
          <w:numId w:val="0"/>
        </w:numPr>
        <w:rPr>
          <w:rFonts w:hint="default" w:ascii="Calibri Light" w:hAnsi="Calibri Light" w:eastAsia="sans-serif" w:cs="Calibri Light"/>
          <w:i w:val="0"/>
          <w:caps w:val="0"/>
          <w:color w:val="333333"/>
          <w:spacing w:val="0"/>
          <w:sz w:val="18"/>
          <w:szCs w:val="18"/>
          <w:shd w:val="clear" w:fill="FFFFFF"/>
        </w:rPr>
      </w:pPr>
    </w:p>
    <w:p>
      <w:pPr>
        <w:numPr>
          <w:ilvl w:val="0"/>
          <w:numId w:val="0"/>
        </w:numPr>
        <w:rPr>
          <w:rFonts w:hint="default" w:ascii="Calibri Light" w:hAnsi="Calibri Light" w:eastAsia="sans-serif" w:cs="Calibri Light"/>
          <w:i w:val="0"/>
          <w:caps w:val="0"/>
          <w:color w:val="333333"/>
          <w:spacing w:val="0"/>
          <w:sz w:val="18"/>
          <w:szCs w:val="18"/>
          <w:shd w:val="clear" w:fill="FFFFFF"/>
        </w:rPr>
      </w:pPr>
    </w:p>
    <w:p>
      <w:pPr>
        <w:numPr>
          <w:ilvl w:val="0"/>
          <w:numId w:val="0"/>
        </w:numPr>
        <w:rPr>
          <w:rFonts w:hint="default" w:ascii="Calibri Light" w:hAnsi="Calibri Light" w:eastAsia="sans-serif" w:cs="Calibri Light"/>
          <w:i w:val="0"/>
          <w:caps w:val="0"/>
          <w:color w:val="333333"/>
          <w:spacing w:val="0"/>
          <w:sz w:val="18"/>
          <w:szCs w:val="18"/>
          <w:shd w:val="clear" w:fill="FFFFFF"/>
        </w:rPr>
      </w:pPr>
      <w:r>
        <w:rPr>
          <w:rFonts w:hint="default" w:ascii="Calibri Light" w:hAnsi="Calibri Light" w:eastAsia="sans-serif" w:cs="Calibri Light"/>
          <w:i w:val="0"/>
          <w:caps w:val="0"/>
          <w:color w:val="333333"/>
          <w:spacing w:val="0"/>
          <w:sz w:val="18"/>
          <w:szCs w:val="18"/>
          <w:shd w:val="clear" w:fill="FFFFFF"/>
        </w:rPr>
        <w:t>A.</w:t>
      </w:r>
      <w:bookmarkStart w:id="0" w:name="_GoBack"/>
      <w:bookmarkEnd w:id="0"/>
      <w:r>
        <w:rPr>
          <w:rFonts w:hint="default" w:ascii="Calibri Light" w:hAnsi="Calibri Light" w:eastAsia="sans-serif" w:cs="Calibri Light"/>
          <w:i w:val="0"/>
          <w:caps w:val="0"/>
          <w:color w:val="333333"/>
          <w:spacing w:val="0"/>
          <w:sz w:val="18"/>
          <w:szCs w:val="18"/>
          <w:shd w:val="clear" w:fill="FFFFFF"/>
        </w:rPr>
        <w:t xml:space="preserve"> Berenzweig, D. P. W. Ellis and S. Lawrence, "Anchor space for classification and similarity measurement of music", Proc. Int. Conf. Multimedia and Expo (ICME'03), vol. 1, pp. 29-32, 2003.</w:t>
      </w:r>
    </w:p>
    <w:p>
      <w:pPr>
        <w:numPr>
          <w:ilvl w:val="0"/>
          <w:numId w:val="0"/>
        </w:numPr>
        <w:rPr>
          <w:rFonts w:hint="default" w:ascii="Calibri Light" w:hAnsi="Calibri Light" w:eastAsia="sans-serif" w:cs="Calibri Light"/>
          <w:i w:val="0"/>
          <w:caps w:val="0"/>
          <w:color w:val="333333"/>
          <w:spacing w:val="0"/>
          <w:sz w:val="18"/>
          <w:szCs w:val="18"/>
          <w:shd w:val="clear" w:fill="FFFFFF"/>
        </w:rPr>
      </w:pPr>
      <w:r>
        <w:rPr>
          <w:rFonts w:hint="default" w:ascii="Calibri Light" w:hAnsi="Calibri Light" w:eastAsia="sans-serif" w:cs="Calibri Light"/>
          <w:i w:val="0"/>
          <w:caps w:val="0"/>
          <w:color w:val="333333"/>
          <w:spacing w:val="0"/>
          <w:sz w:val="18"/>
          <w:szCs w:val="18"/>
          <w:shd w:val="clear" w:fill="FFFFFF"/>
        </w:rPr>
        <w:t>K. West and P. Lamere, "A model-based approach to constructing music similarity functions", EURASIP J. Adv. Signal Process., vol. 2007, pp. 149, 2007.</w:t>
      </w:r>
    </w:p>
    <w:p>
      <w:pPr>
        <w:numPr>
          <w:ilvl w:val="0"/>
          <w:numId w:val="0"/>
        </w:numPr>
        <w:rPr>
          <w:rFonts w:hint="default" w:ascii="Calibri Light" w:hAnsi="Calibri Light" w:eastAsia="sans-serif" w:cs="Calibri Light"/>
          <w:i w:val="0"/>
          <w:caps w:val="0"/>
          <w:color w:val="333333"/>
          <w:spacing w:val="0"/>
          <w:sz w:val="18"/>
          <w:szCs w:val="18"/>
          <w:shd w:val="clear" w:fill="FFFFFF"/>
        </w:rPr>
      </w:pPr>
    </w:p>
    <w:p>
      <w:pPr>
        <w:numPr>
          <w:ilvl w:val="0"/>
          <w:numId w:val="0"/>
        </w:numPr>
        <w:rPr>
          <w:rFonts w:hint="default" w:ascii="Calibri Light" w:hAnsi="Calibri Light" w:eastAsia="sans-serif" w:cs="Calibri Light"/>
          <w:i w:val="0"/>
          <w:caps w:val="0"/>
          <w:color w:val="333333"/>
          <w:spacing w:val="0"/>
          <w:sz w:val="18"/>
          <w:szCs w:val="18"/>
          <w:shd w:val="clear" w:fill="FFFFFF"/>
        </w:rPr>
      </w:pPr>
      <w:r>
        <w:rPr>
          <w:rFonts w:hint="default" w:ascii="Calibri Light" w:hAnsi="Calibri Light" w:eastAsia="sans-serif" w:cs="Calibri Light"/>
          <w:i w:val="0"/>
          <w:caps w:val="0"/>
          <w:color w:val="333333"/>
          <w:spacing w:val="0"/>
          <w:sz w:val="18"/>
          <w:szCs w:val="18"/>
          <w:shd w:val="clear" w:fill="FFFFFF"/>
        </w:rPr>
        <w:t>E. Pampalk, Computational models of music similarity and their application in music information retrieval, 2006.</w:t>
      </w:r>
    </w:p>
    <w:p>
      <w:pPr>
        <w:numPr>
          <w:ilvl w:val="0"/>
          <w:numId w:val="0"/>
        </w:numPr>
        <w:rPr>
          <w:rFonts w:hint="default" w:ascii="Calibri Light" w:hAnsi="Calibri Light" w:eastAsia="sans-serif" w:cs="Calibri Light"/>
          <w:i w:val="0"/>
          <w:caps w:val="0"/>
          <w:color w:val="333333"/>
          <w:spacing w:val="0"/>
          <w:sz w:val="18"/>
          <w:szCs w:val="18"/>
          <w:shd w:val="clear" w:fill="FFFFFF"/>
        </w:rPr>
      </w:pPr>
    </w:p>
    <w:p>
      <w:pPr>
        <w:numPr>
          <w:ilvl w:val="0"/>
          <w:numId w:val="0"/>
        </w:numPr>
        <w:rPr>
          <w:rFonts w:hint="default" w:ascii="Calibri Light" w:hAnsi="Calibri Light" w:eastAsia="sans-serif" w:cs="Calibri Light"/>
          <w:i w:val="0"/>
          <w:caps w:val="0"/>
          <w:color w:val="333333"/>
          <w:spacing w:val="0"/>
          <w:sz w:val="18"/>
          <w:szCs w:val="18"/>
          <w:shd w:val="clear" w:fill="FFFFFF"/>
        </w:rPr>
      </w:pPr>
      <w:r>
        <w:rPr>
          <w:rFonts w:hint="default" w:ascii="Calibri Light" w:hAnsi="Calibri Light" w:eastAsia="sans-serif" w:cs="Calibri Light"/>
          <w:i w:val="0"/>
          <w:caps w:val="0"/>
          <w:color w:val="333333"/>
          <w:spacing w:val="0"/>
          <w:sz w:val="18"/>
          <w:szCs w:val="18"/>
          <w:shd w:val="clear" w:fill="FFFFFF"/>
        </w:rPr>
        <w:t>M. Slaney, K. Weinberger and W. White, "Learning a metric for music similarity", Proc. Int. Symp. Music Information Retrieval (ISMIR'08), pp. 313-318, 2008.</w:t>
      </w:r>
    </w:p>
    <w:p>
      <w:pPr>
        <w:numPr>
          <w:ilvl w:val="0"/>
          <w:numId w:val="0"/>
        </w:numPr>
        <w:rPr>
          <w:rFonts w:hint="default" w:ascii="Calibri Light" w:hAnsi="Calibri Light" w:eastAsia="sans-serif" w:cs="Calibri Light"/>
          <w:i w:val="0"/>
          <w:caps w:val="0"/>
          <w:color w:val="333333"/>
          <w:spacing w:val="0"/>
          <w:sz w:val="18"/>
          <w:szCs w:val="18"/>
          <w:shd w:val="clear" w:fill="FFFFFF"/>
        </w:rPr>
      </w:pPr>
    </w:p>
    <w:p>
      <w:pPr>
        <w:numPr>
          <w:ilvl w:val="0"/>
          <w:numId w:val="0"/>
        </w:numPr>
        <w:rPr>
          <w:rFonts w:hint="default" w:ascii="Calibri Light" w:hAnsi="Calibri Light" w:eastAsia="sans-serif" w:cs="Calibri Light"/>
          <w:i w:val="0"/>
          <w:caps w:val="0"/>
          <w:color w:val="333333"/>
          <w:spacing w:val="0"/>
          <w:sz w:val="18"/>
          <w:szCs w:val="18"/>
          <w:shd w:val="clear" w:fill="FFFFFF"/>
        </w:rPr>
      </w:pPr>
    </w:p>
    <w:p>
      <w:pPr>
        <w:numPr>
          <w:numId w:val="0"/>
        </w:numPr>
        <w:rPr>
          <w:rFonts w:hint="default" w:ascii="sans-serif" w:hAnsi="sans-serif" w:eastAsia="sans-serif" w:cs="sans-serif"/>
          <w:i w:val="0"/>
          <w:caps w:val="0"/>
          <w:color w:val="333333"/>
          <w:spacing w:val="0"/>
          <w:sz w:val="18"/>
          <w:szCs w:val="18"/>
          <w:shd w:val="clear" w:fill="FFFFFF"/>
        </w:rPr>
      </w:pPr>
    </w:p>
    <w:p>
      <w:pPr>
        <w:numPr>
          <w:numId w:val="0"/>
        </w:numPr>
        <w:rPr>
          <w:rFonts w:hint="default" w:ascii="sans-serif" w:hAnsi="sans-serif" w:eastAsia="sans-serif" w:cs="sans-serif"/>
          <w:i w:val="0"/>
          <w:caps w:val="0"/>
          <w:color w:val="333333"/>
          <w:spacing w:val="0"/>
          <w:sz w:val="18"/>
          <w:szCs w:val="18"/>
          <w:shd w:val="clear" w:fill="FFFFFF"/>
        </w:rPr>
      </w:pPr>
    </w:p>
    <w:p>
      <w:pPr>
        <w:numPr>
          <w:numId w:val="0"/>
        </w:numPr>
        <w:rPr>
          <w:rFonts w:hint="default" w:ascii="sans-serif" w:hAnsi="sans-serif" w:eastAsia="sans-serif" w:cs="sans-serif"/>
          <w:i w:val="0"/>
          <w:caps w:val="0"/>
          <w:color w:val="333333"/>
          <w:spacing w:val="0"/>
          <w:sz w:val="18"/>
          <w:szCs w:val="18"/>
          <w:shd w:val="clear" w:fill="FFFFFF"/>
        </w:rPr>
      </w:pPr>
    </w:p>
    <w:p>
      <w:pPr>
        <w:numPr>
          <w:numId w:val="0"/>
        </w:numPr>
        <w:rPr>
          <w:rFonts w:hint="default" w:ascii="sans-serif" w:hAnsi="sans-serif" w:eastAsia="sans-serif" w:cs="sans-serif"/>
          <w:i w:val="0"/>
          <w:caps w:val="0"/>
          <w:color w:val="333333"/>
          <w:spacing w:val="0"/>
          <w:sz w:val="18"/>
          <w:szCs w:val="18"/>
          <w:shd w:val="clear" w:fill="FFFFFF"/>
        </w:rPr>
      </w:pPr>
    </w:p>
    <w:p>
      <w:pPr>
        <w:numPr>
          <w:numId w:val="0"/>
        </w:numPr>
        <w:rPr>
          <w:rFonts w:hint="default" w:ascii="sans-serif" w:hAnsi="sans-serif" w:eastAsia="sans-serif" w:cs="sans-serif"/>
          <w:i w:val="0"/>
          <w:caps w:val="0"/>
          <w:color w:val="333333"/>
          <w:spacing w:val="0"/>
          <w:sz w:val="18"/>
          <w:szCs w:val="18"/>
          <w:shd w:val="clear" w:fill="FFFFFF"/>
        </w:rPr>
      </w:pPr>
    </w:p>
    <w:p>
      <w:pPr>
        <w:numPr>
          <w:numId w:val="0"/>
        </w:numPr>
        <w:rPr>
          <w:rFonts w:hint="default" w:ascii="sans-serif" w:hAnsi="sans-serif" w:eastAsia="sans-serif" w:cs="sans-serif"/>
          <w:i w:val="0"/>
          <w:caps w:val="0"/>
          <w:color w:val="333333"/>
          <w:spacing w:val="0"/>
          <w:sz w:val="18"/>
          <w:szCs w:val="18"/>
          <w:shd w:val="clear" w:fill="FFFFFF"/>
        </w:rPr>
      </w:pPr>
    </w:p>
    <w:p>
      <w:pPr>
        <w:numPr>
          <w:numId w:val="0"/>
        </w:numPr>
        <w:rPr>
          <w:rFonts w:hint="default" w:ascii="sans-serif" w:hAnsi="sans-serif" w:eastAsia="sans-serif" w:cs="sans-serif"/>
          <w:i w:val="0"/>
          <w:caps w:val="0"/>
          <w:color w:val="333333"/>
          <w:spacing w:val="0"/>
          <w:sz w:val="18"/>
          <w:szCs w:val="18"/>
          <w:shd w:val="clear" w:fill="FFFFFF"/>
        </w:rPr>
      </w:pPr>
    </w:p>
    <w:p>
      <w:pPr>
        <w:numPr>
          <w:numId w:val="0"/>
        </w:numPr>
        <w:rPr>
          <w:rFonts w:hint="default" w:ascii="sans-serif" w:hAnsi="sans-serif" w:eastAsia="sans-serif" w:cs="sans-serif"/>
          <w:i w:val="0"/>
          <w:caps w:val="0"/>
          <w:color w:val="333333"/>
          <w:spacing w:val="0"/>
          <w:sz w:val="18"/>
          <w:szCs w:val="18"/>
          <w:shd w:val="clear" w:fill="FFFFFF"/>
        </w:rPr>
      </w:pPr>
    </w:p>
    <w:p>
      <w:pPr>
        <w:numPr>
          <w:numId w:val="0"/>
        </w:numPr>
        <w:rPr>
          <w:rFonts w:hint="default" w:ascii="sans-serif" w:hAnsi="sans-serif" w:eastAsia="sans-serif" w:cs="sans-serif"/>
          <w:i w:val="0"/>
          <w:caps w:val="0"/>
          <w:color w:val="333333"/>
          <w:spacing w:val="0"/>
          <w:sz w:val="18"/>
          <w:szCs w:val="18"/>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DF0D44"/>
    <w:rsid w:val="29DF0D44"/>
    <w:rsid w:val="56611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Emphasis"/>
    <w:basedOn w:val="3"/>
    <w:qFormat/>
    <w:uiPriority w:val="0"/>
    <w:rPr>
      <w:i/>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2021-02-08T10:13:00Z</dcterms:created>
  <dc:creator>大叔满血复活</dc:creator>
  <cp:lastModifiedBy>大叔满血复活</cp:lastModifiedBy>
  <dcterms:modified xsi:type="dcterms:W3CDTF">2021-02-08T10:27:53Z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