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B4F72"/>
          <w:sz w:val="64"/>
          <w:szCs w:val="64"/>
        </w:rPr>
        <w:t xml:space="preserve">Alpha Kelassi</w:t>
      </w:r>
    </w:p>
    <w:p>
      <w:pPr>
        <w:spacing w:after="200" w:before="0"/>
        <w:jc w:val="center"/>
      </w:pPr>
      <w:r>
        <w:rPr>
          <w:rFonts w:ascii="Calibri" w:cs="Calibri" w:eastAsia="Calibri" w:hAnsi="Calibri"/>
          <w:color w:val="2E86C1"/>
          <w:sz w:val="36"/>
          <w:szCs w:val="36"/>
        </w:rPr>
        <w:t xml:space="preserve">Version 2 — Spécification Complète</w:t>
      </w:r>
    </w:p>
    <w:p>
      <w:pPr>
        <w:spacing w:after="1200" w:before="0"/>
        <w:jc w:val="center"/>
      </w:pPr>
      <w:r>
        <w:rPr>
          <w:rFonts w:ascii="Calibri" w:cs="Calibri" w:eastAsia="Calibri" w:hAnsi="Calibri"/>
          <w:i/>
          <w:iCs/>
          <w:color w:val="7F8C8D"/>
          <w:sz w:val="24"/>
          <w:szCs w:val="24"/>
        </w:rPr>
        <w:t xml:space="preserve">Plateforme Cognix · Août 2026</w:t>
      </w:r>
    </w:p>
    <w:p>
      <w:pPr>
        <w:pBdr>
          <w:bottom w:val="single" w:color="2E86C1" w:sz="6"/>
        </w:pBdr>
        <w:spacing w:after="200" w:before="200"/>
      </w:pPr>
      <w:r>
        <w:rPr>
          <w:rFonts w:ascii="Calibri" w:cs="Calibri" w:eastAsia="Calibri" w:hAnsi="Calibri"/>
          <w:color w:val="1C2833"/>
          <w:sz w:val="22"/>
          <w:szCs w:val="22"/>
        </w:rPr>
        <w:t xml:space="preserve"/>
      </w:r>
    </w:p>
    <w:p>
      <w:pPr>
        <w:pStyle w:val="Heading1"/>
        <w:spacing w:after="200" w:before="400"/>
        <w:rPr>
          <w:rFonts w:ascii="Calibri" w:cs="Calibri" w:eastAsia="Calibri" w:hAnsi="Calibri"/>
          <w:b/>
          <w:bCs/>
          <w:color w:val="1B4F72"/>
        </w:rPr>
      </w:pPr>
      <w:r>
        <w:t xml:space="preserve">0. Vision</w:t>
      </w:r>
    </w:p>
    <w:p>
      <w:pPr>
        <w:spacing w:after="100" w:before="100"/>
      </w:pPr>
      <w:r>
        <w:rPr>
          <w:rFonts w:ascii="Calibri" w:cs="Calibri" w:eastAsia="Calibri" w:hAnsi="Calibri"/>
          <w:color w:val="1C2833"/>
          <w:sz w:val="22"/>
          <w:szCs w:val="22"/>
        </w:rPr>
        <w:t xml:space="preserve">Alpha Kelassi V2 est une </w:t>
      </w:r>
      <w:r>
        <w:rPr>
          <w:rFonts w:ascii="Calibri" w:cs="Calibri" w:eastAsia="Calibri" w:hAnsi="Calibri"/>
          <w:b/>
          <w:bCs/>
          <w:color w:val="1C2833"/>
        </w:rPr>
        <w:t xml:space="preserve">super-app scolaire tout-en-un</w:t>
      </w:r>
      <w:r>
        <w:rPr>
          <w:rFonts w:ascii="Calibri" w:cs="Calibri" w:eastAsia="Calibri" w:hAnsi="Calibri"/>
          <w:color w:val="1C2833"/>
          <w:sz w:val="22"/>
          <w:szCs w:val="22"/>
        </w:rPr>
        <w:t xml:space="preserve"> pour les élèves du Congo Brazzaville (BEPC, BAC). La plateforme </w:t>
      </w:r>
      <w:r>
        <w:rPr>
          <w:rFonts w:ascii="Calibri" w:cs="Calibri" w:eastAsia="Calibri" w:hAnsi="Calibri"/>
          <w:b/>
          <w:bCs/>
          <w:color w:val="1C2833"/>
        </w:rPr>
        <w:t xml:space="preserve">Cognix</w:t>
      </w:r>
      <w:r>
        <w:rPr>
          <w:rFonts w:ascii="Calibri" w:cs="Calibri" w:eastAsia="Calibri" w:hAnsi="Calibri"/>
          <w:color w:val="1C2833"/>
          <w:sz w:val="22"/>
          <w:szCs w:val="22"/>
        </w:rPr>
        <w:t xml:space="preserve"> orchestre l'ensemble — chaque profil (élève, tuteur, enseignant, parent, admin) est redirigé vers son espace dédié.</w:t>
      </w:r>
    </w:p>
    <w:p>
      <w:pPr>
        <w:spacing w:after="60" w:before="60"/>
      </w:pPr>
      <w:r>
        <w:rPr>
          <w:rFonts w:ascii="Calibri" w:cs="Calibri" w:eastAsia="Calibri" w:hAnsi="Calibri"/>
          <w:color w:val="1C2833"/>
          <w:sz w:val="22"/>
          <w:szCs w:val="22"/>
        </w:rPr>
        <w:t xml:space="preserve"/>
      </w:r>
    </w:p>
    <w:p>
      <w:pPr>
        <w:spacing w:after="100" w:before="100"/>
      </w:pPr>
      <w:r>
        <w:rPr>
          <w:rFonts w:ascii="Calibri" w:cs="Calibri" w:eastAsia="Calibri" w:hAnsi="Calibri"/>
          <w:b/>
          <w:bCs/>
          <w:color w:val="1C2833"/>
        </w:rPr>
        <w:t xml:space="preserve">La V2 couvre six blocs fonctionnels :</w:t>
      </w:r>
    </w:p>
    <w:p>
      <w:pPr>
        <w:pStyle w:val="ListParagraph"/>
        <w:numPr>
          <w:ilvl w:val="0"/>
          <w:numId w:val="1"/>
        </w:numPr>
        <w:spacing w:after="60" w:before="60"/>
      </w:pPr>
      <w:r>
        <w:rPr>
          <w:rFonts w:ascii="Calibri" w:cs="Calibri" w:eastAsia="Calibri" w:hAnsi="Calibri"/>
          <w:color w:val="1C2833"/>
          <w:sz w:val="22"/>
          <w:szCs w:val="22"/>
        </w:rPr>
        <w:t xml:space="preserve">Bloc A — Contenus pédagogiques complets</w:t>
      </w:r>
    </w:p>
    <w:p>
      <w:pPr>
        <w:pStyle w:val="ListParagraph"/>
        <w:numPr>
          <w:ilvl w:val="0"/>
          <w:numId w:val="1"/>
        </w:numPr>
        <w:spacing w:after="60" w:before="60"/>
      </w:pPr>
      <w:r>
        <w:rPr>
          <w:rFonts w:ascii="Calibri" w:cs="Calibri" w:eastAsia="Calibri" w:hAnsi="Calibri"/>
          <w:color w:val="1C2833"/>
          <w:sz w:val="22"/>
          <w:szCs w:val="22"/>
        </w:rPr>
        <w:t xml:space="preserve">Bloc B — Correction par tuteurs humains (avec vérification IA)</w:t>
      </w:r>
    </w:p>
    <w:p>
      <w:pPr>
        <w:pStyle w:val="ListParagraph"/>
        <w:numPr>
          <w:ilvl w:val="0"/>
          <w:numId w:val="1"/>
        </w:numPr>
        <w:spacing w:after="60" w:before="60"/>
      </w:pPr>
      <w:r>
        <w:rPr>
          <w:rFonts w:ascii="Calibri" w:cs="Calibri" w:eastAsia="Calibri" w:hAnsi="Calibri"/>
          <w:color w:val="1C2833"/>
          <w:sz w:val="22"/>
          <w:szCs w:val="22"/>
        </w:rPr>
        <w:t xml:space="preserve">Bloc C — Communauté de révision (groupes, séances, mentors)</w:t>
      </w:r>
    </w:p>
    <w:p>
      <w:pPr>
        <w:pStyle w:val="ListParagraph"/>
        <w:numPr>
          <w:ilvl w:val="0"/>
          <w:numId w:val="1"/>
        </w:numPr>
        <w:spacing w:after="60" w:before="60"/>
      </w:pPr>
      <w:r>
        <w:rPr>
          <w:rFonts w:ascii="Calibri" w:cs="Calibri" w:eastAsia="Calibri" w:hAnsi="Calibri"/>
          <w:color w:val="1C2833"/>
          <w:sz w:val="22"/>
          <w:szCs w:val="22"/>
        </w:rPr>
        <w:t xml:space="preserve">Bloc D — Messagerie sécurisée avec modération IA</w:t>
      </w:r>
    </w:p>
    <w:p>
      <w:pPr>
        <w:pStyle w:val="ListParagraph"/>
        <w:numPr>
          <w:ilvl w:val="0"/>
          <w:numId w:val="1"/>
        </w:numPr>
        <w:spacing w:after="60" w:before="60"/>
      </w:pPr>
      <w:r>
        <w:rPr>
          <w:rFonts w:ascii="Calibri" w:cs="Calibri" w:eastAsia="Calibri" w:hAnsi="Calibri"/>
          <w:color w:val="1C2833"/>
          <w:sz w:val="22"/>
          <w:szCs w:val="22"/>
        </w:rPr>
        <w:t xml:space="preserve">Bloc E — Gamification et motivation</w:t>
      </w:r>
    </w:p>
    <w:p>
      <w:pPr>
        <w:pStyle w:val="ListParagraph"/>
        <w:numPr>
          <w:ilvl w:val="0"/>
          <w:numId w:val="1"/>
        </w:numPr>
        <w:spacing w:after="60" w:before="60"/>
      </w:pPr>
      <w:r>
        <w:rPr>
          <w:rFonts w:ascii="Calibri" w:cs="Calibri" w:eastAsia="Calibri" w:hAnsi="Calibri"/>
          <w:color w:val="1C2833"/>
          <w:sz w:val="22"/>
          <w:szCs w:val="22"/>
        </w:rPr>
        <w:t xml:space="preserve">Bloc F — Sécurité des mineurs et contrôle parental</w:t>
      </w:r>
    </w:p>
    <w:p>
      <w:pPr>
        <w:pBdr>
          <w:bottom w:val="single" w:color="2E86C1" w:sz="6"/>
        </w:pBdr>
        <w:spacing w:after="200" w:before="200"/>
      </w:pPr>
      <w:r>
        <w:rPr>
          <w:rFonts w:ascii="Calibri" w:cs="Calibri" w:eastAsia="Calibri" w:hAnsi="Calibri"/>
          <w:color w:val="1C2833"/>
          <w:sz w:val="22"/>
          <w:szCs w:val="22"/>
        </w:rPr>
        <w:t xml:space="preserve"/>
      </w:r>
    </w:p>
    <w:p>
      <w:pPr>
        <w:pStyle w:val="Heading1"/>
        <w:spacing w:after="200" w:before="400"/>
        <w:rPr>
          <w:rFonts w:ascii="Calibri" w:cs="Calibri" w:eastAsia="Calibri" w:hAnsi="Calibri"/>
          <w:b/>
          <w:bCs/>
          <w:color w:val="1B4F72"/>
        </w:rPr>
      </w:pPr>
      <w:r>
        <w:t xml:space="preserve">BLOC A — Contenus Pédagogiques</w:t>
      </w:r>
    </w:p>
    <w:p>
      <w:pPr>
        <w:pStyle w:val="Heading2"/>
        <w:spacing w:after="160" w:before="300"/>
        <w:rPr>
          <w:rFonts w:ascii="Calibri" w:cs="Calibri" w:eastAsia="Calibri" w:hAnsi="Calibri"/>
          <w:b/>
          <w:bCs/>
          <w:color w:val="2E86C1"/>
        </w:rPr>
      </w:pPr>
      <w:r>
        <w:t xml:space="preserve">A.1 Structure des contenus</w:t>
      </w:r>
    </w:p>
    <w:p>
      <w:pPr>
        <w:spacing w:after="100" w:before="100"/>
      </w:pPr>
      <w:r>
        <w:rPr>
          <w:rFonts w:ascii="Calibri" w:cs="Calibri" w:eastAsia="Calibri" w:hAnsi="Calibri"/>
          <w:color w:val="1C2833"/>
          <w:sz w:val="22"/>
          <w:szCs w:val="22"/>
        </w:rPr>
        <w:t xml:space="preserve">Chaque matière est organisée en chapitres. Pour chaque chapitre, l'élève trouve :</w:t>
      </w:r>
    </w:p>
    <w:p>
      <w:pPr>
        <w:spacing w:after="60" w:before="60"/>
      </w:pPr>
      <w:r>
        <w:rPr>
          <w:rFonts w:ascii="Calibri" w:cs="Calibri" w:eastAsia="Calibri" w:hAnsi="Calibri"/>
          <w:color w:val="1C2833"/>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Ressource</w:t>
            </w:r>
          </w:p>
        </w:tc>
        <w:tc>
          <w:tcPr>
            <w:tcW w:type="dxa" w:w="6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Cours complet</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Texte structuré avec définitions, théorèmes, exemples</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Résumé</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Synthèse en 1–2 pages des points essentiels</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Fiche de révision</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Format carte mémo, rapide à relire</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Vidéo explicative</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Lien YouTube intégré (professeur congolais de préférence)</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Exercices</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5–10 exercices par chapitre, du plus simple au plus difficile</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Corrigés détaillés</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Solution complète avec démarche expliquée étape par étape</w:t>
            </w:r>
          </w:p>
        </w:tc>
      </w:tr>
    </w:tbl>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A.2 Matières couvertes</w:t>
      </w:r>
    </w:p>
    <w:p>
      <w:pPr>
        <w:spacing w:after="100" w:before="100"/>
      </w:pPr>
      <w:r>
        <w:rPr>
          <w:rFonts w:ascii="Calibri" w:cs="Calibri" w:eastAsia="Calibri" w:hAnsi="Calibri"/>
          <w:color w:val="1C2833"/>
          <w:sz w:val="22"/>
          <w:szCs w:val="22"/>
        </w:rPr>
        <w:t xml:space="preserve">Niveaux couverts : BEPC et BAC (filières A, C, D)</w:t>
      </w:r>
    </w:p>
    <w:p>
      <w:pPr>
        <w:spacing w:after="60" w:before="60"/>
      </w:pPr>
      <w:r>
        <w:rPr>
          <w:rFonts w:ascii="Calibri" w:cs="Calibri" w:eastAsia="Calibri" w:hAnsi="Calibri"/>
          <w:color w:val="1C2833"/>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Priorité 1 (lancement)</w:t>
            </w:r>
          </w:p>
        </w:tc>
        <w:tc>
          <w:tcPr>
            <w:tcW w:type="dxa" w:w="4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Priorité 2 (3 mois après)</w:t>
            </w:r>
          </w:p>
        </w:tc>
      </w:tr>
      <w:tr>
        <w:trPr>
          <w:tblHeader w:val="false"/>
        </w:trPr>
        <w:tc>
          <w:tcPr>
            <w:tcW w:type="dxa" w:w="4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Mathématiques</w:t>
            </w:r>
          </w:p>
        </w:tc>
        <w:tc>
          <w:tcPr>
            <w:tcW w:type="dxa" w:w="4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Histoire-Géographie</w:t>
            </w:r>
          </w:p>
        </w:tc>
      </w:tr>
      <w:tr>
        <w:trPr>
          <w:tblHeader w:val="false"/>
        </w:trPr>
        <w:tc>
          <w:tcPr>
            <w:tcW w:type="dxa" w:w="4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Physique-Chimie</w:t>
            </w:r>
          </w:p>
        </w:tc>
        <w:tc>
          <w:tcPr>
            <w:tcW w:type="dxa" w:w="4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Philosophie</w:t>
            </w:r>
          </w:p>
        </w:tc>
      </w:tr>
      <w:tr>
        <w:trPr>
          <w:tblHeader w:val="false"/>
        </w:trPr>
        <w:tc>
          <w:tcPr>
            <w:tcW w:type="dxa" w:w="4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Sciences de la Vie et de la Terre</w:t>
            </w:r>
          </w:p>
        </w:tc>
        <w:tc>
          <w:tcPr>
            <w:tcW w:type="dxa" w:w="4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Langues vivantes (Anglais, Espagnol)</w:t>
            </w:r>
          </w:p>
        </w:tc>
      </w:tr>
      <w:tr>
        <w:trPr>
          <w:tblHeader w:val="false"/>
        </w:trPr>
        <w:tc>
          <w:tcPr>
            <w:tcW w:type="dxa" w:w="4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Français</w:t>
            </w:r>
          </w:p>
        </w:tc>
        <w:tc>
          <w:tcPr>
            <w:tcW w:type="dxa" w:w="4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Économie</w:t>
            </w:r>
          </w:p>
        </w:tc>
      </w:tr>
    </w:tbl>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A.3 Annales — 4 modes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Mode</w:t>
            </w:r>
          </w:p>
        </w:tc>
        <w:tc>
          <w:tcPr>
            <w:tcW w:type="dxa" w:w="7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Entraînement libre</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L'élève s'exerce sans pression, pas de chrono</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Bac test</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Simulation chronométrée (durée réelle de l'examen)</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Bac blanc</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Évaluation avec note et correction automatique IA</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Bac rouge</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Mode difficile avec pénalité sur les mauvaises réponses</w:t>
            </w:r>
          </w:p>
        </w:tc>
      </w:tr>
    </w:tbl>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A.4 Planning de révision personnalisé</w:t>
      </w:r>
    </w:p>
    <w:p>
      <w:pPr>
        <w:spacing w:after="100" w:before="100"/>
      </w:pPr>
      <w:r>
        <w:rPr>
          <w:rFonts w:ascii="Calibri" w:cs="Calibri" w:eastAsia="Calibri" w:hAnsi="Calibri"/>
          <w:color w:val="1C2833"/>
          <w:sz w:val="22"/>
          <w:szCs w:val="22"/>
        </w:rPr>
        <w:t xml:space="preserve">L'élève configure son planning en renseignant la date de son examen, les matières à réviser et le nombre d'heures disponibles par jour. L'app génère un planning semaine par semaine avec les chapitres à étudier chaque jour, des rappels push matin et soir, et un suivi de progression. En V2, le planning s'adapte automatiquement aux chapitres marqués « non compris » après un quiz.</w:t>
      </w:r>
    </w:p>
    <w:p>
      <w:pPr>
        <w:pBdr>
          <w:bottom w:val="single" w:color="2E86C1" w:sz="6"/>
        </w:pBdr>
        <w:spacing w:after="200" w:before="200"/>
      </w:pPr>
      <w:r>
        <w:rPr>
          <w:rFonts w:ascii="Calibri" w:cs="Calibri" w:eastAsia="Calibri" w:hAnsi="Calibri"/>
          <w:color w:val="1C2833"/>
          <w:sz w:val="22"/>
          <w:szCs w:val="22"/>
        </w:rPr>
        <w:t xml:space="preserve"/>
      </w:r>
    </w:p>
    <w:p>
      <w:pPr>
        <w:pStyle w:val="Heading1"/>
        <w:spacing w:after="200" w:before="400"/>
        <w:rPr>
          <w:rFonts w:ascii="Calibri" w:cs="Calibri" w:eastAsia="Calibri" w:hAnsi="Calibri"/>
          <w:b/>
          <w:bCs/>
          <w:color w:val="1B4F72"/>
        </w:rPr>
      </w:pPr>
      <w:r>
        <w:t xml:space="preserve">BLOC B — Correction par Tuteurs Humains</w:t>
      </w:r>
    </w:p>
    <w:p>
      <w:pPr>
        <w:pStyle w:val="Heading2"/>
        <w:spacing w:after="160" w:before="300"/>
        <w:rPr>
          <w:rFonts w:ascii="Calibri" w:cs="Calibri" w:eastAsia="Calibri" w:hAnsi="Calibri"/>
          <w:b/>
          <w:bCs/>
          <w:color w:val="2E86C1"/>
        </w:rPr>
      </w:pPr>
      <w:r>
        <w:t xml:space="preserve">B.1 Principe</w:t>
      </w:r>
    </w:p>
    <w:p>
      <w:pPr>
        <w:spacing w:after="100" w:before="100"/>
      </w:pPr>
      <w:r>
        <w:rPr>
          <w:rFonts w:ascii="Calibri" w:cs="Calibri" w:eastAsia="Calibri" w:hAnsi="Calibri"/>
          <w:color w:val="1C2833"/>
          <w:sz w:val="22"/>
          <w:szCs w:val="22"/>
        </w:rPr>
        <w:t xml:space="preserve">L'élève Premium soumet une </w:t>
      </w:r>
      <w:r>
        <w:rPr>
          <w:rFonts w:ascii="Calibri" w:cs="Calibri" w:eastAsia="Calibri" w:hAnsi="Calibri"/>
          <w:b/>
          <w:bCs/>
          <w:color w:val="1C2833"/>
        </w:rPr>
        <w:t xml:space="preserve">photo de son travail manuscrit</w:t>
      </w:r>
      <w:r>
        <w:rPr>
          <w:rFonts w:ascii="Calibri" w:cs="Calibri" w:eastAsia="Calibri" w:hAnsi="Calibri"/>
          <w:color w:val="1C2833"/>
          <w:sz w:val="22"/>
          <w:szCs w:val="22"/>
        </w:rPr>
        <w:t xml:space="preserve"> + l'énoncé de l'exercice. Un tuteur qualifié reçoit la mission, envoie une </w:t>
      </w:r>
      <w:r>
        <w:rPr>
          <w:rFonts w:ascii="Calibri" w:cs="Calibri" w:eastAsia="Calibri" w:hAnsi="Calibri"/>
          <w:b/>
          <w:bCs/>
          <w:color w:val="1C2833"/>
        </w:rPr>
        <w:t xml:space="preserve">photo de sa correction manuscrite</w:t>
      </w:r>
      <w:r>
        <w:rPr>
          <w:rFonts w:ascii="Calibri" w:cs="Calibri" w:eastAsia="Calibri" w:hAnsi="Calibri"/>
          <w:color w:val="1C2833"/>
          <w:sz w:val="22"/>
          <w:szCs w:val="22"/>
        </w:rPr>
        <w:t xml:space="preserve">, validée par l'IA avant livraison à l'élève. Le modèle de dispatch s'inspire de Deliveroo.</w:t>
      </w:r>
    </w:p>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B.2 Flux de la mission</w:t>
      </w:r>
    </w:p>
    <w:p>
      <w:pPr>
        <w:pStyle w:val="ListParagraph"/>
        <w:numPr>
          <w:ilvl w:val="0"/>
          <w:numId w:val="1"/>
        </w:numPr>
        <w:spacing w:after="60" w:before="60"/>
      </w:pPr>
      <w:r>
        <w:rPr>
          <w:rFonts w:ascii="Calibri" w:cs="Calibri" w:eastAsia="Calibri" w:hAnsi="Calibri"/>
          <w:color w:val="1C2833"/>
          <w:sz w:val="22"/>
          <w:szCs w:val="22"/>
        </w:rPr>
        <w:t xml:space="preserve">L'élève soumet sa photo de travail + l'énoncé</w:t>
      </w:r>
    </w:p>
    <w:p>
      <w:pPr>
        <w:pStyle w:val="ListParagraph"/>
        <w:numPr>
          <w:ilvl w:val="0"/>
          <w:numId w:val="1"/>
        </w:numPr>
        <w:spacing w:after="60" w:before="60"/>
      </w:pPr>
      <w:r>
        <w:rPr>
          <w:rFonts w:ascii="Calibri" w:cs="Calibri" w:eastAsia="Calibri" w:hAnsi="Calibri"/>
          <w:color w:val="1C2833"/>
          <w:sz w:val="22"/>
          <w:szCs w:val="22"/>
        </w:rPr>
        <w:t xml:space="preserve">Dispatch automatique : push notification au tuteur qualifié (matière correspondante)</w:t>
      </w:r>
    </w:p>
    <w:p>
      <w:pPr>
        <w:pStyle w:val="ListParagraph"/>
        <w:numPr>
          <w:ilvl w:val="0"/>
          <w:numId w:val="1"/>
        </w:numPr>
        <w:spacing w:after="60" w:before="60"/>
      </w:pPr>
      <w:r>
        <w:rPr>
          <w:rFonts w:ascii="Calibri" w:cs="Calibri" w:eastAsia="Calibri" w:hAnsi="Calibri"/>
          <w:color w:val="1C2833"/>
          <w:sz w:val="22"/>
          <w:szCs w:val="22"/>
        </w:rPr>
        <w:t xml:space="preserve">Chrono : 5 min pour accepter — sinon mission proposée au tuteur suivant</w:t>
      </w:r>
    </w:p>
    <w:p>
      <w:pPr>
        <w:pStyle w:val="ListParagraph"/>
        <w:numPr>
          <w:ilvl w:val="0"/>
          <w:numId w:val="1"/>
        </w:numPr>
        <w:spacing w:after="60" w:before="60"/>
      </w:pPr>
      <w:r>
        <w:rPr>
          <w:rFonts w:ascii="Calibri" w:cs="Calibri" w:eastAsia="Calibri" w:hAnsi="Calibri"/>
          <w:color w:val="1C2833"/>
          <w:sz w:val="22"/>
          <w:szCs w:val="22"/>
        </w:rPr>
        <w:t xml:space="preserve">Délai de rendu : 1h30 après acceptation</w:t>
      </w:r>
    </w:p>
    <w:p>
      <w:pPr>
        <w:pStyle w:val="ListParagraph"/>
        <w:numPr>
          <w:ilvl w:val="0"/>
          <w:numId w:val="1"/>
        </w:numPr>
        <w:spacing w:after="60" w:before="60"/>
      </w:pPr>
      <w:r>
        <w:rPr>
          <w:rFonts w:ascii="Calibri" w:cs="Calibri" w:eastAsia="Calibri" w:hAnsi="Calibri"/>
          <w:color w:val="1C2833"/>
          <w:sz w:val="22"/>
          <w:szCs w:val="22"/>
        </w:rPr>
        <w:t xml:space="preserve">Le tuteur envoie une photo de sa solution manuscrite (lisible)</w:t>
      </w:r>
    </w:p>
    <w:p>
      <w:pPr>
        <w:pStyle w:val="ListParagraph"/>
        <w:numPr>
          <w:ilvl w:val="0"/>
          <w:numId w:val="1"/>
        </w:numPr>
        <w:spacing w:after="60" w:before="60"/>
      </w:pPr>
      <w:r>
        <w:rPr>
          <w:rFonts w:ascii="Calibri" w:cs="Calibri" w:eastAsia="Calibri" w:hAnsi="Calibri"/>
          <w:color w:val="1C2833"/>
          <w:sz w:val="22"/>
          <w:szCs w:val="22"/>
        </w:rPr>
        <w:t xml:space="preserve">L'IA vérifie : OK → livraison à l'élève + rémunération / ERREUR → feedback localisé</w:t>
      </w:r>
    </w:p>
    <w:p>
      <w:pPr>
        <w:pStyle w:val="ListParagraph"/>
        <w:numPr>
          <w:ilvl w:val="0"/>
          <w:numId w:val="1"/>
        </w:numPr>
        <w:spacing w:after="60" w:before="60"/>
      </w:pPr>
      <w:r>
        <w:rPr>
          <w:rFonts w:ascii="Calibri" w:cs="Calibri" w:eastAsia="Calibri" w:hAnsi="Calibri"/>
          <w:color w:val="1C2833"/>
          <w:sz w:val="22"/>
          <w:szCs w:val="22"/>
        </w:rPr>
        <w:t xml:space="preserve">2 tentatives max — après 2 échecs, l'IA génère la solution et le tuteur gagne 0 FCFA</w:t>
      </w:r>
    </w:p>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B.3 Rémunération tuteur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rPr>
          <w:tblHeader/>
        </w:trPr>
        <w:tc>
          <w:tcPr>
            <w:tcW w:type="dxa" w:w="6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Cas</w:t>
            </w:r>
          </w:p>
        </w:tc>
        <w:tc>
          <w:tcPr>
            <w:tcW w:type="dxa" w:w="3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Gain tuteur</w:t>
            </w:r>
          </w:p>
        </w:tc>
      </w:tr>
      <w:tr>
        <w:trPr>
          <w:tblHeader w:val="false"/>
        </w:trPr>
        <w:tc>
          <w:tcPr>
            <w:tcW w:type="dxa" w:w="6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Solution validée à la 1re tentative</w:t>
            </w:r>
          </w:p>
        </w:tc>
        <w:tc>
          <w:tcPr>
            <w:tcW w:type="dxa" w:w="3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250 FCFA</w:t>
            </w:r>
          </w:p>
        </w:tc>
      </w:tr>
      <w:tr>
        <w:trPr>
          <w:tblHeader w:val="false"/>
        </w:trPr>
        <w:tc>
          <w:tcPr>
            <w:tcW w:type="dxa" w:w="6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Solution validée à la 2e tentative</w:t>
            </w:r>
          </w:p>
        </w:tc>
        <w:tc>
          <w:tcPr>
            <w:tcW w:type="dxa" w:w="3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150 FCFA</w:t>
            </w:r>
          </w:p>
        </w:tc>
      </w:tr>
      <w:tr>
        <w:trPr>
          <w:tblHeader w:val="false"/>
        </w:trPr>
        <w:tc>
          <w:tcPr>
            <w:tcW w:type="dxa" w:w="6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2 tentatives échouées</w:t>
            </w:r>
          </w:p>
        </w:tc>
        <w:tc>
          <w:tcPr>
            <w:tcW w:type="dxa" w:w="3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 FCFA</w:t>
            </w:r>
          </w:p>
        </w:tc>
      </w:tr>
      <w:tr>
        <w:trPr>
          <w:tblHeader w:val="false"/>
        </w:trPr>
        <w:tc>
          <w:tcPr>
            <w:tcW w:type="dxa" w:w="6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Mission non acceptée ou non rendue dans 1h30</w:t>
            </w:r>
          </w:p>
        </w:tc>
        <w:tc>
          <w:tcPr>
            <w:tcW w:type="dxa" w:w="3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 FCFA + pénalité score</w:t>
            </w:r>
          </w:p>
        </w:tc>
      </w:tr>
    </w:tbl>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B.4 Statuts de la mission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Statut</w:t>
            </w:r>
          </w:p>
        </w:tc>
        <w:tc>
          <w:tcPr>
            <w:tcW w:type="dxa" w:w="7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pending</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En attente d'un tuteur</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assigned</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Tuteur assigné, en cours de résolution (1h30 max)</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submitted_1</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1re photo soumise, vérification IA en cours</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revision_1</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IA a rejeté, tuteur corrige (2e tentative)</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submitted_2</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2e photo soumise, vérification IA en cours</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delivered</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Solution validée et envoyée à l'élève</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failed</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2 tentatives échouées, IA a pris le relais</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expired</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Aucun tuteur n'a accepté dans le délai</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disputed</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Élève a contesté, IA en cours d'arbitrage</w:t>
            </w:r>
          </w:p>
        </w:tc>
      </w:tr>
    </w:tbl>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B.5 Inscription tuteur</w:t>
      </w:r>
    </w:p>
    <w:p>
      <w:pPr>
        <w:pStyle w:val="ListParagraph"/>
        <w:numPr>
          <w:ilvl w:val="0"/>
          <w:numId w:val="1"/>
        </w:numPr>
        <w:spacing w:after="60" w:before="60"/>
      </w:pPr>
      <w:r>
        <w:rPr>
          <w:rFonts w:ascii="Calibri" w:cs="Calibri" w:eastAsia="Calibri" w:hAnsi="Calibri"/>
          <w:color w:val="1C2833"/>
          <w:sz w:val="22"/>
          <w:szCs w:val="22"/>
        </w:rPr>
        <w:t xml:space="preserve">Pièce d'identité (CNI ou passeport) + diplôme BAC ou attestation de réussite</w:t>
      </w:r>
    </w:p>
    <w:p>
      <w:pPr>
        <w:pStyle w:val="ListParagraph"/>
        <w:numPr>
          <w:ilvl w:val="0"/>
          <w:numId w:val="1"/>
        </w:numPr>
        <w:spacing w:after="60" w:before="60"/>
      </w:pPr>
      <w:r>
        <w:rPr>
          <w:rFonts w:ascii="Calibri" w:cs="Calibri" w:eastAsia="Calibri" w:hAnsi="Calibri"/>
          <w:color w:val="1C2833"/>
          <w:sz w:val="22"/>
          <w:szCs w:val="22"/>
        </w:rPr>
        <w:t xml:space="preserve">Validation Cognix dans les 24h — pas de test supplémentaire</w:t>
      </w:r>
    </w:p>
    <w:p>
      <w:pPr>
        <w:pStyle w:val="ListParagraph"/>
        <w:numPr>
          <w:ilvl w:val="0"/>
          <w:numId w:val="1"/>
        </w:numPr>
        <w:spacing w:after="60" w:before="60"/>
      </w:pPr>
      <w:r>
        <w:rPr>
          <w:rFonts w:ascii="Calibri" w:cs="Calibri" w:eastAsia="Calibri" w:hAnsi="Calibri"/>
          <w:color w:val="1C2833"/>
          <w:sz w:val="22"/>
          <w:szCs w:val="22"/>
        </w:rPr>
        <w:t xml:space="preserve">Le score de réputation et l'IA filtrent naturellement les tuteurs peu performants</w:t>
      </w:r>
    </w:p>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B.6 Litige élève</w:t>
      </w:r>
    </w:p>
    <w:p>
      <w:pPr>
        <w:spacing w:after="100" w:before="100"/>
      </w:pPr>
      <w:r>
        <w:rPr>
          <w:rFonts w:ascii="Calibri" w:cs="Calibri" w:eastAsia="Calibri" w:hAnsi="Calibri"/>
          <w:color w:val="1C2833"/>
          <w:sz w:val="22"/>
          <w:szCs w:val="22"/>
        </w:rPr>
        <w:t xml:space="preserve">Si l'élève conteste une correction → l'IA arbitre avec une explication détaillée. Le tuteur n'est pas pénalisé si sa solution avait été validée par l'IA. La contestation n'entraîne aucune modification de la rémunération.</w:t>
      </w:r>
    </w:p>
    <w:p>
      <w:pPr>
        <w:pBdr>
          <w:bottom w:val="single" w:color="2E86C1" w:sz="6"/>
        </w:pBdr>
        <w:spacing w:after="200" w:before="200"/>
      </w:pPr>
      <w:r>
        <w:rPr>
          <w:rFonts w:ascii="Calibri" w:cs="Calibri" w:eastAsia="Calibri" w:hAnsi="Calibri"/>
          <w:color w:val="1C2833"/>
          <w:sz w:val="22"/>
          <w:szCs w:val="22"/>
        </w:rPr>
        <w:t xml:space="preserve"/>
      </w:r>
    </w:p>
    <w:p>
      <w:pPr>
        <w:pStyle w:val="Heading1"/>
        <w:spacing w:after="200" w:before="400"/>
        <w:rPr>
          <w:rFonts w:ascii="Calibri" w:cs="Calibri" w:eastAsia="Calibri" w:hAnsi="Calibri"/>
          <w:b/>
          <w:bCs/>
          <w:color w:val="1B4F72"/>
        </w:rPr>
      </w:pPr>
      <w:r>
        <w:t xml:space="preserve">BLOC C — Communauté de Révision</w:t>
      </w:r>
    </w:p>
    <w:p>
      <w:pPr>
        <w:pStyle w:val="Heading2"/>
        <w:spacing w:after="160" w:before="300"/>
        <w:rPr>
          <w:rFonts w:ascii="Calibri" w:cs="Calibri" w:eastAsia="Calibri" w:hAnsi="Calibri"/>
          <w:b/>
          <w:bCs/>
          <w:color w:val="2E86C1"/>
        </w:rPr>
      </w:pPr>
      <w:r>
        <w:t xml:space="preserve">C.1 Types de groupes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0"/>
      </w:tblGrid>
      <w:tr>
        <w:trPr>
          <w:tblHeader/>
        </w:trPr>
        <w:tc>
          <w:tcPr>
            <w:tcW w:type="dxa" w:w="2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Type</w:t>
            </w:r>
          </w:p>
        </w:tc>
        <w:tc>
          <w:tcPr>
            <w:tcW w:type="dxa" w:w="4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Exemple</w:t>
            </w:r>
          </w:p>
        </w:tc>
        <w:tc>
          <w:tcPr>
            <w:tcW w:type="dxa" w:w="3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Qui peut créer</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Groupe de classe</w:t>
            </w:r>
          </w:p>
        </w:tc>
        <w:tc>
          <w:tcPr>
            <w:tcW w:type="dxa" w:w="4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Tle D — Lycée Savorgnan</w:t>
            </w:r>
          </w:p>
        </w:tc>
        <w:tc>
          <w:tcPr>
            <w:tcW w:type="dxa" w:w="3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Élève ou Enseignant</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Groupe de matière</w:t>
            </w:r>
          </w:p>
        </w:tc>
        <w:tc>
          <w:tcPr>
            <w:tcW w:type="dxa" w:w="4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Maths BEPC Brazzaville</w:t>
            </w:r>
          </w:p>
        </w:tc>
        <w:tc>
          <w:tcPr>
            <w:tcW w:type="dxa" w:w="3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Élève</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Groupe officiel</w:t>
            </w:r>
          </w:p>
        </w:tc>
        <w:tc>
          <w:tcPr>
            <w:tcW w:type="dxa" w:w="4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Créé et animé par un enseignant vérifié</w:t>
            </w:r>
          </w:p>
        </w:tc>
        <w:tc>
          <w:tcPr>
            <w:tcW w:type="dxa" w:w="3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Enseignant</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Groupe privé</w:t>
            </w:r>
          </w:p>
        </w:tc>
        <w:tc>
          <w:tcPr>
            <w:tcW w:type="dxa" w:w="4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Cercle d'amis proches</w:t>
            </w:r>
          </w:p>
        </w:tc>
        <w:tc>
          <w:tcPr>
            <w:tcW w:type="dxa" w:w="3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Élève</w:t>
            </w:r>
          </w:p>
        </w:tc>
      </w:tr>
    </w:tbl>
    <w:p>
      <w:pPr>
        <w:spacing w:after="60" w:before="60"/>
      </w:pPr>
      <w:r>
        <w:rPr>
          <w:rFonts w:ascii="Calibri" w:cs="Calibri" w:eastAsia="Calibri" w:hAnsi="Calibri"/>
          <w:color w:val="1C2833"/>
          <w:sz w:val="22"/>
          <w:szCs w:val="22"/>
        </w:rPr>
        <w:t xml:space="preserve"/>
      </w:r>
    </w:p>
    <w:p>
      <w:pPr>
        <w:spacing w:after="100" w:before="100"/>
      </w:pPr>
      <w:r>
        <w:rPr>
          <w:rFonts w:ascii="Calibri" w:cs="Calibri" w:eastAsia="Calibri" w:hAnsi="Calibri"/>
          <w:color w:val="1C2833"/>
          <w:sz w:val="22"/>
          <w:szCs w:val="22"/>
        </w:rPr>
        <w:t xml:space="preserve">Chaque groupe contient : un fil de discussion, un calendrier des séances, une bibliothèque partagée de ressources, et des quiz collectifs.</w:t>
      </w:r>
    </w:p>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C.2 Séances de révision collectives</w:t>
      </w:r>
    </w:p>
    <w:p>
      <w:pPr>
        <w:pStyle w:val="ListParagraph"/>
        <w:numPr>
          <w:ilvl w:val="0"/>
          <w:numId w:val="1"/>
        </w:numPr>
        <w:spacing w:after="60" w:before="60"/>
      </w:pPr>
      <w:r>
        <w:rPr>
          <w:rFonts w:ascii="Calibri" w:cs="Calibri" w:eastAsia="Calibri" w:hAnsi="Calibri"/>
          <w:color w:val="1C2833"/>
          <w:sz w:val="22"/>
          <w:szCs w:val="22"/>
        </w:rPr>
        <w:t xml:space="preserve">Un membre crée une séance : sujet, date, durée</w:t>
      </w:r>
    </w:p>
    <w:p>
      <w:pPr>
        <w:pStyle w:val="ListParagraph"/>
        <w:numPr>
          <w:ilvl w:val="0"/>
          <w:numId w:val="1"/>
        </w:numPr>
        <w:spacing w:after="60" w:before="60"/>
      </w:pPr>
      <w:r>
        <w:rPr>
          <w:rFonts w:ascii="Calibri" w:cs="Calibri" w:eastAsia="Calibri" w:hAnsi="Calibri"/>
          <w:color w:val="1C2833"/>
          <w:sz w:val="22"/>
          <w:szCs w:val="22"/>
        </w:rPr>
        <w:t xml:space="preserve">Invitation des membres du groupe</w:t>
      </w:r>
    </w:p>
    <w:p>
      <w:pPr>
        <w:pStyle w:val="ListParagraph"/>
        <w:numPr>
          <w:ilvl w:val="0"/>
          <w:numId w:val="1"/>
        </w:numPr>
        <w:spacing w:after="60" w:before="60"/>
      </w:pPr>
      <w:r>
        <w:rPr>
          <w:rFonts w:ascii="Calibri" w:cs="Calibri" w:eastAsia="Calibri" w:hAnsi="Calibri"/>
          <w:color w:val="1C2833"/>
          <w:sz w:val="22"/>
          <w:szCs w:val="22"/>
        </w:rPr>
        <w:t xml:space="preserve">Pendant la séance : fil dédié + quiz live en temps réel</w:t>
      </w:r>
    </w:p>
    <w:p>
      <w:pPr>
        <w:pStyle w:val="ListParagraph"/>
        <w:numPr>
          <w:ilvl w:val="0"/>
          <w:numId w:val="1"/>
        </w:numPr>
        <w:spacing w:after="60" w:before="60"/>
      </w:pPr>
      <w:r>
        <w:rPr>
          <w:rFonts w:ascii="Calibri" w:cs="Calibri" w:eastAsia="Calibri" w:hAnsi="Calibri"/>
          <w:color w:val="1C2833"/>
          <w:sz w:val="22"/>
          <w:szCs w:val="22"/>
        </w:rPr>
        <w:t xml:space="preserve">Après : résumé automatique IA des points abordés</w:t>
      </w:r>
    </w:p>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C.3 Rôle des enseignants</w:t>
      </w:r>
    </w:p>
    <w:p>
      <w:pPr>
        <w:spacing w:after="100" w:before="100"/>
      </w:pPr>
      <w:r>
        <w:rPr>
          <w:rFonts w:ascii="Calibri" w:cs="Calibri" w:eastAsia="Calibri" w:hAnsi="Calibri"/>
          <w:color w:val="1C2833"/>
          <w:sz w:val="22"/>
          <w:szCs w:val="22"/>
        </w:rPr>
        <w:t xml:space="preserve">Un enseignant s'inscrit avec sa pièce d'identité et un justificatif d'enseignement. Validation Cognix en 48h. Dans ses groupes, il peut publier des ressources, lancer des quiz, consulter les stats de participation et modérer les discussions.</w:t>
      </w:r>
    </w:p>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C.4 Mentors élèves</w:t>
      </w:r>
    </w:p>
    <w:p>
      <w:pPr>
        <w:spacing w:after="100" w:before="100"/>
      </w:pPr>
      <w:r>
        <w:rPr>
          <w:rFonts w:ascii="Calibri" w:cs="Calibri" w:eastAsia="Calibri" w:hAnsi="Calibri"/>
          <w:color w:val="1C2833"/>
          <w:sz w:val="22"/>
          <w:szCs w:val="22"/>
        </w:rPr>
        <w:t xml:space="preserve">Un élève devient Mentor automatiquement quand son score XP dépasse un seuil (top 5% de sa filière) et qu'il a aidé d'autres élèves avec des réponses bien notées. Le Mentor peut animer des séances et répond aux questions publiques. Son statut est visible sur son profil.</w:t>
      </w:r>
    </w:p>
    <w:p>
      <w:pPr>
        <w:pBdr>
          <w:bottom w:val="single" w:color="2E86C1" w:sz="6"/>
        </w:pBdr>
        <w:spacing w:after="200" w:before="200"/>
      </w:pPr>
      <w:r>
        <w:rPr>
          <w:rFonts w:ascii="Calibri" w:cs="Calibri" w:eastAsia="Calibri" w:hAnsi="Calibri"/>
          <w:color w:val="1C2833"/>
          <w:sz w:val="22"/>
          <w:szCs w:val="22"/>
        </w:rPr>
        <w:t xml:space="preserve"/>
      </w:r>
    </w:p>
    <w:p>
      <w:pPr>
        <w:pStyle w:val="Heading1"/>
        <w:spacing w:after="200" w:before="400"/>
        <w:rPr>
          <w:rFonts w:ascii="Calibri" w:cs="Calibri" w:eastAsia="Calibri" w:hAnsi="Calibri"/>
          <w:b/>
          <w:bCs/>
          <w:color w:val="1B4F72"/>
        </w:rPr>
      </w:pPr>
      <w:r>
        <w:t xml:space="preserve">BLOC D — Messagerie Sécurisée</w:t>
      </w:r>
    </w:p>
    <w:p>
      <w:pPr>
        <w:pStyle w:val="Heading2"/>
        <w:spacing w:after="160" w:before="300"/>
        <w:rPr>
          <w:rFonts w:ascii="Calibri" w:cs="Calibri" w:eastAsia="Calibri" w:hAnsi="Calibri"/>
          <w:b/>
          <w:bCs/>
          <w:color w:val="2E86C1"/>
        </w:rPr>
      </w:pPr>
      <w:r>
        <w:t xml:space="preserve">D.1 Canaux de messagerie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Canal</w:t>
            </w:r>
          </w:p>
        </w:tc>
        <w:tc>
          <w:tcPr>
            <w:tcW w:type="dxa" w:w="6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Accès</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Chat de groupe</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Tous les membres du groupe</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Message direct (DM)</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Uniquement entre membres d'un groupe commun, avec restrictions d'âge</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Annonce enseignant</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Enseignant → tous les membres, lecture seule pour les élèves</w:t>
            </w:r>
          </w:p>
        </w:tc>
      </w:tr>
    </w:tbl>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D.2 Restrictions selon l'âge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Âge déclaré</w:t>
            </w:r>
          </w:p>
        </w:tc>
        <w:tc>
          <w:tcPr>
            <w:tcW w:type="dxa" w:w="7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DM autorisés</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&lt; 15 ans</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Désactivés par défaut (déverrouillage parental requis)</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15–17 ans</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Autorisés uniquement entre membres d'un groupe commun</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18 ans et +</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Autorisés sans restriction</w:t>
            </w:r>
          </w:p>
        </w:tc>
      </w:tr>
    </w:tbl>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D.3 Modération IA (avant envoi)</w:t>
      </w:r>
    </w:p>
    <w:p>
      <w:pPr>
        <w:spacing w:after="100" w:before="100"/>
      </w:pPr>
      <w:r>
        <w:rPr>
          <w:rFonts w:ascii="Calibri" w:cs="Calibri" w:eastAsia="Calibri" w:hAnsi="Calibri"/>
          <w:color w:val="1C2833"/>
          <w:sz w:val="22"/>
          <w:szCs w:val="22"/>
        </w:rPr>
        <w:t xml:space="preserve">Chaque message passe par l'IA avant publication. La modération est transparente — aucun délai visible pour l'utilisateur.</w:t>
      </w:r>
    </w:p>
    <w:p>
      <w:pPr>
        <w:spacing w:after="60" w:before="60"/>
      </w:pPr>
      <w:r>
        <w:rPr>
          <w:rFonts w:ascii="Calibri" w:cs="Calibri" w:eastAsia="Calibri" w:hAnsi="Calibri"/>
          <w:color w:val="1C2833"/>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Contenu détecté</w:t>
            </w:r>
          </w:p>
        </w:tc>
        <w:tc>
          <w:tcPr>
            <w:tcW w:type="dxa" w:w="6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Action</w:t>
            </w:r>
          </w:p>
        </w:tc>
      </w:tr>
      <w:tr>
        <w:trPr>
          <w:tblHeader w:val="false"/>
        </w:trPr>
        <w:tc>
          <w:tcPr>
            <w:tcW w:type="dxa" w:w="3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Insultes / violence</w:t>
            </w:r>
          </w:p>
        </w:tc>
        <w:tc>
          <w:tcPr>
            <w:tcW w:type="dxa" w:w="6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Bloqué + message d'explication à l'auteur</w:t>
            </w:r>
          </w:p>
        </w:tc>
      </w:tr>
      <w:tr>
        <w:trPr>
          <w:tblHeader w:val="false"/>
        </w:trPr>
        <w:tc>
          <w:tcPr>
            <w:tcW w:type="dxa" w:w="3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Contenu sexuel</w:t>
            </w:r>
          </w:p>
        </w:tc>
        <w:tc>
          <w:tcPr>
            <w:tcW w:type="dxa" w:w="6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Bloqué + signalement automatique à l'équipe Cognix</w:t>
            </w:r>
          </w:p>
        </w:tc>
      </w:tr>
      <w:tr>
        <w:trPr>
          <w:tblHeader w:val="false"/>
        </w:trPr>
        <w:tc>
          <w:tcPr>
            <w:tcW w:type="dxa" w:w="3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Harcèlement</w:t>
            </w:r>
          </w:p>
        </w:tc>
        <w:tc>
          <w:tcPr>
            <w:tcW w:type="dxa" w:w="6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Alerte admin groupe + signalement Cognix</w:t>
            </w:r>
          </w:p>
        </w:tc>
      </w:tr>
      <w:tr>
        <w:trPr>
          <w:tblHeader w:val="false"/>
        </w:trPr>
        <w:tc>
          <w:tcPr>
            <w:tcW w:type="dxa" w:w="3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Liens externes suspects</w:t>
            </w:r>
          </w:p>
        </w:tc>
        <w:tc>
          <w:tcPr>
            <w:tcW w:type="dxa" w:w="6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Bloqué avec explication</w:t>
            </w:r>
          </w:p>
        </w:tc>
      </w:tr>
      <w:tr>
        <w:trPr>
          <w:tblHeader w:val="false"/>
        </w:trPr>
        <w:tc>
          <w:tcPr>
            <w:tcW w:type="dxa" w:w="3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Coordonnées personnelles</w:t>
            </w:r>
          </w:p>
        </w:tc>
        <w:tc>
          <w:tcPr>
            <w:tcW w:type="dxa" w:w="6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Bloqué automatiquement (patterns téléphone, email, réseaux)</w:t>
            </w:r>
          </w:p>
        </w:tc>
      </w:tr>
      <w:tr>
        <w:trPr>
          <w:tblHeader w:val="false"/>
        </w:trPr>
        <w:tc>
          <w:tcPr>
            <w:tcW w:type="dxa" w:w="3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Contenu hors-sujet excessif</w:t>
            </w:r>
          </w:p>
        </w:tc>
        <w:tc>
          <w:tcPr>
            <w:tcW w:type="dxa" w:w="6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Avertissement uniquement, pas de blocage</w:t>
            </w:r>
          </w:p>
        </w:tc>
      </w:tr>
    </w:tbl>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D.4 Signalement humain</w:t>
      </w:r>
    </w:p>
    <w:p>
      <w:pPr>
        <w:spacing w:after="100" w:before="100"/>
      </w:pPr>
      <w:r>
        <w:rPr>
          <w:rFonts w:ascii="Calibri" w:cs="Calibri" w:eastAsia="Calibri" w:hAnsi="Calibri"/>
          <w:color w:val="1C2833"/>
          <w:sz w:val="22"/>
          <w:szCs w:val="22"/>
        </w:rPr>
        <w:t xml:space="preserve">Chaque message ou utilisateur peut être signalé par n'importe quel membre. Les signalements remontent à l'admin du groupe puis, pour les cas graves, à l'équipe Cognix.</w:t>
      </w:r>
    </w:p>
    <w:p>
      <w:pPr>
        <w:pBdr>
          <w:bottom w:val="single" w:color="2E86C1" w:sz="6"/>
        </w:pBdr>
        <w:spacing w:after="200" w:before="200"/>
      </w:pPr>
      <w:r>
        <w:rPr>
          <w:rFonts w:ascii="Calibri" w:cs="Calibri" w:eastAsia="Calibri" w:hAnsi="Calibri"/>
          <w:color w:val="1C2833"/>
          <w:sz w:val="22"/>
          <w:szCs w:val="22"/>
        </w:rPr>
        <w:t xml:space="preserve"/>
      </w:r>
    </w:p>
    <w:p>
      <w:pPr>
        <w:pStyle w:val="Heading1"/>
        <w:spacing w:after="200" w:before="400"/>
        <w:rPr>
          <w:rFonts w:ascii="Calibri" w:cs="Calibri" w:eastAsia="Calibri" w:hAnsi="Calibri"/>
          <w:b/>
          <w:bCs/>
          <w:color w:val="1B4F72"/>
        </w:rPr>
      </w:pPr>
      <w:r>
        <w:t xml:space="preserve">BLOC E — Gamification &amp; Motivation</w:t>
      </w:r>
    </w:p>
    <w:p>
      <w:pPr>
        <w:pStyle w:val="Heading2"/>
        <w:spacing w:after="160" w:before="300"/>
        <w:rPr>
          <w:rFonts w:ascii="Calibri" w:cs="Calibri" w:eastAsia="Calibri" w:hAnsi="Calibri"/>
          <w:b/>
          <w:bCs/>
          <w:color w:val="2E86C1"/>
        </w:rPr>
      </w:pPr>
      <w:r>
        <w:t xml:space="preserve">E.1 Système XP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tblHeader/>
        </w:trPr>
        <w:tc>
          <w:tcPr>
            <w:tcW w:type="dxa" w:w="5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Action</w:t>
            </w:r>
          </w:p>
        </w:tc>
        <w:tc>
          <w:tcPr>
            <w:tcW w:type="dxa" w:w="4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XP gagné</w:t>
            </w:r>
          </w:p>
        </w:tc>
      </w:tr>
      <w:tr>
        <w:trPr>
          <w:tblHeader w:val="false"/>
        </w:trPr>
        <w:tc>
          <w:tcPr>
            <w:tcW w:type="dxa" w:w="5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Compléter un chapitre</w:t>
            </w:r>
          </w:p>
        </w:tc>
        <w:tc>
          <w:tcPr>
            <w:tcW w:type="dxa" w:w="4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+50 XP</w:t>
            </w:r>
          </w:p>
        </w:tc>
      </w:tr>
      <w:tr>
        <w:trPr>
          <w:tblHeader w:val="false"/>
        </w:trPr>
        <w:tc>
          <w:tcPr>
            <w:tcW w:type="dxa" w:w="5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Réussir un quiz (&gt;70%)</w:t>
            </w:r>
          </w:p>
        </w:tc>
        <w:tc>
          <w:tcPr>
            <w:tcW w:type="dxa" w:w="4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+30 XP</w:t>
            </w:r>
          </w:p>
        </w:tc>
      </w:tr>
      <w:tr>
        <w:trPr>
          <w:tblHeader w:val="false"/>
        </w:trPr>
        <w:tc>
          <w:tcPr>
            <w:tcW w:type="dxa" w:w="5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Passer un bac blanc</w:t>
            </w:r>
          </w:p>
        </w:tc>
        <w:tc>
          <w:tcPr>
            <w:tcW w:type="dxa" w:w="4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+80 XP</w:t>
            </w:r>
          </w:p>
        </w:tc>
      </w:tr>
      <w:tr>
        <w:trPr>
          <w:tblHeader w:val="false"/>
        </w:trPr>
        <w:tc>
          <w:tcPr>
            <w:tcW w:type="dxa" w:w="5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Soumettre un exercice à corriger</w:t>
            </w:r>
          </w:p>
        </w:tc>
        <w:tc>
          <w:tcPr>
            <w:tcW w:type="dxa" w:w="4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+10 XP</w:t>
            </w:r>
          </w:p>
        </w:tc>
      </w:tr>
      <w:tr>
        <w:trPr>
          <w:tblHeader w:val="false"/>
        </w:trPr>
        <w:tc>
          <w:tcPr>
            <w:tcW w:type="dxa" w:w="5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Aider un camarade (réponse aimée)</w:t>
            </w:r>
          </w:p>
        </w:tc>
        <w:tc>
          <w:tcPr>
            <w:tcW w:type="dxa" w:w="4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+20 XP</w:t>
            </w:r>
          </w:p>
        </w:tc>
      </w:tr>
      <w:tr>
        <w:trPr>
          <w:tblHeader w:val="false"/>
        </w:trPr>
        <w:tc>
          <w:tcPr>
            <w:tcW w:type="dxa" w:w="5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Séance de révision complétée</w:t>
            </w:r>
          </w:p>
        </w:tc>
        <w:tc>
          <w:tcPr>
            <w:tcW w:type="dxa" w:w="4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+40 XP</w:t>
            </w:r>
          </w:p>
        </w:tc>
      </w:tr>
      <w:tr>
        <w:trPr>
          <w:tblHeader w:val="false"/>
        </w:trPr>
        <w:tc>
          <w:tcPr>
            <w:tcW w:type="dxa" w:w="5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Revenir 7 jours de suite (bonus streak)</w:t>
            </w:r>
          </w:p>
        </w:tc>
        <w:tc>
          <w:tcPr>
            <w:tcW w:type="dxa" w:w="4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+100 XP</w:t>
            </w:r>
          </w:p>
        </w:tc>
      </w:tr>
    </w:tbl>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E.2 Badges et trophées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Badge</w:t>
            </w:r>
          </w:p>
        </w:tc>
        <w:tc>
          <w:tcPr>
            <w:tcW w:type="dxa" w:w="6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Condition</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Assidu</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7 jours consécutifs d'activité</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Lecteur</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10 chapitres lus</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Perfectionniste</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5 quiz à 100%</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Champion</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1er d'un défi de groupe</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Mentor</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Statut Mentor débloqué</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Prêt pour le BAC</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Planning de révision 100% complété</w:t>
            </w:r>
          </w:p>
        </w:tc>
      </w:tr>
    </w:tbl>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E.3 Classements</w:t>
      </w:r>
    </w:p>
    <w:p>
      <w:pPr>
        <w:pStyle w:val="ListParagraph"/>
        <w:numPr>
          <w:ilvl w:val="0"/>
          <w:numId w:val="1"/>
        </w:numPr>
        <w:spacing w:after="60" w:before="60"/>
      </w:pPr>
      <w:r>
        <w:rPr>
          <w:rFonts w:ascii="Calibri" w:cs="Calibri" w:eastAsia="Calibri" w:hAnsi="Calibri"/>
          <w:color w:val="1C2833"/>
          <w:sz w:val="22"/>
          <w:szCs w:val="22"/>
        </w:rPr>
        <w:t xml:space="preserve">Classement personnel : progression semaine par semaine</w:t>
      </w:r>
    </w:p>
    <w:p>
      <w:pPr>
        <w:pStyle w:val="ListParagraph"/>
        <w:numPr>
          <w:ilvl w:val="0"/>
          <w:numId w:val="1"/>
        </w:numPr>
        <w:spacing w:after="60" w:before="60"/>
      </w:pPr>
      <w:r>
        <w:rPr>
          <w:rFonts w:ascii="Calibri" w:cs="Calibri" w:eastAsia="Calibri" w:hAnsi="Calibri"/>
          <w:color w:val="1C2833"/>
          <w:sz w:val="22"/>
          <w:szCs w:val="22"/>
        </w:rPr>
        <w:t xml:space="preserve">Classement du groupe : XP des membres du groupe</w:t>
      </w:r>
    </w:p>
    <w:p>
      <w:pPr>
        <w:pStyle w:val="ListParagraph"/>
        <w:numPr>
          <w:ilvl w:val="0"/>
          <w:numId w:val="1"/>
        </w:numPr>
        <w:spacing w:after="60" w:before="60"/>
      </w:pPr>
      <w:r>
        <w:rPr>
          <w:rFonts w:ascii="Calibri" w:cs="Calibri" w:eastAsia="Calibri" w:hAnsi="Calibri"/>
          <w:color w:val="1C2833"/>
          <w:sz w:val="22"/>
          <w:szCs w:val="22"/>
        </w:rPr>
        <w:t xml:space="preserve">Classement national (filière) : top élèves du Congo — optionnel, l'élève peut rester anonyme</w:t>
      </w:r>
    </w:p>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E.4 Défis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Type</w:t>
            </w:r>
          </w:p>
        </w:tc>
        <w:tc>
          <w:tcPr>
            <w:tcW w:type="dxa" w:w="6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Défi solo</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L'élève se fixe un objectif (ex. finir 3 chapitres cette semaine)</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Défi de groupe</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Quiz collectif sur un chapitre, score moyen du groupe</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Défi inter-groupes</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Deux groupes s'affrontent sur un quiz</w:t>
            </w:r>
          </w:p>
        </w:tc>
      </w:tr>
      <w:tr>
        <w:trPr>
          <w:tblHeader w:val="false"/>
        </w:trPr>
        <w:tc>
          <w:tcPr>
            <w:tcW w:type="dxa" w:w="3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Challenge hebdomadaire</w:t>
            </w:r>
          </w:p>
        </w:tc>
        <w:tc>
          <w:tcPr>
            <w:tcW w:type="dxa" w:w="6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Lancé par Cognix chaque lundi, ouvert à tous</w:t>
            </w:r>
          </w:p>
        </w:tc>
      </w:tr>
    </w:tbl>
    <w:p>
      <w:pPr>
        <w:pBdr>
          <w:bottom w:val="single" w:color="2E86C1" w:sz="6"/>
        </w:pBdr>
        <w:spacing w:after="200" w:before="200"/>
      </w:pPr>
      <w:r>
        <w:rPr>
          <w:rFonts w:ascii="Calibri" w:cs="Calibri" w:eastAsia="Calibri" w:hAnsi="Calibri"/>
          <w:color w:val="1C2833"/>
          <w:sz w:val="22"/>
          <w:szCs w:val="22"/>
        </w:rPr>
        <w:t xml:space="preserve"/>
      </w:r>
    </w:p>
    <w:p>
      <w:pPr>
        <w:pStyle w:val="Heading1"/>
        <w:spacing w:after="200" w:before="400"/>
        <w:rPr>
          <w:rFonts w:ascii="Calibri" w:cs="Calibri" w:eastAsia="Calibri" w:hAnsi="Calibri"/>
          <w:b/>
          <w:bCs/>
          <w:color w:val="1B4F72"/>
        </w:rPr>
      </w:pPr>
      <w:r>
        <w:t xml:space="preserve">BLOC F — Sécurité des Mineurs &amp; Contrôle Parental</w:t>
      </w:r>
    </w:p>
    <w:p>
      <w:pPr>
        <w:pStyle w:val="Heading2"/>
        <w:spacing w:after="160" w:before="300"/>
        <w:rPr>
          <w:rFonts w:ascii="Calibri" w:cs="Calibri" w:eastAsia="Calibri" w:hAnsi="Calibri"/>
          <w:b/>
          <w:bCs/>
          <w:color w:val="2E86C1"/>
        </w:rPr>
      </w:pPr>
      <w:r>
        <w:t xml:space="preserve">F.1 Profil mineur automatique</w:t>
      </w:r>
    </w:p>
    <w:p>
      <w:pPr>
        <w:spacing w:after="100" w:before="100"/>
      </w:pPr>
      <w:r>
        <w:rPr>
          <w:rFonts w:ascii="Calibri" w:cs="Calibri" w:eastAsia="Calibri" w:hAnsi="Calibri"/>
          <w:color w:val="1C2833"/>
          <w:sz w:val="22"/>
          <w:szCs w:val="22"/>
        </w:rPr>
        <w:t xml:space="preserve">À l'inscription, l'élève déclare sa date de naissance. Si mineur (&lt; 18 ans) : DM restreints, partage de coordonnées bloqué, modération IA renforcée, email de notification optionnel au parent.</w:t>
      </w:r>
    </w:p>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F.2 Espace parent (optionnel)</w:t>
      </w:r>
    </w:p>
    <w:p>
      <w:pPr>
        <w:spacing w:after="100" w:before="100"/>
      </w:pPr>
      <w:r>
        <w:rPr>
          <w:rFonts w:ascii="Calibri" w:cs="Calibri" w:eastAsia="Calibri" w:hAnsi="Calibri"/>
          <w:color w:val="1C2833"/>
          <w:sz w:val="22"/>
          <w:szCs w:val="22"/>
        </w:rPr>
        <w:t xml:space="preserve">Le parent lie son compte à celui de son enfant. Il accède au tableau de bord parental sans pouvoir lire les messages privés (vie privée respectée).</w:t>
      </w:r>
    </w:p>
    <w:p>
      <w:pPr>
        <w:spacing w:after="60" w:before="60"/>
      </w:pPr>
      <w:r>
        <w:rPr>
          <w:rFonts w:ascii="Calibri" w:cs="Calibri" w:eastAsia="Calibri" w:hAnsi="Calibri"/>
          <w:color w:val="1C2833"/>
          <w:sz w:val="22"/>
          <w:szCs w:val="22"/>
        </w:rPr>
        <w:t xml:space="preserve"/>
      </w:r>
    </w:p>
    <w:p>
      <w:pPr>
        <w:spacing w:after="100" w:before="100"/>
      </w:pPr>
      <w:r>
        <w:rPr>
          <w:rFonts w:ascii="Calibri" w:cs="Calibri" w:eastAsia="Calibri" w:hAnsi="Calibri"/>
          <w:b/>
          <w:bCs/>
          <w:color w:val="1C2833"/>
        </w:rPr>
        <w:t xml:space="preserve">Ce que le parent peut consulter :</w:t>
      </w:r>
      <w:r>
        <w:rPr>
          <w:rFonts w:ascii="Calibri" w:cs="Calibri" w:eastAsia="Calibri" w:hAnsi="Calibri"/>
          <w:color w:val="1C2833"/>
          <w:sz w:val="22"/>
          <w:szCs w:val="22"/>
        </w:rPr>
        <w:t xml:space="preserve"/>
      </w:r>
    </w:p>
    <w:p>
      <w:pPr>
        <w:pStyle w:val="ListParagraph"/>
        <w:numPr>
          <w:ilvl w:val="0"/>
          <w:numId w:val="1"/>
        </w:numPr>
        <w:spacing w:after="60" w:before="60"/>
      </w:pPr>
      <w:r>
        <w:rPr>
          <w:rFonts w:ascii="Calibri" w:cs="Calibri" w:eastAsia="Calibri" w:hAnsi="Calibri"/>
          <w:color w:val="1C2833"/>
          <w:sz w:val="22"/>
          <w:szCs w:val="22"/>
        </w:rPr>
        <w:t xml:space="preserve">Durée quotidienne d'utilisation</w:t>
      </w:r>
    </w:p>
    <w:p>
      <w:pPr>
        <w:pStyle w:val="ListParagraph"/>
        <w:numPr>
          <w:ilvl w:val="0"/>
          <w:numId w:val="1"/>
        </w:numPr>
        <w:spacing w:after="60" w:before="60"/>
      </w:pPr>
      <w:r>
        <w:rPr>
          <w:rFonts w:ascii="Calibri" w:cs="Calibri" w:eastAsia="Calibri" w:hAnsi="Calibri"/>
          <w:color w:val="1C2833"/>
          <w:sz w:val="22"/>
          <w:szCs w:val="22"/>
        </w:rPr>
        <w:t xml:space="preserve">Matières et chapitres consultés</w:t>
      </w:r>
    </w:p>
    <w:p>
      <w:pPr>
        <w:pStyle w:val="ListParagraph"/>
        <w:numPr>
          <w:ilvl w:val="0"/>
          <w:numId w:val="1"/>
        </w:numPr>
        <w:spacing w:after="60" w:before="60"/>
      </w:pPr>
      <w:r>
        <w:rPr>
          <w:rFonts w:ascii="Calibri" w:cs="Calibri" w:eastAsia="Calibri" w:hAnsi="Calibri"/>
          <w:color w:val="1C2833"/>
          <w:sz w:val="22"/>
          <w:szCs w:val="22"/>
        </w:rPr>
        <w:t xml:space="preserve">Groupes rejoints (noms uniquement)</w:t>
      </w:r>
    </w:p>
    <w:p>
      <w:pPr>
        <w:pStyle w:val="ListParagraph"/>
        <w:numPr>
          <w:ilvl w:val="0"/>
          <w:numId w:val="1"/>
        </w:numPr>
        <w:spacing w:after="60" w:before="60"/>
      </w:pPr>
      <w:r>
        <w:rPr>
          <w:rFonts w:ascii="Calibri" w:cs="Calibri" w:eastAsia="Calibri" w:hAnsi="Calibri"/>
          <w:color w:val="1C2833"/>
          <w:sz w:val="22"/>
          <w:szCs w:val="22"/>
        </w:rPr>
        <w:t xml:space="preserve">Alertes de signalement</w:t>
      </w:r>
    </w:p>
    <w:p>
      <w:pPr>
        <w:spacing w:after="60" w:before="60"/>
      </w:pPr>
      <w:r>
        <w:rPr>
          <w:rFonts w:ascii="Calibri" w:cs="Calibri" w:eastAsia="Calibri" w:hAnsi="Calibri"/>
          <w:color w:val="1C2833"/>
          <w:sz w:val="22"/>
          <w:szCs w:val="22"/>
        </w:rPr>
        <w:t xml:space="preserve"/>
      </w:r>
    </w:p>
    <w:p>
      <w:pPr>
        <w:spacing w:after="100" w:before="100"/>
      </w:pPr>
      <w:r>
        <w:rPr>
          <w:rFonts w:ascii="Calibri" w:cs="Calibri" w:eastAsia="Calibri" w:hAnsi="Calibri"/>
          <w:b/>
          <w:bCs/>
          <w:color w:val="1C2833"/>
        </w:rPr>
        <w:t xml:space="preserve">Ce que le parent peut paramétrer :</w:t>
      </w:r>
      <w:r>
        <w:rPr>
          <w:rFonts w:ascii="Calibri" w:cs="Calibri" w:eastAsia="Calibri" w:hAnsi="Calibri"/>
          <w:color w:val="1C2833"/>
          <w:sz w:val="22"/>
          <w:szCs w:val="22"/>
        </w:rPr>
        <w:t xml:space="preserve"/>
      </w:r>
    </w:p>
    <w:p>
      <w:pPr>
        <w:pStyle w:val="ListParagraph"/>
        <w:numPr>
          <w:ilvl w:val="0"/>
          <w:numId w:val="1"/>
        </w:numPr>
        <w:spacing w:after="60" w:before="60"/>
      </w:pPr>
      <w:r>
        <w:rPr>
          <w:rFonts w:ascii="Calibri" w:cs="Calibri" w:eastAsia="Calibri" w:hAnsi="Calibri"/>
          <w:color w:val="1C2833"/>
          <w:sz w:val="22"/>
          <w:szCs w:val="22"/>
        </w:rPr>
        <w:t xml:space="preserve">Activer / désactiver les DM</w:t>
      </w:r>
    </w:p>
    <w:p>
      <w:pPr>
        <w:pStyle w:val="ListParagraph"/>
        <w:numPr>
          <w:ilvl w:val="0"/>
          <w:numId w:val="1"/>
        </w:numPr>
        <w:spacing w:after="60" w:before="60"/>
      </w:pPr>
      <w:r>
        <w:rPr>
          <w:rFonts w:ascii="Calibri" w:cs="Calibri" w:eastAsia="Calibri" w:hAnsi="Calibri"/>
          <w:color w:val="1C2833"/>
          <w:sz w:val="22"/>
          <w:szCs w:val="22"/>
        </w:rPr>
        <w:t xml:space="preserve">Fixer une limite de temps journalière</w:t>
      </w:r>
    </w:p>
    <w:p>
      <w:pPr>
        <w:pStyle w:val="ListParagraph"/>
        <w:numPr>
          <w:ilvl w:val="0"/>
          <w:numId w:val="1"/>
        </w:numPr>
        <w:spacing w:after="60" w:before="60"/>
      </w:pPr>
      <w:r>
        <w:rPr>
          <w:rFonts w:ascii="Calibri" w:cs="Calibri" w:eastAsia="Calibri" w:hAnsi="Calibri"/>
          <w:color w:val="1C2833"/>
          <w:sz w:val="22"/>
          <w:szCs w:val="22"/>
        </w:rPr>
        <w:t xml:space="preserve">Recevoir un rapport hebdomadaire par email</w:t>
      </w:r>
    </w:p>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F.3 Politique de tolérance zéro</w:t>
      </w:r>
    </w:p>
    <w:p>
      <w:pPr>
        <w:spacing w:after="100" w:before="100"/>
      </w:pPr>
      <w:r>
        <w:rPr>
          <w:rFonts w:ascii="Calibri" w:cs="Calibri" w:eastAsia="Calibri" w:hAnsi="Calibri"/>
          <w:color w:val="1C2833"/>
          <w:sz w:val="22"/>
          <w:szCs w:val="22"/>
        </w:rPr>
        <w:t xml:space="preserve">Comportements entraînant une suspension immédiate du compte :</w:t>
      </w:r>
    </w:p>
    <w:p>
      <w:pPr>
        <w:pStyle w:val="ListParagraph"/>
        <w:numPr>
          <w:ilvl w:val="0"/>
          <w:numId w:val="1"/>
        </w:numPr>
        <w:spacing w:after="60" w:before="60"/>
      </w:pPr>
      <w:r>
        <w:rPr>
          <w:rFonts w:ascii="Calibri" w:cs="Calibri" w:eastAsia="Calibri" w:hAnsi="Calibri"/>
          <w:color w:val="1C2833"/>
          <w:sz w:val="22"/>
          <w:szCs w:val="22"/>
        </w:rPr>
        <w:t xml:space="preserve">Partage de contenu sexuel impliquant des mineurs</w:t>
      </w:r>
    </w:p>
    <w:p>
      <w:pPr>
        <w:pStyle w:val="ListParagraph"/>
        <w:numPr>
          <w:ilvl w:val="0"/>
          <w:numId w:val="1"/>
        </w:numPr>
        <w:spacing w:after="60" w:before="60"/>
      </w:pPr>
      <w:r>
        <w:rPr>
          <w:rFonts w:ascii="Calibri" w:cs="Calibri" w:eastAsia="Calibri" w:hAnsi="Calibri"/>
          <w:color w:val="1C2833"/>
          <w:sz w:val="22"/>
          <w:szCs w:val="22"/>
        </w:rPr>
        <w:t xml:space="preserve">Harcèlement répété après avertissement</w:t>
      </w:r>
    </w:p>
    <w:p>
      <w:pPr>
        <w:pStyle w:val="ListParagraph"/>
        <w:numPr>
          <w:ilvl w:val="0"/>
          <w:numId w:val="1"/>
        </w:numPr>
        <w:spacing w:after="60" w:before="60"/>
      </w:pPr>
      <w:r>
        <w:rPr>
          <w:rFonts w:ascii="Calibri" w:cs="Calibri" w:eastAsia="Calibri" w:hAnsi="Calibri"/>
          <w:color w:val="1C2833"/>
          <w:sz w:val="22"/>
          <w:szCs w:val="22"/>
        </w:rPr>
        <w:t xml:space="preserve">Tentative de contournement des règles d'âge</w:t>
      </w:r>
    </w:p>
    <w:p>
      <w:pPr>
        <w:pStyle w:val="ListParagraph"/>
        <w:numPr>
          <w:ilvl w:val="0"/>
          <w:numId w:val="1"/>
        </w:numPr>
        <w:spacing w:after="60" w:before="60"/>
      </w:pPr>
      <w:r>
        <w:rPr>
          <w:rFonts w:ascii="Calibri" w:cs="Calibri" w:eastAsia="Calibri" w:hAnsi="Calibri"/>
          <w:color w:val="1C2833"/>
          <w:sz w:val="22"/>
          <w:szCs w:val="22"/>
        </w:rPr>
        <w:t xml:space="preserve">Usurpation d'identité (tuteur, enseignant, admin)</w:t>
      </w:r>
    </w:p>
    <w:p>
      <w:pPr>
        <w:pBdr>
          <w:bottom w:val="single" w:color="2E86C1" w:sz="6"/>
        </w:pBdr>
        <w:spacing w:after="200" w:before="200"/>
      </w:pPr>
      <w:r>
        <w:rPr>
          <w:rFonts w:ascii="Calibri" w:cs="Calibri" w:eastAsia="Calibri" w:hAnsi="Calibri"/>
          <w:color w:val="1C2833"/>
          <w:sz w:val="22"/>
          <w:szCs w:val="22"/>
        </w:rPr>
        <w:t xml:space="preserve"/>
      </w:r>
    </w:p>
    <w:p>
      <w:pPr>
        <w:pStyle w:val="Heading1"/>
        <w:spacing w:after="200" w:before="400"/>
        <w:rPr>
          <w:rFonts w:ascii="Calibri" w:cs="Calibri" w:eastAsia="Calibri" w:hAnsi="Calibri"/>
          <w:b/>
          <w:bCs/>
          <w:color w:val="1B4F72"/>
        </w:rPr>
      </w:pPr>
      <w:r>
        <w:t xml:space="preserve">BLOC G — Plateforme Cognix</w:t>
      </w:r>
    </w:p>
    <w:p>
      <w:pPr>
        <w:spacing w:after="100" w:before="100"/>
      </w:pPr>
      <w:r>
        <w:rPr>
          <w:rFonts w:ascii="Calibri" w:cs="Calibri" w:eastAsia="Calibri" w:hAnsi="Calibri"/>
          <w:color w:val="1C2833"/>
          <w:sz w:val="22"/>
          <w:szCs w:val="22"/>
        </w:rPr>
        <w:t xml:space="preserve">Cognix orchestre tous les profils et redirige automatiquement chaque utilisateur vers son espace dès la connexion selon son rôle en base de données.</w:t>
      </w:r>
    </w:p>
    <w:p>
      <w:pPr>
        <w:spacing w:after="60" w:before="60"/>
      </w:pPr>
      <w:r>
        <w:rPr>
          <w:rFonts w:ascii="Calibri" w:cs="Calibri" w:eastAsia="Calibri" w:hAnsi="Calibri"/>
          <w:color w:val="1C2833"/>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Profil</w:t>
            </w:r>
          </w:p>
        </w:tc>
        <w:tc>
          <w:tcPr>
            <w:tcW w:type="dxa" w:w="7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Espace dédié</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Élève</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App mobile : cours, quiz, correction, communauté, planning</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Tuteur</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Dashboard tuteur : missions disponibles, wallet, score, historique</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Enseignant</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Dashboard pédago : groupes, ressources, quiz, statistiques</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Parent</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Dashboard parental : suivi activité, alertes, limites de temps</w:t>
            </w:r>
          </w:p>
        </w:tc>
      </w:tr>
      <w:tr>
        <w:trPr>
          <w:tblHeader w:val="false"/>
        </w:trPr>
        <w:tc>
          <w:tcPr>
            <w:tcW w:type="dxa" w:w="25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Admin Cognix</w:t>
            </w:r>
          </w:p>
        </w:tc>
        <w:tc>
          <w:tcPr>
            <w:tcW w:type="dxa" w:w="70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Panel admin : validation comptes, modération, supervision globale</w:t>
            </w:r>
          </w:p>
        </w:tc>
      </w:tr>
    </w:tbl>
    <w:p>
      <w:pPr>
        <w:pBdr>
          <w:bottom w:val="single" w:color="2E86C1" w:sz="6"/>
        </w:pBdr>
        <w:spacing w:after="200" w:before="200"/>
      </w:pPr>
      <w:r>
        <w:rPr>
          <w:rFonts w:ascii="Calibri" w:cs="Calibri" w:eastAsia="Calibri" w:hAnsi="Calibri"/>
          <w:color w:val="1C2833"/>
          <w:sz w:val="22"/>
          <w:szCs w:val="22"/>
        </w:rPr>
        <w:t xml:space="preserve"/>
      </w:r>
    </w:p>
    <w:p>
      <w:pPr>
        <w:pStyle w:val="Heading1"/>
        <w:spacing w:after="200" w:before="400"/>
        <w:rPr>
          <w:rFonts w:ascii="Calibri" w:cs="Calibri" w:eastAsia="Calibri" w:hAnsi="Calibri"/>
          <w:b/>
          <w:bCs/>
          <w:color w:val="1B4F72"/>
        </w:rPr>
      </w:pPr>
      <w:r>
        <w:t xml:space="preserve">Architecture Technique — Vue d'ensemble V2</w:t>
      </w:r>
    </w:p>
    <w:p>
      <w:pPr>
        <w:pStyle w:val="Heading2"/>
        <w:spacing w:after="160" w:before="300"/>
        <w:rPr>
          <w:rFonts w:ascii="Calibri" w:cs="Calibri" w:eastAsia="Calibri" w:hAnsi="Calibri"/>
          <w:b/>
          <w:bCs/>
          <w:color w:val="2E86C1"/>
        </w:rPr>
      </w:pPr>
      <w:r>
        <w:t xml:space="preserve">Nouveaux rôles DB</w:t>
      </w:r>
    </w:p>
    <w:p>
      <w:pPr>
        <w:spacing w:after="100" w:before="100"/>
      </w:pPr>
      <w:r>
        <w:rPr>
          <w:rFonts w:ascii="Courier New" w:cs="Courier New" w:eastAsia="Courier New" w:hAnsi="Courier New"/>
          <w:color w:val="884EA0"/>
          <w:sz w:val="18"/>
          <w:szCs w:val="18"/>
        </w:rPr>
        <w:t xml:space="preserve">ALTER TYPE user_role ADD VALUE 'tutor';</w:t>
      </w:r>
    </w:p>
    <w:p>
      <w:pPr>
        <w:spacing w:after="100" w:before="100"/>
      </w:pPr>
      <w:r>
        <w:rPr>
          <w:rFonts w:ascii="Courier New" w:cs="Courier New" w:eastAsia="Courier New" w:hAnsi="Courier New"/>
          <w:color w:val="884EA0"/>
          <w:sz w:val="18"/>
          <w:szCs w:val="18"/>
        </w:rPr>
        <w:t xml:space="preserve">ALTER TYPE user_role ADD VALUE 'teacher';</w:t>
      </w:r>
    </w:p>
    <w:p>
      <w:pPr>
        <w:spacing w:after="100" w:before="100"/>
      </w:pPr>
      <w:r>
        <w:rPr>
          <w:rFonts w:ascii="Courier New" w:cs="Courier New" w:eastAsia="Courier New" w:hAnsi="Courier New"/>
          <w:color w:val="884EA0"/>
          <w:sz w:val="18"/>
          <w:szCs w:val="18"/>
        </w:rPr>
        <w:t xml:space="preserve">ALTER TYPE user_role ADD VALUE 'parent';</w:t>
      </w:r>
    </w:p>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Nouvelles migrations Supabase (021–033)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Migration</w:t>
            </w:r>
          </w:p>
        </w:tc>
        <w:tc>
          <w:tcPr>
            <w:tcW w:type="dxa" w:w="7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Tables créées</w:t>
            </w:r>
          </w:p>
        </w:tc>
      </w:tr>
      <w:tr>
        <w:trPr>
          <w:tblHeader w:val="false"/>
        </w:trPr>
        <w:tc>
          <w:tcPr>
            <w:tcW w:type="dxa" w:w="2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021</w:t>
            </w:r>
          </w:p>
        </w:tc>
        <w:tc>
          <w:tcPr>
            <w:tcW w:type="dxa" w:w="7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tutor_profiles, tutor_subjects</w:t>
            </w:r>
          </w:p>
        </w:tc>
      </w:tr>
      <w:tr>
        <w:trPr>
          <w:tblHeader w:val="false"/>
        </w:trPr>
        <w:tc>
          <w:tcPr>
            <w:tcW w:type="dxa" w:w="2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022</w:t>
            </w:r>
          </w:p>
        </w:tc>
        <w:tc>
          <w:tcPr>
            <w:tcW w:type="dxa" w:w="7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correction_missions, correction_solutions, correction_disputes</w:t>
            </w:r>
          </w:p>
        </w:tc>
      </w:tr>
      <w:tr>
        <w:trPr>
          <w:tblHeader w:val="false"/>
        </w:trPr>
        <w:tc>
          <w:tcPr>
            <w:tcW w:type="dxa" w:w="2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023</w:t>
            </w:r>
          </w:p>
        </w:tc>
        <w:tc>
          <w:tcPr>
            <w:tcW w:type="dxa" w:w="7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tutor_ratings, tutor_wallet_transactions</w:t>
            </w:r>
          </w:p>
        </w:tc>
      </w:tr>
      <w:tr>
        <w:trPr>
          <w:tblHeader w:val="false"/>
        </w:trPr>
        <w:tc>
          <w:tcPr>
            <w:tcW w:type="dxa" w:w="2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024</w:t>
            </w:r>
          </w:p>
        </w:tc>
        <w:tc>
          <w:tcPr>
            <w:tcW w:type="dxa" w:w="7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study_groups, group_members, group_messages</w:t>
            </w:r>
          </w:p>
        </w:tc>
      </w:tr>
      <w:tr>
        <w:trPr>
          <w:tblHeader w:val="false"/>
        </w:trPr>
        <w:tc>
          <w:tcPr>
            <w:tcW w:type="dxa" w:w="2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025</w:t>
            </w:r>
          </w:p>
        </w:tc>
        <w:tc>
          <w:tcPr>
            <w:tcW w:type="dxa" w:w="7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group_sessions, session_participants</w:t>
            </w:r>
          </w:p>
        </w:tc>
      </w:tr>
      <w:tr>
        <w:trPr>
          <w:tblHeader w:val="false"/>
        </w:trPr>
        <w:tc>
          <w:tcPr>
            <w:tcW w:type="dxa" w:w="2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026</w:t>
            </w:r>
          </w:p>
        </w:tc>
        <w:tc>
          <w:tcPr>
            <w:tcW w:type="dxa" w:w="7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teacher_profiles, teacher_group_roles</w:t>
            </w:r>
          </w:p>
        </w:tc>
      </w:tr>
      <w:tr>
        <w:trPr>
          <w:tblHeader w:val="false"/>
        </w:trPr>
        <w:tc>
          <w:tcPr>
            <w:tcW w:type="dxa" w:w="2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027</w:t>
            </w:r>
          </w:p>
        </w:tc>
        <w:tc>
          <w:tcPr>
            <w:tcW w:type="dxa" w:w="7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parent_links, parental_settings</w:t>
            </w:r>
          </w:p>
        </w:tc>
      </w:tr>
      <w:tr>
        <w:trPr>
          <w:tblHeader w:val="false"/>
        </w:trPr>
        <w:tc>
          <w:tcPr>
            <w:tcW w:type="dxa" w:w="2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028</w:t>
            </w:r>
          </w:p>
        </w:tc>
        <w:tc>
          <w:tcPr>
            <w:tcW w:type="dxa" w:w="7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xp_events, user_xp, badges, user_badges</w:t>
            </w:r>
          </w:p>
        </w:tc>
      </w:tr>
      <w:tr>
        <w:trPr>
          <w:tblHeader w:val="false"/>
        </w:trPr>
        <w:tc>
          <w:tcPr>
            <w:tcW w:type="dxa" w:w="2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029</w:t>
            </w:r>
          </w:p>
        </w:tc>
        <w:tc>
          <w:tcPr>
            <w:tcW w:type="dxa" w:w="7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challenges, challenge_participants</w:t>
            </w:r>
          </w:p>
        </w:tc>
      </w:tr>
      <w:tr>
        <w:trPr>
          <w:tblHeader w:val="false"/>
        </w:trPr>
        <w:tc>
          <w:tcPr>
            <w:tcW w:type="dxa" w:w="2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030</w:t>
            </w:r>
          </w:p>
        </w:tc>
        <w:tc>
          <w:tcPr>
            <w:tcW w:type="dxa" w:w="7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moderation_flags, moderation_actions</w:t>
            </w:r>
          </w:p>
        </w:tc>
      </w:tr>
      <w:tr>
        <w:trPr>
          <w:tblHeader w:val="false"/>
        </w:trPr>
        <w:tc>
          <w:tcPr>
            <w:tcW w:type="dxa" w:w="2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031</w:t>
            </w:r>
          </w:p>
        </w:tc>
        <w:tc>
          <w:tcPr>
            <w:tcW w:type="dxa" w:w="7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chapters (extension subjects), chapter_resources</w:t>
            </w:r>
          </w:p>
        </w:tc>
      </w:tr>
      <w:tr>
        <w:trPr>
          <w:tblHeader w:val="false"/>
        </w:trPr>
        <w:tc>
          <w:tcPr>
            <w:tcW w:type="dxa" w:w="2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032</w:t>
            </w:r>
          </w:p>
        </w:tc>
        <w:tc>
          <w:tcPr>
            <w:tcW w:type="dxa" w:w="7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exam_simulations, simulation_results</w:t>
            </w:r>
          </w:p>
        </w:tc>
      </w:tr>
      <w:tr>
        <w:trPr>
          <w:tblHeader w:val="false"/>
        </w:trPr>
        <w:tc>
          <w:tcPr>
            <w:tcW w:type="dxa" w:w="2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033</w:t>
            </w:r>
          </w:p>
        </w:tc>
        <w:tc>
          <w:tcPr>
            <w:tcW w:type="dxa" w:w="7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study_plans, study_plan_tasks</w:t>
            </w:r>
          </w:p>
        </w:tc>
      </w:tr>
    </w:tbl>
    <w:p>
      <w:pPr>
        <w:spacing w:after="60" w:before="60"/>
      </w:pPr>
      <w:r>
        <w:rPr>
          <w:rFonts w:ascii="Calibri" w:cs="Calibri" w:eastAsia="Calibri" w:hAnsi="Calibri"/>
          <w:color w:val="1C2833"/>
          <w:sz w:val="22"/>
          <w:szCs w:val="22"/>
        </w:rPr>
        <w:t xml:space="preserve"/>
      </w:r>
    </w:p>
    <w:p>
      <w:pPr>
        <w:pStyle w:val="Heading2"/>
        <w:spacing w:after="160" w:before="300"/>
        <w:rPr>
          <w:rFonts w:ascii="Calibri" w:cs="Calibri" w:eastAsia="Calibri" w:hAnsi="Calibri"/>
          <w:b/>
          <w:bCs/>
          <w:color w:val="2E86C1"/>
        </w:rPr>
      </w:pPr>
      <w:r>
        <w:t xml:space="preserve">Nouveaux buckets Supabase Storage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500"/>
      </w:tblGrid>
      <w:tr>
        <w:trPr>
          <w:tblHeader/>
        </w:trPr>
        <w:tc>
          <w:tcPr>
            <w:tcW w:type="dxa" w:w="28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Bucket</w:t>
            </w:r>
          </w:p>
        </w:tc>
        <w:tc>
          <w:tcPr>
            <w:tcW w:type="dxa" w:w="42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Contenu</w:t>
            </w:r>
          </w:p>
        </w:tc>
        <w:tc>
          <w:tcPr>
            <w:tcW w:type="dxa" w:w="2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Accès</w:t>
            </w:r>
          </w:p>
        </w:tc>
      </w:tr>
      <w:tr>
        <w:trPr>
          <w:tblHeader w:val="false"/>
        </w:trPr>
        <w:tc>
          <w:tcPr>
            <w:tcW w:type="dxa" w:w="2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exercise-photos</w:t>
            </w:r>
          </w:p>
        </w:tc>
        <w:tc>
          <w:tcPr>
            <w:tcW w:type="dxa" w:w="4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Énoncés soumis par élèves</w:t>
            </w:r>
          </w:p>
        </w:tc>
        <w:tc>
          <w:tcPr>
            <w:tcW w:type="dxa" w:w="2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Privé (owner)</w:t>
            </w:r>
          </w:p>
        </w:tc>
      </w:tr>
      <w:tr>
        <w:trPr>
          <w:tblHeader w:val="false"/>
        </w:trPr>
        <w:tc>
          <w:tcPr>
            <w:tcW w:type="dxa" w:w="2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student-work</w:t>
            </w:r>
          </w:p>
        </w:tc>
        <w:tc>
          <w:tcPr>
            <w:tcW w:type="dxa" w:w="4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Travaux manuscrits élèves</w:t>
            </w:r>
          </w:p>
        </w:tc>
        <w:tc>
          <w:tcPr>
            <w:tcW w:type="dxa" w:w="2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Privé (owner + tuteur assigné)</w:t>
            </w:r>
          </w:p>
        </w:tc>
      </w:tr>
      <w:tr>
        <w:trPr>
          <w:tblHeader w:val="false"/>
        </w:trPr>
        <w:tc>
          <w:tcPr>
            <w:tcW w:type="dxa" w:w="2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tutor-solutions</w:t>
            </w:r>
          </w:p>
        </w:tc>
        <w:tc>
          <w:tcPr>
            <w:tcW w:type="dxa" w:w="4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Photos corrections tuteurs</w:t>
            </w:r>
          </w:p>
        </w:tc>
        <w:tc>
          <w:tcPr>
            <w:tcW w:type="dxa" w:w="2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Privé (owner + élève concerné)</w:t>
            </w:r>
          </w:p>
        </w:tc>
      </w:tr>
      <w:tr>
        <w:trPr>
          <w:tblHeader w:val="false"/>
        </w:trPr>
        <w:tc>
          <w:tcPr>
            <w:tcW w:type="dxa" w:w="2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tutor-documents</w:t>
            </w:r>
          </w:p>
        </w:tc>
        <w:tc>
          <w:tcPr>
            <w:tcW w:type="dxa" w:w="4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CNI + diplômes BAC tuteurs</w:t>
            </w:r>
          </w:p>
        </w:tc>
        <w:tc>
          <w:tcPr>
            <w:tcW w:type="dxa" w:w="2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Privé admin only</w:t>
            </w:r>
          </w:p>
        </w:tc>
      </w:tr>
      <w:tr>
        <w:trPr>
          <w:tblHeader w:val="false"/>
        </w:trPr>
        <w:tc>
          <w:tcPr>
            <w:tcW w:type="dxa" w:w="2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teacher-documents</w:t>
            </w:r>
          </w:p>
        </w:tc>
        <w:tc>
          <w:tcPr>
            <w:tcW w:type="dxa" w:w="4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Justificatifs enseignants</w:t>
            </w:r>
          </w:p>
        </w:tc>
        <w:tc>
          <w:tcPr>
            <w:tcW w:type="dxa" w:w="2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Privé admin only</w:t>
            </w:r>
          </w:p>
        </w:tc>
      </w:tr>
      <w:tr>
        <w:trPr>
          <w:tblHeader w:val="false"/>
        </w:trPr>
        <w:tc>
          <w:tcPr>
            <w:tcW w:type="dxa" w:w="2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group-resources</w:t>
            </w:r>
          </w:p>
        </w:tc>
        <w:tc>
          <w:tcPr>
            <w:tcW w:type="dxa" w:w="4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Fiches partagées dans les groupes</w:t>
            </w:r>
          </w:p>
        </w:tc>
        <w:tc>
          <w:tcPr>
            <w:tcW w:type="dxa" w:w="2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Membres du groupe</w:t>
            </w:r>
          </w:p>
        </w:tc>
      </w:tr>
      <w:tr>
        <w:trPr>
          <w:tblHeader w:val="false"/>
        </w:trPr>
        <w:tc>
          <w:tcPr>
            <w:tcW w:type="dxa" w:w="2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chapter-content</w:t>
            </w:r>
          </w:p>
        </w:tc>
        <w:tc>
          <w:tcPr>
            <w:tcW w:type="dxa" w:w="4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PDFs cours officiels Kelassi</w:t>
            </w:r>
          </w:p>
        </w:tc>
        <w:tc>
          <w:tcPr>
            <w:tcW w:type="dxa" w:w="2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Public (authentifié)</w:t>
            </w:r>
          </w:p>
        </w:tc>
      </w:tr>
    </w:tbl>
    <w:p>
      <w:pPr>
        <w:pBdr>
          <w:bottom w:val="single" w:color="2E86C1" w:sz="6"/>
        </w:pBdr>
        <w:spacing w:after="200" w:before="200"/>
      </w:pPr>
      <w:r>
        <w:rPr>
          <w:rFonts w:ascii="Calibri" w:cs="Calibri" w:eastAsia="Calibri" w:hAnsi="Calibri"/>
          <w:color w:val="1C2833"/>
          <w:sz w:val="22"/>
          <w:szCs w:val="22"/>
        </w:rPr>
        <w:t xml:space="preserve"/>
      </w:r>
    </w:p>
    <w:p>
      <w:pPr>
        <w:pStyle w:val="Heading1"/>
        <w:spacing w:after="200" w:before="400"/>
        <w:rPr>
          <w:rFonts w:ascii="Calibri" w:cs="Calibri" w:eastAsia="Calibri" w:hAnsi="Calibri"/>
          <w:b/>
          <w:bCs/>
          <w:color w:val="1B4F72"/>
        </w:rPr>
      </w:pPr>
      <w:r>
        <w:t xml:space="preserve">Roadmap V2 — Plan de livraison (18 semaines)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200"/>
      </w:tblGrid>
      <w:tr>
        <w:trPr>
          <w:tblHeader/>
        </w:trPr>
        <w:tc>
          <w:tcPr>
            <w:tcW w:type="dxa" w:w="18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Phase</w:t>
            </w:r>
          </w:p>
        </w:tc>
        <w:tc>
          <w:tcPr>
            <w:tcW w:type="dxa" w:w="1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Semaines</w:t>
            </w:r>
          </w:p>
        </w:tc>
        <w:tc>
          <w:tcPr>
            <w:tcW w:type="dxa" w:w="62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Contenu</w:t>
            </w:r>
          </w:p>
        </w:tc>
      </w:tr>
      <w:tr>
        <w:trPr>
          <w:tblHeader w:val="false"/>
        </w:trPr>
        <w:tc>
          <w:tcPr>
            <w:tcW w:type="dxa" w:w="1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Phase 1</w:t>
            </w:r>
          </w:p>
        </w:tc>
        <w:tc>
          <w:tcPr>
            <w:tcW w:type="dxa" w:w="1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S1–S3</w:t>
            </w:r>
          </w:p>
        </w:tc>
        <w:tc>
          <w:tcPr>
            <w:tcW w:type="dxa" w:w="6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Migrations 021–023 + système tuteurs complet (API + mobile)</w:t>
            </w:r>
          </w:p>
        </w:tc>
      </w:tr>
      <w:tr>
        <w:trPr>
          <w:tblHeader w:val="false"/>
        </w:trPr>
        <w:tc>
          <w:tcPr>
            <w:tcW w:type="dxa" w:w="1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Phase 2</w:t>
            </w:r>
          </w:p>
        </w:tc>
        <w:tc>
          <w:tcPr>
            <w:tcW w:type="dxa" w:w="1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S4–S6</w:t>
            </w:r>
          </w:p>
        </w:tc>
        <w:tc>
          <w:tcPr>
            <w:tcW w:type="dxa" w:w="6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Bloc contenus : chapitres, cours, fiches, exercices, corrigés</w:t>
            </w:r>
          </w:p>
        </w:tc>
      </w:tr>
      <w:tr>
        <w:trPr>
          <w:tblHeader w:val="false"/>
        </w:trPr>
        <w:tc>
          <w:tcPr>
            <w:tcW w:type="dxa" w:w="1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Phase 3</w:t>
            </w:r>
          </w:p>
        </w:tc>
        <w:tc>
          <w:tcPr>
            <w:tcW w:type="dxa" w:w="1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S7–S8</w:t>
            </w:r>
          </w:p>
        </w:tc>
        <w:tc>
          <w:tcPr>
            <w:tcW w:type="dxa" w:w="6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Annales + simulations 4 modes + planning de révision</w:t>
            </w:r>
          </w:p>
        </w:tc>
      </w:tr>
      <w:tr>
        <w:trPr>
          <w:tblHeader w:val="false"/>
        </w:trPr>
        <w:tc>
          <w:tcPr>
            <w:tcW w:type="dxa" w:w="1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Phase 4</w:t>
            </w:r>
          </w:p>
        </w:tc>
        <w:tc>
          <w:tcPr>
            <w:tcW w:type="dxa" w:w="1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S9–S11</w:t>
            </w:r>
          </w:p>
        </w:tc>
        <w:tc>
          <w:tcPr>
            <w:tcW w:type="dxa" w:w="6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Groupes de révision + messagerie sécurisée + modération IA</w:t>
            </w:r>
          </w:p>
        </w:tc>
      </w:tr>
      <w:tr>
        <w:trPr>
          <w:tblHeader w:val="false"/>
        </w:trPr>
        <w:tc>
          <w:tcPr>
            <w:tcW w:type="dxa" w:w="1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Phase 5</w:t>
            </w:r>
          </w:p>
        </w:tc>
        <w:tc>
          <w:tcPr>
            <w:tcW w:type="dxa" w:w="1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S12–S13</w:t>
            </w:r>
          </w:p>
        </w:tc>
        <w:tc>
          <w:tcPr>
            <w:tcW w:type="dxa" w:w="6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Gamification : XP, badges, classements, défis</w:t>
            </w:r>
          </w:p>
        </w:tc>
      </w:tr>
      <w:tr>
        <w:trPr>
          <w:tblHeader w:val="false"/>
        </w:trPr>
        <w:tc>
          <w:tcPr>
            <w:tcW w:type="dxa" w:w="1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Phase 6</w:t>
            </w:r>
          </w:p>
        </w:tc>
        <w:tc>
          <w:tcPr>
            <w:tcW w:type="dxa" w:w="1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S14–S15</w:t>
            </w:r>
          </w:p>
        </w:tc>
        <w:tc>
          <w:tcPr>
            <w:tcW w:type="dxa" w:w="6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Enseignants + contrôle parental + dashboards Cognix</w:t>
            </w:r>
          </w:p>
        </w:tc>
      </w:tr>
      <w:tr>
        <w:trPr>
          <w:tblHeader w:val="false"/>
        </w:trPr>
        <w:tc>
          <w:tcPr>
            <w:tcW w:type="dxa" w:w="1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Phase 7</w:t>
            </w:r>
          </w:p>
        </w:tc>
        <w:tc>
          <w:tcPr>
            <w:tcW w:type="dxa" w:w="1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S16–S17</w:t>
            </w:r>
          </w:p>
        </w:tc>
        <w:tc>
          <w:tcPr>
            <w:tcW w:type="dxa" w:w="6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Sécurité, tests de charge, bêta fermée, corrections</w:t>
            </w:r>
          </w:p>
        </w:tc>
      </w:tr>
      <w:tr>
        <w:trPr>
          <w:tblHeader w:val="false"/>
        </w:trPr>
        <w:tc>
          <w:tcPr>
            <w:tcW w:type="dxa" w:w="18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Lancement</w:t>
            </w:r>
          </w:p>
        </w:tc>
        <w:tc>
          <w:tcPr>
            <w:tcW w:type="dxa" w:w="1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S18</w:t>
            </w:r>
          </w:p>
        </w:tc>
        <w:tc>
          <w:tcPr>
            <w:tcW w:type="dxa" w:w="62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Déploiement public V2</w:t>
            </w:r>
          </w:p>
        </w:tc>
      </w:tr>
    </w:tbl>
    <w:p>
      <w:pPr>
        <w:pBdr>
          <w:bottom w:val="single" w:color="2E86C1" w:sz="6"/>
        </w:pBdr>
        <w:spacing w:after="200" w:before="200"/>
      </w:pPr>
      <w:r>
        <w:rPr>
          <w:rFonts w:ascii="Calibri" w:cs="Calibri" w:eastAsia="Calibri" w:hAnsi="Calibri"/>
          <w:color w:val="1C2833"/>
          <w:sz w:val="22"/>
          <w:szCs w:val="22"/>
        </w:rPr>
        <w:t xml:space="preserve"/>
      </w:r>
    </w:p>
    <w:p>
      <w:pPr>
        <w:pStyle w:val="Heading1"/>
        <w:spacing w:after="200" w:before="400"/>
        <w:rPr>
          <w:rFonts w:ascii="Calibri" w:cs="Calibri" w:eastAsia="Calibri" w:hAnsi="Calibri"/>
          <w:b/>
          <w:bCs/>
          <w:color w:val="1B4F72"/>
        </w:rPr>
      </w:pPr>
      <w:r>
        <w:t xml:space="preserve">Décisions confirmées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Sujet</w:t>
            </w:r>
          </w:p>
        </w:tc>
        <w:tc>
          <w:tcPr>
            <w:tcW w:type="dxa" w:w="5500"/>
            <w:shd w:fill="1B4F72"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Décision</w:t>
            </w:r>
          </w:p>
        </w:tc>
      </w:tr>
      <w:tr>
        <w:trPr>
          <w:tblHeader w:val="false"/>
        </w:trPr>
        <w:tc>
          <w:tcPr>
            <w:tcW w:type="dxa" w:w="4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Architecture</w:t>
            </w:r>
          </w:p>
        </w:tc>
        <w:tc>
          <w:tcPr>
            <w:tcW w:type="dxa" w:w="5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Version V2 unique — pas de sous-versions</w:t>
            </w:r>
          </w:p>
        </w:tc>
      </w:tr>
      <w:tr>
        <w:trPr>
          <w:tblHeader w:val="false"/>
        </w:trPr>
        <w:tc>
          <w:tcPr>
            <w:tcW w:type="dxa" w:w="4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Plateforme</w:t>
            </w:r>
          </w:p>
        </w:tc>
        <w:tc>
          <w:tcPr>
            <w:tcW w:type="dxa" w:w="5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Cognix orchestre tous les profils</w:t>
            </w:r>
          </w:p>
        </w:tc>
      </w:tr>
      <w:tr>
        <w:trPr>
          <w:tblHeader w:val="false"/>
        </w:trPr>
        <w:tc>
          <w:tcPr>
            <w:tcW w:type="dxa" w:w="4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Accès correction tuteur</w:t>
            </w:r>
          </w:p>
        </w:tc>
        <w:tc>
          <w:tcPr>
            <w:tcW w:type="dxa" w:w="5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Inclus dans le Premium</w:t>
            </w:r>
          </w:p>
        </w:tc>
      </w:tr>
      <w:tr>
        <w:trPr>
          <w:tblHeader w:val="false"/>
        </w:trPr>
        <w:tc>
          <w:tcPr>
            <w:tcW w:type="dxa" w:w="4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Délai de correction</w:t>
            </w:r>
          </w:p>
        </w:tc>
        <w:tc>
          <w:tcPr>
            <w:tcW w:type="dxa" w:w="5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1h30 après acceptation</w:t>
            </w:r>
          </w:p>
        </w:tc>
      </w:tr>
      <w:tr>
        <w:trPr>
          <w:tblHeader w:val="false"/>
        </w:trPr>
        <w:tc>
          <w:tcPr>
            <w:tcW w:type="dxa" w:w="4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Rémunération tuteur</w:t>
            </w:r>
          </w:p>
        </w:tc>
        <w:tc>
          <w:tcPr>
            <w:tcW w:type="dxa" w:w="5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250 FCFA (1re tentative) / 150 FCFA (2e) / 0 FCFA (2 échecs)</w:t>
            </w:r>
          </w:p>
        </w:tc>
      </w:tr>
      <w:tr>
        <w:trPr>
          <w:tblHeader w:val="false"/>
        </w:trPr>
        <w:tc>
          <w:tcPr>
            <w:tcW w:type="dxa" w:w="4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Format correction</w:t>
            </w:r>
          </w:p>
        </w:tc>
        <w:tc>
          <w:tcPr>
            <w:tcW w:type="dxa" w:w="5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Photo manuscrite obligatoire (lisible)</w:t>
            </w:r>
          </w:p>
        </w:tc>
      </w:tr>
      <w:tr>
        <w:trPr>
          <w:tblHeader w:val="false"/>
        </w:trPr>
        <w:tc>
          <w:tcPr>
            <w:tcW w:type="dxa" w:w="4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Qualification tuteur</w:t>
            </w:r>
          </w:p>
        </w:tc>
        <w:tc>
          <w:tcPr>
            <w:tcW w:type="dxa" w:w="5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BAC + CNI, validation en 24h, pas de test</w:t>
            </w:r>
          </w:p>
        </w:tc>
      </w:tr>
      <w:tr>
        <w:trPr>
          <w:tblHeader w:val="false"/>
        </w:trPr>
        <w:tc>
          <w:tcPr>
            <w:tcW w:type="dxa" w:w="4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DM mineurs &lt; 15 ans</w:t>
            </w:r>
          </w:p>
        </w:tc>
        <w:tc>
          <w:tcPr>
            <w:tcW w:type="dxa" w:w="5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Désactivés par défaut</w:t>
            </w:r>
          </w:p>
        </w:tc>
      </w:tr>
      <w:tr>
        <w:trPr>
          <w:tblHeader w:val="false"/>
        </w:trPr>
        <w:tc>
          <w:tcPr>
            <w:tcW w:type="dxa" w:w="4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Modération</w:t>
            </w:r>
          </w:p>
        </w:tc>
        <w:tc>
          <w:tcPr>
            <w:tcW w:type="dxa" w:w="5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IA avant envoi + signalement humain</w:t>
            </w:r>
          </w:p>
        </w:tc>
      </w:tr>
      <w:tr>
        <w:trPr>
          <w:tblHeader w:val="false"/>
        </w:trPr>
        <w:tc>
          <w:tcPr>
            <w:tcW w:type="dxa" w:w="4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Enseignants</w:t>
            </w:r>
          </w:p>
        </w:tc>
        <w:tc>
          <w:tcPr>
            <w:tcW w:type="dxa" w:w="5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Compte vérifié, rôle actif dans les groupes</w:t>
            </w:r>
          </w:p>
        </w:tc>
      </w:tr>
      <w:tr>
        <w:trPr>
          <w:tblHeader w:val="false"/>
        </w:trPr>
        <w:tc>
          <w:tcPr>
            <w:tcW w:type="dxa" w:w="4000"/>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Gamification</w:t>
            </w:r>
          </w:p>
        </w:tc>
        <w:tc>
          <w:tcPr>
            <w:tcW w:type="dxa" w:w="5500"/>
            <w:shd w:fill="FFFFFF" w:val="clear"/>
            <w:tcMar>
              <w:top w:type="dxa" w:w="80"/>
              <w:left w:type="dxa" w:w="120"/>
              <w:bottom w:type="dxa" w:w="80"/>
              <w:right w:type="dxa" w:w="120"/>
            </w:tcMar>
          </w:tcPr>
          <w:p>
            <w:pPr>
              <w:jc w:val="left"/>
            </w:pPr>
            <w:r>
              <w:rPr>
                <w:rFonts w:ascii="Calibri" w:cs="Calibri" w:eastAsia="Calibri" w:hAnsi="Calibri"/>
                <w:color w:val="1C2833"/>
                <w:sz w:val="20"/>
                <w:szCs w:val="20"/>
              </w:rPr>
              <w:t xml:space="preserve">XP + badges + classements + défis hebdomadaires</w:t>
            </w:r>
          </w:p>
        </w:tc>
      </w:tr>
    </w:tbl>
    <w:p>
      <w:pPr>
        <w:pBdr>
          <w:bottom w:val="single" w:color="2E86C1" w:sz="6"/>
        </w:pBdr>
        <w:spacing w:after="200" w:before="200"/>
      </w:pPr>
      <w:r>
        <w:rPr>
          <w:rFonts w:ascii="Calibri" w:cs="Calibri" w:eastAsia="Calibri" w:hAnsi="Calibri"/>
          <w:color w:val="1C2833"/>
          <w:sz w:val="22"/>
          <w:szCs w:val="22"/>
        </w:rPr>
        <w:t xml:space="preserve"/>
      </w:r>
    </w:p>
    <w:p>
      <w:pPr>
        <w:pStyle w:val="Heading1"/>
        <w:spacing w:after="200" w:before="400"/>
        <w:rPr>
          <w:rFonts w:ascii="Calibri" w:cs="Calibri" w:eastAsia="Calibri" w:hAnsi="Calibri"/>
          <w:b/>
          <w:bCs/>
          <w:color w:val="1B4F72"/>
        </w:rPr>
      </w:pPr>
      <w:r>
        <w:t xml:space="preserve">Hors périmètre V2 (réservé V3)</w:t>
      </w:r>
    </w:p>
    <w:p>
      <w:pPr>
        <w:pStyle w:val="ListParagraph"/>
        <w:numPr>
          <w:ilvl w:val="0"/>
          <w:numId w:val="1"/>
        </w:numPr>
        <w:spacing w:after="60" w:before="60"/>
      </w:pPr>
      <w:r>
        <w:rPr>
          <w:rFonts w:ascii="Calibri" w:cs="Calibri" w:eastAsia="Calibri" w:hAnsi="Calibri"/>
          <w:color w:val="1C2833"/>
          <w:sz w:val="22"/>
          <w:szCs w:val="22"/>
        </w:rPr>
        <w:t xml:space="preserve">Cours en live (streaming vidéo avec enseignant en direct)</w:t>
      </w:r>
    </w:p>
    <w:p>
      <w:pPr>
        <w:pStyle w:val="ListParagraph"/>
        <w:numPr>
          <w:ilvl w:val="0"/>
          <w:numId w:val="1"/>
        </w:numPr>
        <w:spacing w:after="60" w:before="60"/>
      </w:pPr>
      <w:r>
        <w:rPr>
          <w:rFonts w:ascii="Calibri" w:cs="Calibri" w:eastAsia="Calibri" w:hAnsi="Calibri"/>
          <w:color w:val="1C2833"/>
          <w:sz w:val="22"/>
          <w:szCs w:val="22"/>
        </w:rPr>
        <w:t xml:space="preserve">Tutorat 1-to-1 en visioconférence</w:t>
      </w:r>
    </w:p>
    <w:p>
      <w:pPr>
        <w:pStyle w:val="ListParagraph"/>
        <w:numPr>
          <w:ilvl w:val="0"/>
          <w:numId w:val="1"/>
        </w:numPr>
        <w:spacing w:after="60" w:before="60"/>
      </w:pPr>
      <w:r>
        <w:rPr>
          <w:rFonts w:ascii="Calibri" w:cs="Calibri" w:eastAsia="Calibri" w:hAnsi="Calibri"/>
          <w:color w:val="1C2833"/>
          <w:sz w:val="22"/>
          <w:szCs w:val="22"/>
        </w:rPr>
        <w:t xml:space="preserve">Marketplace de cours particuliers</w:t>
      </w:r>
    </w:p>
    <w:p>
      <w:pPr>
        <w:pStyle w:val="ListParagraph"/>
        <w:numPr>
          <w:ilvl w:val="0"/>
          <w:numId w:val="1"/>
        </w:numPr>
        <w:spacing w:after="60" w:before="60"/>
      </w:pPr>
      <w:r>
        <w:rPr>
          <w:rFonts w:ascii="Calibri" w:cs="Calibri" w:eastAsia="Calibri" w:hAnsi="Calibri"/>
          <w:color w:val="1C2833"/>
          <w:sz w:val="22"/>
          <w:szCs w:val="22"/>
        </w:rPr>
        <w:t xml:space="preserve">Application web desktop avancée (focus mobile V2)</w:t>
      </w:r>
    </w:p>
    <w:p>
      <w:pPr>
        <w:pStyle w:val="ListParagraph"/>
        <w:numPr>
          <w:ilvl w:val="0"/>
          <w:numId w:val="1"/>
        </w:numPr>
        <w:spacing w:after="60" w:before="60"/>
      </w:pPr>
      <w:r>
        <w:rPr>
          <w:rFonts w:ascii="Calibri" w:cs="Calibri" w:eastAsia="Calibri" w:hAnsi="Calibri"/>
          <w:color w:val="1C2833"/>
          <w:sz w:val="22"/>
          <w:szCs w:val="22"/>
        </w:rPr>
        <w:t xml:space="preserve">Intégration avec les bulletins scolaires officiels</w:t>
      </w:r>
    </w:p>
    <w:p>
      <w:pPr>
        <w:spacing w:after="60" w:before="60"/>
      </w:pPr>
      <w:r>
        <w:rPr>
          <w:rFonts w:ascii="Calibri" w:cs="Calibri" w:eastAsia="Calibri" w:hAnsi="Calibri"/>
          <w:color w:val="1C2833"/>
          <w:sz w:val="22"/>
          <w:szCs w:val="22"/>
        </w:rPr>
        <w:t xml:space="preserve"/>
      </w:r>
    </w:p>
    <w:p>
      <w:pPr>
        <w:spacing w:after="60" w:before="60"/>
      </w:pPr>
      <w:r>
        <w:rPr>
          <w:rFonts w:ascii="Calibri" w:cs="Calibri" w:eastAsia="Calibri" w:hAnsi="Calibri"/>
          <w:color w:val="1C2833"/>
          <w:sz w:val="22"/>
          <w:szCs w:val="22"/>
        </w:rPr>
        <w:t xml:space="preserve"/>
      </w:r>
    </w:p>
    <w:p>
      <w:pPr>
        <w:spacing w:before="600"/>
        <w:jc w:val="center"/>
      </w:pPr>
      <w:r>
        <w:rPr>
          <w:rFonts w:ascii="Calibri" w:cs="Calibri" w:eastAsia="Calibri" w:hAnsi="Calibri"/>
          <w:i/>
          <w:iCs/>
          <w:color w:val="7F8C8D"/>
          <w:sz w:val="18"/>
          <w:szCs w:val="18"/>
        </w:rPr>
        <w:t xml:space="preserve">Document de référence V2 — Alpha Kelassi · Cognix · Août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40" w:before="480"/>
    </w:pPr>
    <w:rPr>
      <w:rFonts w:ascii="Calibri" w:cs="Calibri" w:eastAsia="Calibri" w:hAnsi="Calibri"/>
      <w:b/>
      <w:bCs/>
      <w:color w:val="1B4F72"/>
      <w:sz w:val="32"/>
      <w:szCs w:val="32"/>
    </w:rPr>
  </w:style>
  <w:style w:type="paragraph" w:styleId="Heading2">
    <w:name w:val="Heading 2"/>
    <w:pPr>
      <w:spacing w:after="180" w:before="360"/>
    </w:pPr>
    <w:rPr>
      <w:rFonts w:ascii="Calibri" w:cs="Calibri" w:eastAsia="Calibri" w:hAnsi="Calibri"/>
      <w:b/>
      <w:bCs/>
      <w:color w:val="2E86C1"/>
      <w:sz w:val="26"/>
      <w:szCs w:val="26"/>
    </w:rPr>
  </w:style>
  <w:style w:type="paragraph" w:styleId="Heading3">
    <w:name w:val="Heading 3"/>
    <w:pPr>
      <w:spacing w:after="120" w:before="240"/>
    </w:pPr>
    <w:rPr>
      <w:rFonts w:ascii="Calibri" w:cs="Calibri" w:eastAsia="Calibri" w:hAnsi="Calibri"/>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2026-08-06T22:40:57.434Z</dcterms:created>
  <dcterms:modified xsi:type="dcterms:W3CDTF">2026-08-06T22:40:57.435Z</dcterms:modified>
</cp:coreProperties>
</file>

<file path=docProps/custom.xml><?xml version="1.0" encoding="utf-8"?>
<Properties xmlns="http://schemas.openxmlformats.org/officeDocument/2006/custom-properties" xmlns:vt="http://schemas.openxmlformats.org/officeDocument/2006/docPropsVTypes"/>
</file>