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b/>
          <w:bCs/>
          <w:color w:val="1F4E5F"/>
          <w:sz w:val="72"/>
          <w:szCs w:val="72"/>
        </w:rPr>
        <w:t xml:space="preserve">WEMÁ</w:t>
      </w:r>
    </w:p>
    <w:p>
      <w:pPr>
        <w:spacing w:after="480"/>
        <w:jc w:val="center"/>
      </w:pPr>
      <w:r>
        <w:rPr>
          <w:i/>
          <w:iCs/>
          <w:color w:val="555555"/>
          <w:sz w:val="28"/>
          <w:szCs w:val="28"/>
        </w:rPr>
        <w:t xml:space="preserve">Le cahier qui écoute</w:t>
      </w:r>
    </w:p>
    <w:p>
      <w:pPr>
        <w:spacing w:after="120"/>
        <w:jc w:val="center"/>
      </w:pPr>
      <w:r>
        <w:rPr>
          <w:b/>
          <w:bCs/>
          <w:sz w:val="26"/>
          <w:szCs w:val="26"/>
        </w:rPr>
        <w:t xml:space="preserve">Assistant vocal WhatsApp de gestion des ventes et des crédits</w:t>
      </w:r>
    </w:p>
    <w:p>
      <w:pPr>
        <w:spacing w:after="720"/>
        <w:jc w:val="center"/>
      </w:pPr>
      <w:r>
        <w:rPr>
          <w:sz w:val="26"/>
          <w:szCs w:val="26"/>
        </w:rPr>
        <w:t xml:space="preserve">pour les commerçantes des marchés béninois</w:t>
      </w:r>
    </w:p>
    <w:p>
      <w:pPr>
        <w:spacing w:after="60"/>
        <w:jc w:val="center"/>
      </w:pPr>
      <w:r>
        <w:rPr>
          <w:b/>
          <w:bCs/>
        </w:rPr>
        <w:t xml:space="preserve">Dossier de candidature — GrokBot Cotonou Hackathon × Devs Days</w:t>
      </w:r>
    </w:p>
    <w:p>
      <w:pPr>
        <w:spacing w:after="60"/>
        <w:jc w:val="center"/>
      </w:pPr>
      <w:r>
        <w:t xml:space="preserve">9 &amp; 10 septembre 2026 — Cursor Bénin × Club des Devs</w:t>
      </w:r>
    </w:p>
    <w:p>
      <w:pPr>
        <w:spacing w:after="600"/>
        <w:jc w:val="center"/>
      </w:pPr>
      <w:r>
        <w:rPr>
          <w:color w:val="555555"/>
        </w:rPr>
        <w:t xml:space="preserve">Porteur : Merveilleux Azihou</w:t>
      </w:r>
    </w:p>
    <w:p>
      <w:r>
        <w:br w:type="page"/>
      </w:r>
    </w:p>
    <w:p>
      <w:pPr>
        <w:pStyle w:val="Heading1"/>
        <w:spacing w:after="16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Fiche d'identité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5F" w:color="auto" w:val="clear"/>
            <w:tcMar>
              <w:top w:type="dxa" w:w="80"/>
              <w:left w:type="dxa" w:w="120"/>
              <w:bottom w:type="dxa" w:w="80"/>
              <w:right w:type="dxa" w:w="120"/>
            </w:tcMar>
          </w:tcPr>
          <w:p>
            <w:pPr>
              <w:spacing w:after="0" w:line="260"/>
            </w:pPr>
            <w:r>
              <w:rPr>
                <w:b/>
                <w:bCs/>
                <w:color w:val="FFFFFF"/>
              </w:rPr>
              <w:t xml:space="preserve">Élément</w:t>
            </w:r>
          </w:p>
        </w:tc>
        <w:tc>
          <w:tcPr>
            <w:tcW w:type="dxa" w:w="6760"/>
            <w:shd w:fill="1F4E5F" w:color="auto" w:val="clear"/>
            <w:tcMar>
              <w:top w:type="dxa" w:w="80"/>
              <w:left w:type="dxa" w:w="120"/>
              <w:bottom w:type="dxa" w:w="80"/>
              <w:right w:type="dxa" w:w="120"/>
            </w:tcMar>
          </w:tcPr>
          <w:p>
            <w:pPr>
              <w:spacing w:after="0" w:line="260"/>
            </w:pPr>
            <w:r>
              <w:rPr>
                <w:b/>
                <w:bCs/>
                <w:color w:val="FFFFFF"/>
              </w:rPr>
              <w:t xml:space="preserve">Description</w:t>
            </w:r>
          </w:p>
        </w:tc>
      </w:tr>
      <w:tr>
        <w:tc>
          <w:tcPr>
            <w:tcW w:type="dxa" w:w="2600"/>
            <w:tcMar>
              <w:top w:type="dxa" w:w="80"/>
              <w:left w:type="dxa" w:w="120"/>
              <w:bottom w:type="dxa" w:w="80"/>
              <w:right w:type="dxa" w:w="120"/>
            </w:tcMar>
          </w:tcPr>
          <w:p>
            <w:pPr>
              <w:spacing w:after="0" w:line="260"/>
            </w:pPr>
            <w:r>
              <w:rPr>
                <w:b w:val="false"/>
                <w:bCs w:val="false"/>
              </w:rPr>
              <w:t xml:space="preserve">Nom du produit</w:t>
            </w:r>
          </w:p>
        </w:tc>
        <w:tc>
          <w:tcPr>
            <w:tcW w:type="dxa" w:w="6760"/>
            <w:tcMar>
              <w:top w:type="dxa" w:w="80"/>
              <w:left w:type="dxa" w:w="120"/>
              <w:bottom w:type="dxa" w:w="80"/>
              <w:right w:type="dxa" w:w="120"/>
            </w:tcMar>
          </w:tcPr>
          <w:p>
            <w:pPr>
              <w:spacing w:after="0" w:line="260"/>
            </w:pPr>
            <w:r>
              <w:rPr>
                <w:b w:val="false"/>
                <w:bCs w:val="false"/>
              </w:rPr>
              <w:t xml:space="preserve">Wemá (« cahier » en fon). Alternatives : Kajou, Gbè-Konta, Tòmè.</w:t>
            </w:r>
          </w:p>
        </w:tc>
      </w:tr>
      <w:tr>
        <w:tc>
          <w:tcPr>
            <w:tcW w:type="dxa" w:w="2600"/>
            <w:shd w:fill="EAF1F4" w:color="auto" w:val="clear"/>
            <w:tcMar>
              <w:top w:type="dxa" w:w="80"/>
              <w:left w:type="dxa" w:w="120"/>
              <w:bottom w:type="dxa" w:w="80"/>
              <w:right w:type="dxa" w:w="120"/>
            </w:tcMar>
          </w:tcPr>
          <w:p>
            <w:pPr>
              <w:spacing w:after="0" w:line="260"/>
            </w:pPr>
            <w:r>
              <w:rPr>
                <w:b w:val="false"/>
                <w:bCs w:val="false"/>
              </w:rPr>
              <w:t xml:space="preserve">Une phrase</w:t>
            </w:r>
          </w:p>
        </w:tc>
        <w:tc>
          <w:tcPr>
            <w:tcW w:type="dxa" w:w="6760"/>
            <w:shd w:fill="EAF1F4" w:color="auto" w:val="clear"/>
            <w:tcMar>
              <w:top w:type="dxa" w:w="80"/>
              <w:left w:type="dxa" w:w="120"/>
              <w:bottom w:type="dxa" w:w="80"/>
              <w:right w:type="dxa" w:w="120"/>
            </w:tcMar>
          </w:tcPr>
          <w:p>
            <w:pPr>
              <w:spacing w:after="0" w:line="260"/>
            </w:pPr>
            <w:r>
              <w:rPr>
                <w:b w:val="false"/>
                <w:bCs w:val="false"/>
              </w:rPr>
              <w:t xml:space="preserve">Wemá remplace le cahier de la revendeuse par un simple message vocal sur WhatsApp.</w:t>
            </w:r>
          </w:p>
        </w:tc>
      </w:tr>
      <w:tr>
        <w:tc>
          <w:tcPr>
            <w:tcW w:type="dxa" w:w="2600"/>
            <w:tcMar>
              <w:top w:type="dxa" w:w="80"/>
              <w:left w:type="dxa" w:w="120"/>
              <w:bottom w:type="dxa" w:w="80"/>
              <w:right w:type="dxa" w:w="120"/>
            </w:tcMar>
          </w:tcPr>
          <w:p>
            <w:pPr>
              <w:spacing w:after="0" w:line="260"/>
            </w:pPr>
            <w:r>
              <w:rPr>
                <w:b w:val="false"/>
                <w:bCs w:val="false"/>
              </w:rPr>
              <w:t xml:space="preserve">Utilisatrice cible</w:t>
            </w:r>
          </w:p>
        </w:tc>
        <w:tc>
          <w:tcPr>
            <w:tcW w:type="dxa" w:w="6760"/>
            <w:tcMar>
              <w:top w:type="dxa" w:w="80"/>
              <w:left w:type="dxa" w:w="120"/>
              <w:bottom w:type="dxa" w:w="80"/>
              <w:right w:type="dxa" w:w="120"/>
            </w:tcMar>
          </w:tcPr>
          <w:p>
            <w:pPr>
              <w:spacing w:after="0" w:line="260"/>
            </w:pPr>
            <w:r>
              <w:rPr>
                <w:b w:val="false"/>
                <w:bCs w:val="false"/>
              </w:rPr>
              <w:t xml:space="preserve">Commerçante de détail des marchés urbains (Dantokpa, Ouando, Godomey), 25–55 ans, smartphone Android d'entrée de gamme, WhatsApp quotidien, faible aisance à l'écrit.</w:t>
            </w:r>
          </w:p>
        </w:tc>
      </w:tr>
      <w:tr>
        <w:tc>
          <w:tcPr>
            <w:tcW w:type="dxa" w:w="2600"/>
            <w:shd w:fill="EAF1F4" w:color="auto" w:val="clear"/>
            <w:tcMar>
              <w:top w:type="dxa" w:w="80"/>
              <w:left w:type="dxa" w:w="120"/>
              <w:bottom w:type="dxa" w:w="80"/>
              <w:right w:type="dxa" w:w="120"/>
            </w:tcMar>
          </w:tcPr>
          <w:p>
            <w:pPr>
              <w:spacing w:after="0" w:line="260"/>
            </w:pPr>
            <w:r>
              <w:rPr>
                <w:b w:val="false"/>
                <w:bCs w:val="false"/>
              </w:rPr>
              <w:t xml:space="preserve">Problème traité</w:t>
            </w:r>
          </w:p>
        </w:tc>
        <w:tc>
          <w:tcPr>
            <w:tcW w:type="dxa" w:w="6760"/>
            <w:shd w:fill="EAF1F4" w:color="auto" w:val="clear"/>
            <w:tcMar>
              <w:top w:type="dxa" w:w="80"/>
              <w:left w:type="dxa" w:w="120"/>
              <w:bottom w:type="dxa" w:w="80"/>
              <w:right w:type="dxa" w:w="120"/>
            </w:tcMar>
          </w:tcPr>
          <w:p>
            <w:pPr>
              <w:spacing w:after="0" w:line="260"/>
            </w:pPr>
            <w:r>
              <w:rPr>
                <w:b w:val="false"/>
                <w:bCs w:val="false"/>
              </w:rPr>
              <w:t xml:space="preserve">Perte de revenus et impossibilité de piloter son activité, faute d'un suivi fiable des ventes, du stock et surtout des crédits accordés aux clients.</w:t>
            </w:r>
          </w:p>
        </w:tc>
      </w:tr>
      <w:tr>
        <w:tc>
          <w:tcPr>
            <w:tcW w:type="dxa" w:w="2600"/>
            <w:tcMar>
              <w:top w:type="dxa" w:w="80"/>
              <w:left w:type="dxa" w:w="120"/>
              <w:bottom w:type="dxa" w:w="80"/>
              <w:right w:type="dxa" w:w="120"/>
            </w:tcMar>
          </w:tcPr>
          <w:p>
            <w:pPr>
              <w:spacing w:after="0" w:line="260"/>
            </w:pPr>
            <w:r>
              <w:rPr>
                <w:b w:val="false"/>
                <w:bCs w:val="false"/>
              </w:rPr>
              <w:t xml:space="preserve">Proposition de valeur</w:t>
            </w:r>
          </w:p>
        </w:tc>
        <w:tc>
          <w:tcPr>
            <w:tcW w:type="dxa" w:w="6760"/>
            <w:tcMar>
              <w:top w:type="dxa" w:w="80"/>
              <w:left w:type="dxa" w:w="120"/>
              <w:bottom w:type="dxa" w:w="80"/>
              <w:right w:type="dxa" w:w="120"/>
            </w:tcMar>
          </w:tcPr>
          <w:p>
            <w:pPr>
              <w:spacing w:after="0" w:line="260"/>
            </w:pPr>
            <w:r>
              <w:rPr>
                <w:b w:val="false"/>
                <w:bCs w:val="false"/>
              </w:rPr>
              <w:t xml:space="preserve">Zéro saisie, zéro formulaire, zéro apprentissage : elle parle comme elle parle déjà, l'IA structure et restitue.</w:t>
            </w:r>
          </w:p>
        </w:tc>
      </w:tr>
      <w:tr>
        <w:tc>
          <w:tcPr>
            <w:tcW w:type="dxa" w:w="2600"/>
            <w:shd w:fill="EAF1F4" w:color="auto" w:val="clear"/>
            <w:tcMar>
              <w:top w:type="dxa" w:w="80"/>
              <w:left w:type="dxa" w:w="120"/>
              <w:bottom w:type="dxa" w:w="80"/>
              <w:right w:type="dxa" w:w="120"/>
            </w:tcMar>
          </w:tcPr>
          <w:p>
            <w:pPr>
              <w:spacing w:after="0" w:line="260"/>
            </w:pPr>
            <w:r>
              <w:rPr>
                <w:b w:val="false"/>
                <w:bCs w:val="false"/>
              </w:rPr>
              <w:t xml:space="preserve">Statut</w:t>
            </w:r>
          </w:p>
        </w:tc>
        <w:tc>
          <w:tcPr>
            <w:tcW w:type="dxa" w:w="6760"/>
            <w:shd w:fill="EAF1F4" w:color="auto" w:val="clear"/>
            <w:tcMar>
              <w:top w:type="dxa" w:w="80"/>
              <w:left w:type="dxa" w:w="120"/>
              <w:bottom w:type="dxa" w:w="80"/>
              <w:right w:type="dxa" w:w="120"/>
            </w:tcMar>
          </w:tcPr>
          <w:p>
            <w:pPr>
              <w:spacing w:after="0" w:line="260"/>
            </w:pPr>
            <w:r>
              <w:rPr>
                <w:b w:val="false"/>
                <w:bCs w:val="false"/>
              </w:rPr>
              <w:t xml:space="preserve">Prototype à construire pendant la phase de build. Terrain déjà connu de l'équipe via ses travaux antérieurs sur les circuits agricoles et le commerce local.</w:t>
            </w:r>
          </w:p>
        </w:tc>
      </w:tr>
      <w:tr>
        <w:tc>
          <w:tcPr>
            <w:tcW w:type="dxa" w:w="2600"/>
            <w:tcMar>
              <w:top w:type="dxa" w:w="80"/>
              <w:left w:type="dxa" w:w="120"/>
              <w:bottom w:type="dxa" w:w="80"/>
              <w:right w:type="dxa" w:w="120"/>
            </w:tcMar>
          </w:tcPr>
          <w:p>
            <w:pPr>
              <w:spacing w:after="0" w:line="260"/>
            </w:pPr>
            <w:r>
              <w:rPr>
                <w:b w:val="false"/>
                <w:bCs w:val="false"/>
              </w:rPr>
              <w:t xml:space="preserve">Type de démo finale</w:t>
            </w:r>
          </w:p>
        </w:tc>
        <w:tc>
          <w:tcPr>
            <w:tcW w:type="dxa" w:w="6760"/>
            <w:tcMar>
              <w:top w:type="dxa" w:w="80"/>
              <w:left w:type="dxa" w:w="120"/>
              <w:bottom w:type="dxa" w:w="80"/>
              <w:right w:type="dxa" w:w="120"/>
            </w:tcMar>
          </w:tcPr>
          <w:p>
            <w:pPr>
              <w:spacing w:after="0" w:line="260"/>
            </w:pPr>
            <w:r>
              <w:rPr>
                <w:b w:val="false"/>
                <w:bCs w:val="false"/>
              </w:rPr>
              <w:t xml:space="preserve">Démonstration live : message vocal envoyé sur scène, mise à jour visible en temps réel sur le tableau de bord projeté.</w:t>
            </w:r>
          </w:p>
        </w:tc>
      </w:tr>
    </w:tbl>
    <w:p>
      <w:pPr>
        <w:pStyle w:val="Heading1"/>
        <w:spacing w:after="160" w:before="360"/>
      </w:pPr>
      <w:r>
        <w:t xml:space="preserve">2. Le problème</w:t>
      </w:r>
    </w:p>
    <w:p>
      <w:pPr>
        <w:pStyle w:val="Heading2"/>
        <w:spacing w:after="120" w:before="240"/>
      </w:pPr>
      <w:r>
        <w:t xml:space="preserve">2.1 Ce qui se passe réellement au marché</w:t>
      </w:r>
    </w:p>
    <w:p>
      <w:pPr>
        <w:spacing w:after="120" w:line="280"/>
      </w:pPr>
      <w:r>
        <w:t xml:space="preserve">La très grande majorité des commerçantes de détail au Bénin tiennent leur comptabilité dans un cahier, ou ne la tiennent pas du tout. Trois conséquences se cumulent.</w:t>
      </w:r>
    </w:p>
    <w:p>
      <w:pPr>
        <w:pStyle w:val="ListParagraph"/>
        <w:numPr>
          <w:ilvl w:val="0"/>
          <w:numId w:val="2"/>
        </w:numPr>
        <w:spacing w:after="80" w:line="280"/>
      </w:pPr>
      <w:r>
        <w:rPr>
          <w:b/>
          <w:bCs/>
        </w:rPr>
        <w:t xml:space="preserve">Les crédits ne sont pas recouvrés. </w:t>
      </w:r>
      <w:r>
        <w:t xml:space="preserve">La vente à crédit est la norme dans le commerce de proximité : le client prend aujourd'hui et paie « en fin de semaine ». Quand le cahier est mal tenu, perdu, mouillé, ou quand la commerçante ne sait pas relire ses propres notes, la créance disparaît. C'est de la trésorerie perdue, sur une activité dont la marge est déjà mince.</w:t>
      </w:r>
    </w:p>
    <w:p>
      <w:pPr>
        <w:pStyle w:val="ListParagraph"/>
        <w:numPr>
          <w:ilvl w:val="0"/>
          <w:numId w:val="2"/>
        </w:numPr>
        <w:spacing w:after="80" w:line="280"/>
      </w:pPr>
      <w:r>
        <w:rPr>
          <w:b/>
          <w:bCs/>
        </w:rPr>
        <w:t xml:space="preserve">Le stock n'est pas piloté. </w:t>
      </w:r>
      <w:r>
        <w:t xml:space="preserve">Sans historique des sorties, l'approvisionnement se fait à l'intuition : rupture sur les produits qui tournent, capital immobilisé sur ceux qui ne tournent pas.</w:t>
      </w:r>
    </w:p>
    <w:p>
      <w:pPr>
        <w:pStyle w:val="ListParagraph"/>
        <w:numPr>
          <w:ilvl w:val="0"/>
          <w:numId w:val="2"/>
        </w:numPr>
        <w:spacing w:after="80" w:line="280"/>
      </w:pPr>
      <w:r>
        <w:rPr>
          <w:b/>
          <w:bCs/>
        </w:rPr>
        <w:t xml:space="preserve">La rentabilité est inconnue. </w:t>
      </w:r>
      <w:r>
        <w:t xml:space="preserve">Beaucoup confondent chiffre d'affaires et bénéfice. L'argent de la caisse est aussi l'argent du ménage. Sans séparation ni historique, il est impossible de savoir si l'activité gagne ou perd de l'argent, et impossible d'accéder à un crédit formel faute de traçabilité.</w:t>
      </w:r>
    </w:p>
    <w:p>
      <w:pPr>
        <w:pStyle w:val="Heading2"/>
        <w:spacing w:after="120" w:before="240"/>
      </w:pPr>
      <w:r>
        <w:t xml:space="preserve">2.2 Pourquoi les solutions existantes échouent</w:t>
      </w:r>
    </w:p>
    <w:p>
      <w:pPr>
        <w:spacing w:after="120" w:line="280"/>
      </w:pPr>
      <w:r>
        <w:t xml:space="preserve">Des applications de caisse et de gestion de stock existent déjà. Elles ne sont quasiment pas utilisées par cette population, pour des raisons qui n'ont rien à voir avec la technologie.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4E5F" w:color="auto" w:val="clear"/>
            <w:tcMar>
              <w:top w:type="dxa" w:w="80"/>
              <w:left w:type="dxa" w:w="120"/>
              <w:bottom w:type="dxa" w:w="80"/>
              <w:right w:type="dxa" w:w="120"/>
            </w:tcMar>
          </w:tcPr>
          <w:p>
            <w:pPr>
              <w:spacing w:after="0" w:line="260"/>
            </w:pPr>
            <w:r>
              <w:rPr>
                <w:b/>
                <w:bCs/>
                <w:color w:val="FFFFFF"/>
              </w:rPr>
              <w:t xml:space="preserve">Solution actuelle</w:t>
            </w:r>
          </w:p>
        </w:tc>
        <w:tc>
          <w:tcPr>
            <w:tcW w:type="dxa" w:w="6240"/>
            <w:shd w:fill="1F4E5F" w:color="auto" w:val="clear"/>
            <w:tcMar>
              <w:top w:type="dxa" w:w="80"/>
              <w:left w:type="dxa" w:w="120"/>
              <w:bottom w:type="dxa" w:w="80"/>
              <w:right w:type="dxa" w:w="120"/>
            </w:tcMar>
          </w:tcPr>
          <w:p>
            <w:pPr>
              <w:spacing w:after="0" w:line="260"/>
            </w:pPr>
            <w:r>
              <w:rPr>
                <w:b/>
                <w:bCs/>
                <w:color w:val="FFFFFF"/>
              </w:rPr>
              <w:t xml:space="preserve">Pourquoi elle ne prend pas</w:t>
            </w:r>
          </w:p>
        </w:tc>
      </w:tr>
      <w:tr>
        <w:tc>
          <w:tcPr>
            <w:tcW w:type="dxa" w:w="3120"/>
            <w:tcMar>
              <w:top w:type="dxa" w:w="80"/>
              <w:left w:type="dxa" w:w="120"/>
              <w:bottom w:type="dxa" w:w="80"/>
              <w:right w:type="dxa" w:w="120"/>
            </w:tcMar>
          </w:tcPr>
          <w:p>
            <w:pPr>
              <w:spacing w:after="0" w:line="260"/>
            </w:pPr>
            <w:r>
              <w:rPr>
                <w:b w:val="false"/>
                <w:bCs w:val="false"/>
              </w:rPr>
              <w:t xml:space="preserve">Le cahier papier</w:t>
            </w:r>
          </w:p>
        </w:tc>
        <w:tc>
          <w:tcPr>
            <w:tcW w:type="dxa" w:w="6240"/>
            <w:tcMar>
              <w:top w:type="dxa" w:w="80"/>
              <w:left w:type="dxa" w:w="120"/>
              <w:bottom w:type="dxa" w:w="80"/>
              <w:right w:type="dxa" w:w="120"/>
            </w:tcMar>
          </w:tcPr>
          <w:p>
            <w:pPr>
              <w:spacing w:after="0" w:line="260"/>
            </w:pPr>
            <w:r>
              <w:rPr>
                <w:b w:val="false"/>
                <w:bCs w:val="false"/>
              </w:rPr>
              <w:t xml:space="preserve">Gratuit, immédiat, mais illisible, non consultable, non totalisable, et perdu en cas d'accident.</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Applications de caisse / POS</w:t>
            </w:r>
          </w:p>
        </w:tc>
        <w:tc>
          <w:tcPr>
            <w:tcW w:type="dxa" w:w="6240"/>
            <w:shd w:fill="EAF1F4" w:color="auto" w:val="clear"/>
            <w:tcMar>
              <w:top w:type="dxa" w:w="80"/>
              <w:left w:type="dxa" w:w="120"/>
              <w:bottom w:type="dxa" w:w="80"/>
              <w:right w:type="dxa" w:w="120"/>
            </w:tcMar>
          </w:tcPr>
          <w:p>
            <w:pPr>
              <w:spacing w:after="0" w:line="260"/>
            </w:pPr>
            <w:r>
              <w:rPr>
                <w:b w:val="false"/>
                <w:bCs w:val="false"/>
              </w:rPr>
              <w:t xml:space="preserve">Exigent de saisir un formulaire par vente, en pleine activité, avec une main occupée. La barrière n'est pas le prix, c'est le temps et l'écrit.</w:t>
            </w:r>
          </w:p>
        </w:tc>
      </w:tr>
      <w:tr>
        <w:tc>
          <w:tcPr>
            <w:tcW w:type="dxa" w:w="3120"/>
            <w:tcMar>
              <w:top w:type="dxa" w:w="80"/>
              <w:left w:type="dxa" w:w="120"/>
              <w:bottom w:type="dxa" w:w="80"/>
              <w:right w:type="dxa" w:w="120"/>
            </w:tcMar>
          </w:tcPr>
          <w:p>
            <w:pPr>
              <w:spacing w:after="0" w:line="260"/>
            </w:pPr>
            <w:r>
              <w:rPr>
                <w:b w:val="false"/>
                <w:bCs w:val="false"/>
              </w:rPr>
              <w:t xml:space="preserve">Tableur sur téléphone</w:t>
            </w:r>
          </w:p>
        </w:tc>
        <w:tc>
          <w:tcPr>
            <w:tcW w:type="dxa" w:w="6240"/>
            <w:tcMar>
              <w:top w:type="dxa" w:w="80"/>
              <w:left w:type="dxa" w:w="120"/>
              <w:bottom w:type="dxa" w:w="80"/>
              <w:right w:type="dxa" w:w="120"/>
            </w:tcMar>
          </w:tcPr>
          <w:p>
            <w:pPr>
              <w:spacing w:after="0" w:line="260"/>
            </w:pPr>
            <w:r>
              <w:rPr>
                <w:b w:val="false"/>
                <w:bCs w:val="false"/>
              </w:rPr>
              <w:t xml:space="preserve">Hors de portée en termes de littératie numérique.</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Assistants IA généralistes</w:t>
            </w:r>
          </w:p>
        </w:tc>
        <w:tc>
          <w:tcPr>
            <w:tcW w:type="dxa" w:w="6240"/>
            <w:shd w:fill="EAF1F4" w:color="auto" w:val="clear"/>
            <w:tcMar>
              <w:top w:type="dxa" w:w="80"/>
              <w:left w:type="dxa" w:w="120"/>
              <w:bottom w:type="dxa" w:w="80"/>
              <w:right w:type="dxa" w:w="120"/>
            </w:tcMar>
          </w:tcPr>
          <w:p>
            <w:pPr>
              <w:spacing w:after="0" w:line="260"/>
            </w:pPr>
            <w:r>
              <w:rPr>
                <w:b w:val="false"/>
                <w:bCs w:val="false"/>
              </w:rPr>
              <w:t xml:space="preserve">Ne conservent pas d'état métier, ne gèrent ni stock ni créances, et supposent une interaction écrite en français standard.</w:t>
            </w:r>
          </w:p>
        </w:tc>
      </w:tr>
    </w:tbl>
    <w:p>
      <w:pPr>
        <w:spacing w:after="120"/>
      </w:pPr>
    </w:p>
    <w:p>
      <w:pPr>
        <w:spacing w:after="120" w:line="280"/>
      </w:pPr>
      <w:r>
        <w:rPr>
          <w:b/>
          <w:bCs/>
        </w:rPr>
        <w:t xml:space="preserve">L'insight central du projet : </w:t>
      </w:r>
      <w:r>
        <w:t xml:space="preserve">l'interface qui gagne n'est pas une application, c'est celle que l'utilisatrice utilise déjà tous les jours. Au Bénin, c'est WhatsApp, et le mode d'expression naturel est le message vocal, pas le clavier.</w:t>
      </w:r>
    </w:p>
    <w:p>
      <w:pPr>
        <w:pStyle w:val="Heading1"/>
        <w:spacing w:after="160" w:before="360"/>
      </w:pPr>
      <w:r>
        <w:t xml:space="preserve">3. La solution</w:t>
      </w:r>
    </w:p>
    <w:p>
      <w:pPr>
        <w:spacing w:after="120" w:line="280"/>
      </w:pPr>
      <w:r>
        <w:t xml:space="preserve">Wemá est un numéro WhatsApp. La commerçante ne télécharge rien, ne crée pas de compte, n'apprend aucune interface. Elle envoie un vocal comme elle en envoie déjà des dizaines par jour.</w:t>
      </w:r>
    </w:p>
    <w:p>
      <w:pPr>
        <w:pBdr>
          <w:left w:val="single" w:color="1F4E5F" w:sz="18" w:space="12"/>
        </w:pBdr>
        <w:spacing w:after="160" w:before="120" w:line="280"/>
        <w:ind w:left="360"/>
      </w:pPr>
      <w:r>
        <w:rPr>
          <w:i/>
          <w:iCs/>
          <w:color w:val="333333"/>
        </w:rPr>
        <w:t xml:space="preserve">« J'ai vendu trois bidons d'huile à Maman Chantal, elle a payé deux mille, elle doit quatre mille. »</w:t>
      </w:r>
    </w:p>
    <w:p>
      <w:pPr>
        <w:spacing w:after="120" w:line="280"/>
      </w:pPr>
      <w:r>
        <w:t xml:space="preserve">En quelques secondes, elle reçoit une confirmation courte :</w:t>
      </w:r>
    </w:p>
    <w:p>
      <w:pPr>
        <w:pBdr>
          <w:left w:val="single" w:color="1F4E5F" w:sz="18" w:space="12"/>
        </w:pBdr>
        <w:spacing w:after="160" w:before="120" w:line="280"/>
        <w:ind w:left="360"/>
      </w:pPr>
      <w:r>
        <w:rPr>
          <w:i/>
          <w:iCs/>
          <w:color w:val="333333"/>
        </w:rPr>
        <w:t xml:space="preserve">« Noté : 3 bidons d'huile, 6 000 F. Payé 2 000 F. Maman Chantal doit maintenant 4 000 F. Stock huile restant : 17. »</w:t>
      </w:r>
    </w:p>
    <w:p>
      <w:pPr>
        <w:spacing w:after="120" w:line="280"/>
      </w:pPr>
      <w:r>
        <w:t xml:space="preserve">Le soir, un récapitulatif automatique est envoyé. À tout moment, elle peut demander vocalement « qui me doit de l'argent ? », « combien j'ai vendu aujourd'hui ? » ou « il me reste combien d'huile ? » et recevoir une réponse immédiate.</w:t>
      </w:r>
    </w:p>
    <w:p>
      <w:pPr>
        <w:pStyle w:val="Heading2"/>
        <w:spacing w:after="120" w:before="240"/>
      </w:pPr>
      <w:r>
        <w:t xml:space="preserve">3.1 Le parcours utilisateur complet</w:t>
      </w:r>
    </w:p>
    <w:p>
      <w:pPr>
        <w:pStyle w:val="ListParagraph"/>
        <w:numPr>
          <w:ilvl w:val="0"/>
          <w:numId w:val="3"/>
        </w:numPr>
        <w:spacing w:after="80" w:line="280"/>
      </w:pPr>
      <w:r>
        <w:t xml:space="preserve">Enregistrement : la commerçante envoie un premier message au numéro Wemá. Un échange vocal guidé crée son profil et son inventaire de départ.</w:t>
      </w:r>
    </w:p>
    <w:p>
      <w:pPr>
        <w:pStyle w:val="ListParagraph"/>
        <w:numPr>
          <w:ilvl w:val="0"/>
          <w:numId w:val="3"/>
        </w:numPr>
        <w:spacing w:after="80" w:line="280"/>
      </w:pPr>
      <w:r>
        <w:t xml:space="preserve">Saisie au fil de l'eau : chaque vente, achat ou remboursement est dicté en une phrase, en français parlé du marché avec les insertions locales habituelles.</w:t>
      </w:r>
    </w:p>
    <w:p>
      <w:pPr>
        <w:pStyle w:val="ListParagraph"/>
        <w:numPr>
          <w:ilvl w:val="0"/>
          <w:numId w:val="3"/>
        </w:numPr>
        <w:spacing w:after="80" w:line="280"/>
      </w:pPr>
      <w:r>
        <w:t xml:space="preserve">Structuration : la transcription est convertie en transaction structurée (produit, quantité, montant, client, statut de paiement) et rapprochée du stock et des clients existants.</w:t>
      </w:r>
    </w:p>
    <w:p>
      <w:pPr>
        <w:pStyle w:val="ListParagraph"/>
        <w:numPr>
          <w:ilvl w:val="0"/>
          <w:numId w:val="3"/>
        </w:numPr>
        <w:spacing w:after="80" w:line="280"/>
      </w:pPr>
      <w:r>
        <w:t xml:space="preserve">Confirmation : réponse courte et vérifiable, avec correction possible en répondant « non, c'est deux bidons ».</w:t>
      </w:r>
    </w:p>
    <w:p>
      <w:pPr>
        <w:pStyle w:val="ListParagraph"/>
        <w:numPr>
          <w:ilvl w:val="0"/>
          <w:numId w:val="3"/>
        </w:numPr>
        <w:spacing w:after="80" w:line="280"/>
      </w:pPr>
      <w:r>
        <w:t xml:space="preserve">Restitution : récapitulatif quotidien, relances de créances, et consultation à la demande.</w:t>
      </w:r>
    </w:p>
    <w:p>
      <w:pPr>
        <w:pStyle w:val="ListParagraph"/>
        <w:numPr>
          <w:ilvl w:val="0"/>
          <w:numId w:val="3"/>
        </w:numPr>
        <w:spacing w:after="80" w:line="280"/>
      </w:pPr>
      <w:r>
        <w:t xml:space="preserve">Tableau de bord web : vue consolidée (ventes, marge, créances, rotation du stock), pensée pour la commerçante avancée, son fils qui l'aide, ou un agent de terrain.</w:t>
      </w:r>
    </w:p>
    <w:p>
      <w:pPr>
        <w:pStyle w:val="Heading2"/>
        <w:spacing w:after="120" w:before="240"/>
      </w:pPr>
      <w:r>
        <w:t xml:space="preserve">3.2 Périmètre du prototype</w:t>
      </w:r>
    </w:p>
    <w:p>
      <w:pPr>
        <w:spacing w:after="120" w:line="280"/>
      </w:pPr>
      <w:r>
        <w:t xml:space="preserve">Le hackathon impose une démonstration fonctionnelle en direct. Le périmètre est donc volontairement resserré sur ce qui doit marcher devant le jury, et ce qui est explicitement exclu est assumé comme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color="auto" w:val="clear"/>
            <w:tcMar>
              <w:top w:type="dxa" w:w="80"/>
              <w:left w:type="dxa" w:w="120"/>
              <w:bottom w:type="dxa" w:w="80"/>
              <w:right w:type="dxa" w:w="120"/>
            </w:tcMar>
          </w:tcPr>
          <w:p>
            <w:pPr>
              <w:spacing w:after="0" w:line="260"/>
            </w:pPr>
            <w:r>
              <w:rPr>
                <w:b/>
                <w:bCs/>
                <w:color w:val="FFFFFF"/>
              </w:rPr>
              <w:t xml:space="preserve">Dans le prototype (obligatoire)</w:t>
            </w:r>
          </w:p>
        </w:tc>
        <w:tc>
          <w:tcPr>
            <w:tcW w:type="dxa" w:w="4680"/>
            <w:shd w:fill="1F4E5F" w:color="auto" w:val="clear"/>
            <w:tcMar>
              <w:top w:type="dxa" w:w="80"/>
              <w:left w:type="dxa" w:w="120"/>
              <w:bottom w:type="dxa" w:w="80"/>
              <w:right w:type="dxa" w:w="120"/>
            </w:tcMar>
          </w:tcPr>
          <w:p>
            <w:pPr>
              <w:spacing w:after="0" w:line="260"/>
            </w:pPr>
            <w:r>
              <w:rPr>
                <w:b/>
                <w:bCs/>
                <w:color w:val="FFFFFF"/>
              </w:rPr>
              <w:t xml:space="preserve">Hors périmètre (roadmap assumée)</w:t>
            </w:r>
          </w:p>
        </w:tc>
      </w:tr>
      <w:tr>
        <w:tc>
          <w:tcPr>
            <w:tcW w:type="dxa" w:w="4680"/>
            <w:tcMar>
              <w:top w:type="dxa" w:w="80"/>
              <w:left w:type="dxa" w:w="120"/>
              <w:bottom w:type="dxa" w:w="80"/>
              <w:right w:type="dxa" w:w="120"/>
            </w:tcMar>
          </w:tcPr>
          <w:p>
            <w:pPr>
              <w:spacing w:after="0" w:line="260"/>
            </w:pPr>
            <w:r>
              <w:rPr>
                <w:b w:val="false"/>
                <w:bCs w:val="false"/>
              </w:rPr>
              <w:t xml:space="preserve">Réception de vocaux WhatsApp et transcription</w:t>
            </w:r>
          </w:p>
        </w:tc>
        <w:tc>
          <w:tcPr>
            <w:tcW w:type="dxa" w:w="4680"/>
            <w:tcMar>
              <w:top w:type="dxa" w:w="80"/>
              <w:left w:type="dxa" w:w="120"/>
              <w:bottom w:type="dxa" w:w="80"/>
              <w:right w:type="dxa" w:w="120"/>
            </w:tcMar>
          </w:tcPr>
          <w:p>
            <w:pPr>
              <w:spacing w:after="0" w:line="260"/>
            </w:pPr>
            <w:r>
              <w:rPr>
                <w:b w:val="false"/>
                <w:bCs w:val="false"/>
              </w:rPr>
              <w:t xml:space="preserve">Reconnaissance vocale entraînée sur corpus fon / yoruba</w:t>
            </w:r>
          </w:p>
        </w:tc>
      </w:tr>
      <w:tr>
        <w:tc>
          <w:tcPr>
            <w:tcW w:type="dxa" w:w="4680"/>
            <w:shd w:fill="EAF1F4" w:color="auto" w:val="clear"/>
            <w:tcMar>
              <w:top w:type="dxa" w:w="80"/>
              <w:left w:type="dxa" w:w="120"/>
              <w:bottom w:type="dxa" w:w="80"/>
              <w:right w:type="dxa" w:w="120"/>
            </w:tcMar>
          </w:tcPr>
          <w:p>
            <w:pPr>
              <w:spacing w:after="0" w:line="260"/>
            </w:pPr>
            <w:r>
              <w:rPr>
                <w:b w:val="false"/>
                <w:bCs w:val="false"/>
              </w:rPr>
              <w:t xml:space="preserve">Extraction structurée d'une transaction (vente, crédit, remboursement, réapprovisionnement)</w:t>
            </w:r>
          </w:p>
        </w:tc>
        <w:tc>
          <w:tcPr>
            <w:tcW w:type="dxa" w:w="4680"/>
            <w:shd w:fill="EAF1F4" w:color="auto" w:val="clear"/>
            <w:tcMar>
              <w:top w:type="dxa" w:w="80"/>
              <w:left w:type="dxa" w:w="120"/>
              <w:bottom w:type="dxa" w:w="80"/>
              <w:right w:type="dxa" w:w="120"/>
            </w:tcMar>
          </w:tcPr>
          <w:p>
            <w:pPr>
              <w:spacing w:after="0" w:line="260"/>
            </w:pPr>
            <w:r>
              <w:rPr>
                <w:b w:val="false"/>
                <w:bCs w:val="false"/>
              </w:rPr>
              <w:t xml:space="preserve">Rapprochement automatique avec Mobile Money</w:t>
            </w:r>
          </w:p>
        </w:tc>
      </w:tr>
      <w:tr>
        <w:tc>
          <w:tcPr>
            <w:tcW w:type="dxa" w:w="4680"/>
            <w:tcMar>
              <w:top w:type="dxa" w:w="80"/>
              <w:left w:type="dxa" w:w="120"/>
              <w:bottom w:type="dxa" w:w="80"/>
              <w:right w:type="dxa" w:w="120"/>
            </w:tcMar>
          </w:tcPr>
          <w:p>
            <w:pPr>
              <w:spacing w:after="0" w:line="260"/>
            </w:pPr>
            <w:r>
              <w:rPr>
                <w:b w:val="false"/>
                <w:bCs w:val="false"/>
              </w:rPr>
              <w:t xml:space="preserve">Gestion du stock et des créances par cliente</w:t>
            </w:r>
          </w:p>
        </w:tc>
        <w:tc>
          <w:tcPr>
            <w:tcW w:type="dxa" w:w="4680"/>
            <w:tcMar>
              <w:top w:type="dxa" w:w="80"/>
              <w:left w:type="dxa" w:w="120"/>
              <w:bottom w:type="dxa" w:w="80"/>
              <w:right w:type="dxa" w:w="120"/>
            </w:tcMar>
          </w:tcPr>
          <w:p>
            <w:pPr>
              <w:spacing w:after="0" w:line="260"/>
            </w:pPr>
            <w:r>
              <w:rPr>
                <w:b w:val="false"/>
                <w:bCs w:val="false"/>
              </w:rPr>
              <w:t xml:space="preserve">Multi-boutique et gestion d'employés</w:t>
            </w:r>
          </w:p>
        </w:tc>
      </w:tr>
      <w:tr>
        <w:tc>
          <w:tcPr>
            <w:tcW w:type="dxa" w:w="4680"/>
            <w:shd w:fill="EAF1F4" w:color="auto" w:val="clear"/>
            <w:tcMar>
              <w:top w:type="dxa" w:w="80"/>
              <w:left w:type="dxa" w:w="120"/>
              <w:bottom w:type="dxa" w:w="80"/>
              <w:right w:type="dxa" w:w="120"/>
            </w:tcMar>
          </w:tcPr>
          <w:p>
            <w:pPr>
              <w:spacing w:after="0" w:line="260"/>
            </w:pPr>
            <w:r>
              <w:rPr>
                <w:b w:val="false"/>
                <w:bCs w:val="false"/>
              </w:rPr>
              <w:t xml:space="preserve">Réponses vocales et textuelles aux questions courantes</w:t>
            </w:r>
          </w:p>
        </w:tc>
        <w:tc>
          <w:tcPr>
            <w:tcW w:type="dxa" w:w="4680"/>
            <w:shd w:fill="EAF1F4" w:color="auto" w:val="clear"/>
            <w:tcMar>
              <w:top w:type="dxa" w:w="80"/>
              <w:left w:type="dxa" w:w="120"/>
              <w:bottom w:type="dxa" w:w="80"/>
              <w:right w:type="dxa" w:w="120"/>
            </w:tcMar>
          </w:tcPr>
          <w:p>
            <w:pPr>
              <w:spacing w:after="0" w:line="260"/>
            </w:pPr>
            <w:r>
              <w:rPr>
                <w:b w:val="false"/>
                <w:bCs w:val="false"/>
              </w:rPr>
              <w:t xml:space="preserve">Scoring de crédit et connexion à une IFD</w:t>
            </w:r>
          </w:p>
        </w:tc>
      </w:tr>
      <w:tr>
        <w:tc>
          <w:tcPr>
            <w:tcW w:type="dxa" w:w="4680"/>
            <w:tcMar>
              <w:top w:type="dxa" w:w="80"/>
              <w:left w:type="dxa" w:w="120"/>
              <w:bottom w:type="dxa" w:w="80"/>
              <w:right w:type="dxa" w:w="120"/>
            </w:tcMar>
          </w:tcPr>
          <w:p>
            <w:pPr>
              <w:spacing w:after="0" w:line="260"/>
            </w:pPr>
            <w:r>
              <w:rPr>
                <w:b w:val="false"/>
                <w:bCs w:val="false"/>
              </w:rPr>
              <w:t xml:space="preserve">Récapitulatif quotidien automatique</w:t>
            </w:r>
          </w:p>
        </w:tc>
        <w:tc>
          <w:tcPr>
            <w:tcW w:type="dxa" w:w="4680"/>
            <w:tcMar>
              <w:top w:type="dxa" w:w="80"/>
              <w:left w:type="dxa" w:w="120"/>
              <w:bottom w:type="dxa" w:w="80"/>
              <w:right w:type="dxa" w:w="120"/>
            </w:tcMar>
          </w:tcPr>
          <w:p>
            <w:pPr>
              <w:spacing w:after="0" w:line="260"/>
            </w:pPr>
            <w:r>
              <w:rPr>
                <w:b w:val="false"/>
                <w:bCs w:val="false"/>
              </w:rPr>
              <w:t xml:space="preserve">Application native hors ligne</w:t>
            </w:r>
          </w:p>
        </w:tc>
      </w:tr>
      <w:tr>
        <w:tc>
          <w:tcPr>
            <w:tcW w:type="dxa" w:w="4680"/>
            <w:shd w:fill="EAF1F4" w:color="auto" w:val="clear"/>
            <w:tcMar>
              <w:top w:type="dxa" w:w="80"/>
              <w:left w:type="dxa" w:w="120"/>
              <w:bottom w:type="dxa" w:w="80"/>
              <w:right w:type="dxa" w:w="120"/>
            </w:tcMar>
          </w:tcPr>
          <w:p>
            <w:pPr>
              <w:spacing w:after="0" w:line="260"/>
            </w:pPr>
            <w:r>
              <w:rPr>
                <w:b w:val="false"/>
                <w:bCs w:val="false"/>
              </w:rPr>
              <w:t xml:space="preserve">Tableau de bord web temps réel</w:t>
            </w:r>
          </w:p>
        </w:tc>
        <w:tc>
          <w:tcPr>
            <w:tcW w:type="dxa" w:w="4680"/>
            <w:shd w:fill="EAF1F4" w:color="auto" w:val="clear"/>
            <w:tcMar>
              <w:top w:type="dxa" w:w="80"/>
              <w:left w:type="dxa" w:w="120"/>
              <w:bottom w:type="dxa" w:w="80"/>
              <w:right w:type="dxa" w:w="120"/>
            </w:tcMar>
          </w:tcPr>
          <w:p>
            <w:pPr>
              <w:spacing w:after="0" w:line="260"/>
            </w:pPr>
            <w:r>
              <w:rPr>
                <w:b w:val="false"/>
                <w:bCs w:val="false"/>
              </w:rPr>
              <w:t xml:space="preserve">Facturation électronique conforme e-MECeF</w:t>
            </w:r>
          </w:p>
        </w:tc>
      </w:tr>
    </w:tbl>
    <w:p>
      <w:r>
        <w:br w:type="page"/>
      </w:r>
    </w:p>
    <w:p>
      <w:pPr>
        <w:pStyle w:val="Heading1"/>
        <w:spacing w:after="160" w:before="360"/>
      </w:pPr>
      <w:r>
        <w:t xml:space="preserve">4. Architecture technique</w:t>
      </w:r>
    </w:p>
    <w:p>
      <w:pPr>
        <w:spacing w:after="120" w:line="280"/>
      </w:pPr>
      <w:r>
        <w:t xml:space="preserve">L'architecture est délibérément simple : une seule application backend, un pipeline de traitement asynchrone, et un frontend de consultation. L'enjeu technique du projet n'est pas la complexité de l'infrastructure, c'est la fiabilité de l'extraction structurée à partir d'une parole spontanée et bruitée.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shd w:fill="1F4E5F" w:color="auto" w:val="clear"/>
            <w:tcMar>
              <w:top w:type="dxa" w:w="80"/>
              <w:left w:type="dxa" w:w="120"/>
              <w:bottom w:type="dxa" w:w="80"/>
              <w:right w:type="dxa" w:w="120"/>
            </w:tcMar>
          </w:tcPr>
          <w:p>
            <w:pPr>
              <w:spacing w:after="0" w:line="260"/>
            </w:pPr>
            <w:r>
              <w:rPr>
                <w:b/>
                <w:bCs/>
                <w:color w:val="FFFFFF"/>
              </w:rPr>
              <w:t xml:space="preserve">Couche</w:t>
            </w:r>
          </w:p>
        </w:tc>
        <w:tc>
          <w:tcPr>
            <w:tcW w:type="dxa" w:w="3120"/>
            <w:shd w:fill="1F4E5F" w:color="auto" w:val="clear"/>
            <w:tcMar>
              <w:top w:type="dxa" w:w="80"/>
              <w:left w:type="dxa" w:w="120"/>
              <w:bottom w:type="dxa" w:w="80"/>
              <w:right w:type="dxa" w:w="120"/>
            </w:tcMar>
          </w:tcPr>
          <w:p>
            <w:pPr>
              <w:spacing w:after="0" w:line="260"/>
            </w:pPr>
            <w:r>
              <w:rPr>
                <w:b/>
                <w:bCs/>
                <w:color w:val="FFFFFF"/>
              </w:rPr>
              <w:t xml:space="preserve">Technologie</w:t>
            </w:r>
          </w:p>
        </w:tc>
        <w:tc>
          <w:tcPr>
            <w:tcW w:type="dxa" w:w="3900"/>
            <w:shd w:fill="1F4E5F" w:color="auto" w:val="clear"/>
            <w:tcMar>
              <w:top w:type="dxa" w:w="80"/>
              <w:left w:type="dxa" w:w="120"/>
              <w:bottom w:type="dxa" w:w="80"/>
              <w:right w:type="dxa" w:w="120"/>
            </w:tcMar>
          </w:tcPr>
          <w:p>
            <w:pPr>
              <w:spacing w:after="0" w:line="260"/>
            </w:pPr>
            <w:r>
              <w:rPr>
                <w:b/>
                <w:bCs/>
                <w:color w:val="FFFFFF"/>
              </w:rPr>
              <w:t xml:space="preserve">Justification</w:t>
            </w:r>
          </w:p>
        </w:tc>
      </w:tr>
      <w:tr>
        <w:tc>
          <w:tcPr>
            <w:tcW w:type="dxa" w:w="2340"/>
            <w:tcMar>
              <w:top w:type="dxa" w:w="80"/>
              <w:left w:type="dxa" w:w="120"/>
              <w:bottom w:type="dxa" w:w="80"/>
              <w:right w:type="dxa" w:w="120"/>
            </w:tcMar>
          </w:tcPr>
          <w:p>
            <w:pPr>
              <w:spacing w:after="0" w:line="260"/>
            </w:pPr>
            <w:r>
              <w:rPr>
                <w:b w:val="false"/>
                <w:bCs w:val="false"/>
              </w:rPr>
              <w:t xml:space="preserve">Canal</w:t>
            </w:r>
          </w:p>
        </w:tc>
        <w:tc>
          <w:tcPr>
            <w:tcW w:type="dxa" w:w="3120"/>
            <w:tcMar>
              <w:top w:type="dxa" w:w="80"/>
              <w:left w:type="dxa" w:w="120"/>
              <w:bottom w:type="dxa" w:w="80"/>
              <w:right w:type="dxa" w:w="120"/>
            </w:tcMar>
          </w:tcPr>
          <w:p>
            <w:pPr>
              <w:spacing w:after="0" w:line="260"/>
            </w:pPr>
            <w:r>
              <w:rPr>
                <w:b w:val="false"/>
                <w:bCs w:val="false"/>
              </w:rPr>
              <w:t xml:space="preserve">WhatsApp Cloud API (Meta), numéro de test sandbox</w:t>
            </w:r>
          </w:p>
        </w:tc>
        <w:tc>
          <w:tcPr>
            <w:tcW w:type="dxa" w:w="3900"/>
            <w:tcMar>
              <w:top w:type="dxa" w:w="80"/>
              <w:left w:type="dxa" w:w="120"/>
              <w:bottom w:type="dxa" w:w="80"/>
              <w:right w:type="dxa" w:w="120"/>
            </w:tcMar>
          </w:tcPr>
          <w:p>
            <w:pPr>
              <w:spacing w:after="0" w:line="260"/>
            </w:pPr>
            <w:r>
              <w:rPr>
                <w:b w:val="false"/>
                <w:bCs w:val="false"/>
              </w:rPr>
              <w:t xml:space="preserve">Zéro installation pour l'utilisatrice ; sandbox gratuit et suffisant pour la démo.</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Backend</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Node.js + TypeScript (Express ou NestJS)</w:t>
            </w:r>
          </w:p>
        </w:tc>
        <w:tc>
          <w:tcPr>
            <w:tcW w:type="dxa" w:w="3900"/>
            <w:shd w:fill="EAF1F4" w:color="auto" w:val="clear"/>
            <w:tcMar>
              <w:top w:type="dxa" w:w="80"/>
              <w:left w:type="dxa" w:w="120"/>
              <w:bottom w:type="dxa" w:w="80"/>
              <w:right w:type="dxa" w:w="120"/>
            </w:tcMar>
          </w:tcPr>
          <w:p>
            <w:pPr>
              <w:spacing w:after="0" w:line="260"/>
            </w:pPr>
            <w:r>
              <w:rPr>
                <w:b w:val="false"/>
                <w:bCs w:val="false"/>
              </w:rPr>
              <w:t xml:space="preserve">Stack maîtrisée par l'équipe ; webhooks et traitement asynchrone natifs.</w:t>
            </w:r>
          </w:p>
        </w:tc>
      </w:tr>
      <w:tr>
        <w:tc>
          <w:tcPr>
            <w:tcW w:type="dxa" w:w="2340"/>
            <w:tcMar>
              <w:top w:type="dxa" w:w="80"/>
              <w:left w:type="dxa" w:w="120"/>
              <w:bottom w:type="dxa" w:w="80"/>
              <w:right w:type="dxa" w:w="120"/>
            </w:tcMar>
          </w:tcPr>
          <w:p>
            <w:pPr>
              <w:spacing w:after="0" w:line="260"/>
            </w:pPr>
            <w:r>
              <w:rPr>
                <w:b w:val="false"/>
                <w:bCs w:val="false"/>
              </w:rPr>
              <w:t xml:space="preserve">Transcription</w:t>
            </w:r>
          </w:p>
        </w:tc>
        <w:tc>
          <w:tcPr>
            <w:tcW w:type="dxa" w:w="3120"/>
            <w:tcMar>
              <w:top w:type="dxa" w:w="80"/>
              <w:left w:type="dxa" w:w="120"/>
              <w:bottom w:type="dxa" w:w="80"/>
              <w:right w:type="dxa" w:w="120"/>
            </w:tcMar>
          </w:tcPr>
          <w:p>
            <w:pPr>
              <w:spacing w:after="0" w:line="260"/>
            </w:pPr>
            <w:r>
              <w:rPr>
                <w:b w:val="false"/>
                <w:bCs w:val="false"/>
              </w:rPr>
              <w:t xml:space="preserve">Whisper (API ou modèle hébergé)</w:t>
            </w:r>
          </w:p>
        </w:tc>
        <w:tc>
          <w:tcPr>
            <w:tcW w:type="dxa" w:w="3900"/>
            <w:tcMar>
              <w:top w:type="dxa" w:w="80"/>
              <w:left w:type="dxa" w:w="120"/>
              <w:bottom w:type="dxa" w:w="80"/>
              <w:right w:type="dxa" w:w="120"/>
            </w:tcMar>
          </w:tcPr>
          <w:p>
            <w:pPr>
              <w:spacing w:after="0" w:line="260"/>
            </w:pPr>
            <w:r>
              <w:rPr>
                <w:b w:val="false"/>
                <w:bCs w:val="false"/>
              </w:rPr>
              <w:t xml:space="preserve">Robuste sur audio téléphonique bruité et sur le français non standard.</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Extraction</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LLM avec sortie JSON contrainte + schéma Zod</w:t>
            </w:r>
          </w:p>
        </w:tc>
        <w:tc>
          <w:tcPr>
            <w:tcW w:type="dxa" w:w="3900"/>
            <w:shd w:fill="EAF1F4" w:color="auto" w:val="clear"/>
            <w:tcMar>
              <w:top w:type="dxa" w:w="80"/>
              <w:left w:type="dxa" w:w="120"/>
              <w:bottom w:type="dxa" w:w="80"/>
              <w:right w:type="dxa" w:w="120"/>
            </w:tcMar>
          </w:tcPr>
          <w:p>
            <w:pPr>
              <w:spacing w:after="0" w:line="260"/>
            </w:pPr>
            <w:r>
              <w:rPr>
                <w:b w:val="false"/>
                <w:bCs w:val="false"/>
              </w:rPr>
              <w:t xml:space="preserve">Transforme la parole en transaction typée ; la validation par schéma bloque les hallucinations avant écriture en base.</w:t>
            </w:r>
          </w:p>
        </w:tc>
      </w:tr>
      <w:tr>
        <w:tc>
          <w:tcPr>
            <w:tcW w:type="dxa" w:w="2340"/>
            <w:tcMar>
              <w:top w:type="dxa" w:w="80"/>
              <w:left w:type="dxa" w:w="120"/>
              <w:bottom w:type="dxa" w:w="80"/>
              <w:right w:type="dxa" w:w="120"/>
            </w:tcMar>
          </w:tcPr>
          <w:p>
            <w:pPr>
              <w:spacing w:after="0" w:line="260"/>
            </w:pPr>
            <w:r>
              <w:rPr>
                <w:b w:val="false"/>
                <w:bCs w:val="false"/>
              </w:rPr>
              <w:t xml:space="preserve">Base de données</w:t>
            </w:r>
          </w:p>
        </w:tc>
        <w:tc>
          <w:tcPr>
            <w:tcW w:type="dxa" w:w="3120"/>
            <w:tcMar>
              <w:top w:type="dxa" w:w="80"/>
              <w:left w:type="dxa" w:w="120"/>
              <w:bottom w:type="dxa" w:w="80"/>
              <w:right w:type="dxa" w:w="120"/>
            </w:tcMar>
          </w:tcPr>
          <w:p>
            <w:pPr>
              <w:spacing w:after="0" w:line="260"/>
            </w:pPr>
            <w:r>
              <w:rPr>
                <w:b w:val="false"/>
                <w:bCs w:val="false"/>
              </w:rPr>
              <w:t xml:space="preserve">PostgreSQL + Prisma</w:t>
            </w:r>
          </w:p>
        </w:tc>
        <w:tc>
          <w:tcPr>
            <w:tcW w:type="dxa" w:w="3900"/>
            <w:tcMar>
              <w:top w:type="dxa" w:w="80"/>
              <w:left w:type="dxa" w:w="120"/>
              <w:bottom w:type="dxa" w:w="80"/>
              <w:right w:type="dxa" w:w="120"/>
            </w:tcMar>
          </w:tcPr>
          <w:p>
            <w:pPr>
              <w:spacing w:after="0" w:line="260"/>
            </w:pPr>
            <w:r>
              <w:rPr>
                <w:b w:val="false"/>
                <w:bCs w:val="false"/>
              </w:rPr>
              <w:t xml:space="preserve">Modèle relationnel adapté (commerçante, produit, client, transaction, créance) et intégrité des soldes.</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File d'attente</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Traitement asynchrone (BullMQ / Redis)</w:t>
            </w:r>
          </w:p>
        </w:tc>
        <w:tc>
          <w:tcPr>
            <w:tcW w:type="dxa" w:w="3900"/>
            <w:shd w:fill="EAF1F4" w:color="auto" w:val="clear"/>
            <w:tcMar>
              <w:top w:type="dxa" w:w="80"/>
              <w:left w:type="dxa" w:w="120"/>
              <w:bottom w:type="dxa" w:w="80"/>
              <w:right w:type="dxa" w:w="120"/>
            </w:tcMar>
          </w:tcPr>
          <w:p>
            <w:pPr>
              <w:spacing w:after="0" w:line="260"/>
            </w:pPr>
            <w:r>
              <w:rPr>
                <w:b w:val="false"/>
                <w:bCs w:val="false"/>
              </w:rPr>
              <w:t xml:space="preserve">Le webhook répond immédiatement ; la transcription et l'extraction s'exécutent en tâche de fond.</w:t>
            </w:r>
          </w:p>
        </w:tc>
      </w:tr>
      <w:tr>
        <w:tc>
          <w:tcPr>
            <w:tcW w:type="dxa" w:w="2340"/>
            <w:tcMar>
              <w:top w:type="dxa" w:w="80"/>
              <w:left w:type="dxa" w:w="120"/>
              <w:bottom w:type="dxa" w:w="80"/>
              <w:right w:type="dxa" w:w="120"/>
            </w:tcMar>
          </w:tcPr>
          <w:p>
            <w:pPr>
              <w:spacing w:after="0" w:line="260"/>
            </w:pPr>
            <w:r>
              <w:rPr>
                <w:b w:val="false"/>
                <w:bCs w:val="false"/>
              </w:rPr>
              <w:t xml:space="preserve">Tableau de bord</w:t>
            </w:r>
          </w:p>
        </w:tc>
        <w:tc>
          <w:tcPr>
            <w:tcW w:type="dxa" w:w="3120"/>
            <w:tcMar>
              <w:top w:type="dxa" w:w="80"/>
              <w:left w:type="dxa" w:w="120"/>
              <w:bottom w:type="dxa" w:w="80"/>
              <w:right w:type="dxa" w:w="120"/>
            </w:tcMar>
          </w:tcPr>
          <w:p>
            <w:pPr>
              <w:spacing w:after="0" w:line="260"/>
            </w:pPr>
            <w:r>
              <w:rPr>
                <w:b w:val="false"/>
                <w:bCs w:val="false"/>
              </w:rPr>
              <w:t xml:space="preserve">React + Vite + TailwindCSS, mise à jour temps réel</w:t>
            </w:r>
          </w:p>
        </w:tc>
        <w:tc>
          <w:tcPr>
            <w:tcW w:type="dxa" w:w="3900"/>
            <w:tcMar>
              <w:top w:type="dxa" w:w="80"/>
              <w:left w:type="dxa" w:w="120"/>
              <w:bottom w:type="dxa" w:w="80"/>
              <w:right w:type="dxa" w:w="120"/>
            </w:tcMar>
          </w:tcPr>
          <w:p>
            <w:pPr>
              <w:spacing w:after="0" w:line="260"/>
            </w:pPr>
            <w:r>
              <w:rPr>
                <w:b w:val="false"/>
                <w:bCs w:val="false"/>
              </w:rPr>
              <w:t xml:space="preserve">Support visuel de la démonstration live et outil réel pour l'utilisatrice avancée.</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Déploiement</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Docker, hébergement PaaS + tunnel HTTPS pour le webhook</w:t>
            </w:r>
          </w:p>
        </w:tc>
        <w:tc>
          <w:tcPr>
            <w:tcW w:type="dxa" w:w="3900"/>
            <w:shd w:fill="EAF1F4" w:color="auto" w:val="clear"/>
            <w:tcMar>
              <w:top w:type="dxa" w:w="80"/>
              <w:left w:type="dxa" w:w="120"/>
              <w:bottom w:type="dxa" w:w="80"/>
              <w:right w:type="dxa" w:w="120"/>
            </w:tcMar>
          </w:tcPr>
          <w:p>
            <w:pPr>
              <w:spacing w:after="0" w:line="260"/>
            </w:pPr>
            <w:r>
              <w:rPr>
                <w:b w:val="false"/>
                <w:bCs w:val="false"/>
              </w:rPr>
              <w:t xml:space="preserve">Reproductible, et démontrable depuis n'importe quelle connexion le jour du pitch.</w:t>
            </w:r>
          </w:p>
        </w:tc>
      </w:tr>
    </w:tbl>
    <w:p>
      <w:pPr>
        <w:pStyle w:val="Heading2"/>
        <w:spacing w:after="120" w:before="240"/>
      </w:pPr>
      <w:r>
        <w:t xml:space="preserve">4.1 Le point technique différenciant</w:t>
      </w:r>
    </w:p>
    <w:p>
      <w:pPr>
        <w:spacing w:after="120" w:line="280"/>
      </w:pPr>
      <w:r>
        <w:t xml:space="preserve">Le cœur du produit est le passage de « parole spontanée » à « écriture comptable fiable ». Trois mécanismes le sécurisent.</w:t>
      </w:r>
    </w:p>
    <w:p>
      <w:pPr>
        <w:pStyle w:val="ListParagraph"/>
        <w:numPr>
          <w:ilvl w:val="0"/>
          <w:numId w:val="2"/>
        </w:numPr>
        <w:spacing w:after="80" w:line="280"/>
      </w:pPr>
      <w:r>
        <w:rPr>
          <w:b/>
          <w:bCs/>
        </w:rPr>
        <w:t xml:space="preserve">Sortie strictement typée. </w:t>
      </w:r>
      <w:r>
        <w:t xml:space="preserve">Le LLM ne renvoie jamais du texte libre mais un objet validé par schéma. Toute sortie non conforme est rejetée et redemandée, jamais écrite en base.</w:t>
      </w:r>
    </w:p>
    <w:p>
      <w:pPr>
        <w:pStyle w:val="ListParagraph"/>
        <w:numPr>
          <w:ilvl w:val="0"/>
          <w:numId w:val="2"/>
        </w:numPr>
        <w:spacing w:after="80" w:line="280"/>
      </w:pPr>
      <w:r>
        <w:rPr>
          <w:b/>
          <w:bCs/>
        </w:rPr>
        <w:t xml:space="preserve">Résolution d'entités contextuelle. </w:t>
      </w:r>
      <w:r>
        <w:t xml:space="preserve">« Maman Chantal » et « la femme de l'huile » doivent pointer vers la même cliente ; « bidon », « bidon d'huile » et « huile » vers le même produit. La résolution s'appuie sur l'inventaire et le carnet de clientes propres à chaque commerçante.</w:t>
      </w:r>
    </w:p>
    <w:p>
      <w:pPr>
        <w:pStyle w:val="ListParagraph"/>
        <w:numPr>
          <w:ilvl w:val="0"/>
          <w:numId w:val="2"/>
        </w:numPr>
        <w:spacing w:after="80" w:line="280"/>
      </w:pPr>
      <w:r>
        <w:rPr>
          <w:b/>
          <w:bCs/>
        </w:rPr>
        <w:t xml:space="preserve">Confirmation systématique. </w:t>
      </w:r>
      <w:r>
        <w:t xml:space="preserve">Aucune transaction n'est considérée comme acquise sans un accusé lisible par l'utilisatrice, corrigeable en langage naturel. Le produit assume qu'il se trompera parfois, et rend l'erreur immédiatement réparable.</w:t>
      </w:r>
    </w:p>
    <w:p>
      <w:pPr>
        <w:pStyle w:val="Heading1"/>
        <w:spacing w:after="160" w:before="360"/>
      </w:pPr>
      <w:r>
        <w:t xml:space="preserve">5. Usage de Cursor / GrokBot dans le build</w:t>
      </w:r>
    </w:p>
    <w:p>
      <w:pPr>
        <w:spacing w:after="120" w:line="280"/>
      </w:pPr>
      <w:r>
        <w:t xml:space="preserve">L'usage de l'outil est un critère explicitement noté par le jury. L'objectif n'est pas de dire « on a utilisé l'outil » mais de montrer un gain mesurable et documenté.</w:t>
      </w:r>
    </w:p>
    <w:p>
      <w:pPr>
        <w:pStyle w:val="ListParagraph"/>
        <w:numPr>
          <w:ilvl w:val="0"/>
          <w:numId w:val="2"/>
        </w:numPr>
        <w:spacing w:after="80" w:line="280"/>
      </w:pPr>
      <w:r>
        <w:rPr>
          <w:b/>
          <w:bCs/>
        </w:rPr>
        <w:t xml:space="preserve">Génération du socle. </w:t>
      </w:r>
      <w:r>
        <w:t xml:space="preserve">Schéma Prisma, migrations, couche d'accès aux données et squelette des routes générés puis relus, pour concentrer le temps humain sur le pipeline IA.</w:t>
      </w:r>
    </w:p>
    <w:p>
      <w:pPr>
        <w:pStyle w:val="ListParagraph"/>
        <w:numPr>
          <w:ilvl w:val="0"/>
          <w:numId w:val="2"/>
        </w:numPr>
        <w:spacing w:after="80" w:line="280"/>
      </w:pPr>
      <w:r>
        <w:rPr>
          <w:b/>
          <w:bCs/>
        </w:rPr>
        <w:t xml:space="preserve">Tests d'abord sur le parseur. </w:t>
      </w:r>
      <w:r>
        <w:t xml:space="preserve">Génération d'un corpus de phrases de marché réalistes et des tests associés, afin de mesurer objectivement le taux d'extraction correcte à chaque itération du prompt.</w:t>
      </w:r>
    </w:p>
    <w:p>
      <w:pPr>
        <w:pStyle w:val="ListParagraph"/>
        <w:numPr>
          <w:ilvl w:val="0"/>
          <w:numId w:val="2"/>
        </w:numPr>
        <w:spacing w:after="80" w:line="280"/>
      </w:pPr>
      <w:r>
        <w:rPr>
          <w:b/>
          <w:bCs/>
        </w:rPr>
        <w:t xml:space="preserve">Refactoring assisté. </w:t>
      </w:r>
      <w:r>
        <w:t xml:space="preserve">Extraction du pipeline en modules testables (transcription, extraction, résolution d'entités, persistance).</w:t>
      </w:r>
    </w:p>
    <w:p>
      <w:pPr>
        <w:pStyle w:val="ListParagraph"/>
        <w:numPr>
          <w:ilvl w:val="0"/>
          <w:numId w:val="2"/>
        </w:numPr>
        <w:spacing w:after="80" w:line="280"/>
      </w:pPr>
      <w:r>
        <w:rPr>
          <w:b/>
          <w:bCs/>
        </w:rPr>
        <w:t xml:space="preserve">Traçabilité. </w:t>
      </w:r>
      <w:r>
        <w:t xml:space="preserve">Journal de build tenu pendant la semaine : temps estimé sans l'outil, temps réel, points où l'assistance a échoué. Ce document, présenté au jury, est plus convaincant qu'une affirmation.</w:t>
      </w:r>
    </w:p>
    <w:p>
      <w:pPr>
        <w:spacing w:after="120"/>
      </w:pPr>
    </w:p>
    <w:p>
      <w:pPr>
        <w:spacing w:after="120" w:line="280"/>
      </w:pPr>
      <w:r>
        <w:rPr>
          <w:i/>
          <w:iCs/>
        </w:rPr>
        <w:t xml:space="preserve">Note pratique : l'annonce mentionne alternativement GrokBot et Cursor. Ce point doit être clarifié auprès de l'organisation avant la candidature, car il conditionne la narration de cette section.</w:t>
      </w:r>
    </w:p>
    <w:p>
      <w:r>
        <w:br w:type="page"/>
      </w:r>
    </w:p>
    <w:p>
      <w:pPr>
        <w:pStyle w:val="Heading1"/>
        <w:spacing w:after="160" w:before="360"/>
      </w:pPr>
      <w:r>
        <w:t xml:space="preserve">6. Plan de build sur 7 jours</w:t>
      </w:r>
    </w:p>
    <w:p>
      <w:pPr>
        <w:spacing w:after="120" w:line="280"/>
      </w:pPr>
      <w:r>
        <w:t xml:space="preserve">Règle directrice : la démonstration doit être fonctionnelle de bout en bout dès le jour 3, même moche. Les jours suivants améliorent la qualité, jamais le périmètre.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shd w:fill="1F4E5F" w:color="auto" w:val="clear"/>
            <w:tcMar>
              <w:top w:type="dxa" w:w="80"/>
              <w:left w:type="dxa" w:w="120"/>
              <w:bottom w:type="dxa" w:w="80"/>
              <w:right w:type="dxa" w:w="120"/>
            </w:tcMar>
          </w:tcPr>
          <w:p>
            <w:pPr>
              <w:spacing w:after="0" w:line="260"/>
            </w:pPr>
            <w:r>
              <w:rPr>
                <w:b/>
                <w:bCs/>
                <w:color w:val="FFFFFF"/>
              </w:rPr>
              <w:t xml:space="preserve">Jour</w:t>
            </w:r>
          </w:p>
        </w:tc>
        <w:tc>
          <w:tcPr>
            <w:tcW w:type="dxa" w:w="4080"/>
            <w:shd w:fill="1F4E5F" w:color="auto" w:val="clear"/>
            <w:tcMar>
              <w:top w:type="dxa" w:w="80"/>
              <w:left w:type="dxa" w:w="120"/>
              <w:bottom w:type="dxa" w:w="80"/>
              <w:right w:type="dxa" w:w="120"/>
            </w:tcMar>
          </w:tcPr>
          <w:p>
            <w:pPr>
              <w:spacing w:after="0" w:line="260"/>
            </w:pPr>
            <w:r>
              <w:rPr>
                <w:b/>
                <w:bCs/>
                <w:color w:val="FFFFFF"/>
              </w:rPr>
              <w:t xml:space="preserve">Objectif</w:t>
            </w:r>
          </w:p>
        </w:tc>
        <w:tc>
          <w:tcPr>
            <w:tcW w:type="dxa" w:w="4080"/>
            <w:shd w:fill="1F4E5F" w:color="auto" w:val="clear"/>
            <w:tcMar>
              <w:top w:type="dxa" w:w="80"/>
              <w:left w:type="dxa" w:w="120"/>
              <w:bottom w:type="dxa" w:w="80"/>
              <w:right w:type="dxa" w:w="120"/>
            </w:tcMar>
          </w:tcPr>
          <w:p>
            <w:pPr>
              <w:spacing w:after="0" w:line="260"/>
            </w:pPr>
            <w:r>
              <w:rPr>
                <w:b/>
                <w:bCs/>
                <w:color w:val="FFFFFF"/>
              </w:rPr>
              <w:t xml:space="preserve">Livrable vérifiable</w:t>
            </w:r>
          </w:p>
        </w:tc>
      </w:tr>
      <w:tr>
        <w:tc>
          <w:tcPr>
            <w:tcW w:type="dxa" w:w="1200"/>
            <w:tcMar>
              <w:top w:type="dxa" w:w="80"/>
              <w:left w:type="dxa" w:w="120"/>
              <w:bottom w:type="dxa" w:w="80"/>
              <w:right w:type="dxa" w:w="120"/>
            </w:tcMar>
          </w:tcPr>
          <w:p>
            <w:pPr>
              <w:spacing w:after="0" w:line="260"/>
            </w:pPr>
            <w:r>
              <w:rPr>
                <w:b w:val="false"/>
                <w:bCs w:val="false"/>
              </w:rPr>
              <w:t xml:space="preserve">J1</w:t>
            </w:r>
          </w:p>
        </w:tc>
        <w:tc>
          <w:tcPr>
            <w:tcW w:type="dxa" w:w="4080"/>
            <w:tcMar>
              <w:top w:type="dxa" w:w="80"/>
              <w:left w:type="dxa" w:w="120"/>
              <w:bottom w:type="dxa" w:w="80"/>
              <w:right w:type="dxa" w:w="120"/>
            </w:tcMar>
          </w:tcPr>
          <w:p>
            <w:pPr>
              <w:spacing w:after="0" w:line="260"/>
            </w:pPr>
            <w:r>
              <w:rPr>
                <w:b w:val="false"/>
                <w:bCs w:val="false"/>
              </w:rPr>
              <w:t xml:space="preserve">Socle et canal</w:t>
            </w:r>
          </w:p>
        </w:tc>
        <w:tc>
          <w:tcPr>
            <w:tcW w:type="dxa" w:w="4080"/>
            <w:tcMar>
              <w:top w:type="dxa" w:w="80"/>
              <w:left w:type="dxa" w:w="120"/>
              <w:bottom w:type="dxa" w:w="80"/>
              <w:right w:type="dxa" w:w="120"/>
            </w:tcMar>
          </w:tcPr>
          <w:p>
            <w:pPr>
              <w:spacing w:after="0" w:line="260"/>
            </w:pPr>
            <w:r>
              <w:rPr>
                <w:b w:val="false"/>
                <w:bCs w:val="false"/>
              </w:rPr>
              <w:t xml:space="preserve">Webhook WhatsApp qui reçoit un vocal et le stocke ; schéma de base de données validé.</w:t>
            </w:r>
          </w:p>
        </w:tc>
      </w:tr>
      <w:tr>
        <w:tc>
          <w:tcPr>
            <w:tcW w:type="dxa" w:w="1200"/>
            <w:shd w:fill="EAF1F4" w:color="auto" w:val="clear"/>
            <w:tcMar>
              <w:top w:type="dxa" w:w="80"/>
              <w:left w:type="dxa" w:w="120"/>
              <w:bottom w:type="dxa" w:w="80"/>
              <w:right w:type="dxa" w:w="120"/>
            </w:tcMar>
          </w:tcPr>
          <w:p>
            <w:pPr>
              <w:spacing w:after="0" w:line="260"/>
            </w:pPr>
            <w:r>
              <w:rPr>
                <w:b w:val="false"/>
                <w:bCs w:val="false"/>
              </w:rPr>
              <w:t xml:space="preserve">J2</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Chaîne audio</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Un vocal envoyé produit une transcription exploitable en moins de 10 secondes.</w:t>
            </w:r>
          </w:p>
        </w:tc>
      </w:tr>
      <w:tr>
        <w:tc>
          <w:tcPr>
            <w:tcW w:type="dxa" w:w="1200"/>
            <w:tcMar>
              <w:top w:type="dxa" w:w="80"/>
              <w:left w:type="dxa" w:w="120"/>
              <w:bottom w:type="dxa" w:w="80"/>
              <w:right w:type="dxa" w:w="120"/>
            </w:tcMar>
          </w:tcPr>
          <w:p>
            <w:pPr>
              <w:spacing w:after="0" w:line="260"/>
            </w:pPr>
            <w:r>
              <w:rPr>
                <w:b w:val="false"/>
                <w:bCs w:val="false"/>
              </w:rPr>
              <w:t xml:space="preserve">J3</w:t>
            </w:r>
          </w:p>
        </w:tc>
        <w:tc>
          <w:tcPr>
            <w:tcW w:type="dxa" w:w="4080"/>
            <w:tcMar>
              <w:top w:type="dxa" w:w="80"/>
              <w:left w:type="dxa" w:w="120"/>
              <w:bottom w:type="dxa" w:w="80"/>
              <w:right w:type="dxa" w:w="120"/>
            </w:tcMar>
          </w:tcPr>
          <w:p>
            <w:pPr>
              <w:spacing w:after="0" w:line="260"/>
            </w:pPr>
            <w:r>
              <w:rPr>
                <w:b w:val="false"/>
                <w:bCs w:val="false"/>
              </w:rPr>
              <w:t xml:space="preserve">Extraction et persistance</w:t>
            </w:r>
          </w:p>
        </w:tc>
        <w:tc>
          <w:tcPr>
            <w:tcW w:type="dxa" w:w="4080"/>
            <w:tcMar>
              <w:top w:type="dxa" w:w="80"/>
              <w:left w:type="dxa" w:w="120"/>
              <w:bottom w:type="dxa" w:w="80"/>
              <w:right w:type="dxa" w:w="120"/>
            </w:tcMar>
          </w:tcPr>
          <w:p>
            <w:pPr>
              <w:spacing w:after="0" w:line="260"/>
            </w:pPr>
            <w:r>
              <w:rPr>
                <w:b w:val="false"/>
                <w:bCs w:val="false"/>
              </w:rPr>
              <w:t xml:space="preserve">Chaîne complète : vocal → transaction en base → message de confirmation. Démo minimale déjà possible.</w:t>
            </w:r>
          </w:p>
        </w:tc>
      </w:tr>
      <w:tr>
        <w:tc>
          <w:tcPr>
            <w:tcW w:type="dxa" w:w="1200"/>
            <w:shd w:fill="EAF1F4" w:color="auto" w:val="clear"/>
            <w:tcMar>
              <w:top w:type="dxa" w:w="80"/>
              <w:left w:type="dxa" w:w="120"/>
              <w:bottom w:type="dxa" w:w="80"/>
              <w:right w:type="dxa" w:w="120"/>
            </w:tcMar>
          </w:tcPr>
          <w:p>
            <w:pPr>
              <w:spacing w:after="0" w:line="260"/>
            </w:pPr>
            <w:r>
              <w:rPr>
                <w:b w:val="false"/>
                <w:bCs w:val="false"/>
              </w:rPr>
              <w:t xml:space="preserve">J4</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Stock, créances et requêtes</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 Qui me doit de l'argent ? » et « stock restant » répondent correctement.</w:t>
            </w:r>
          </w:p>
        </w:tc>
      </w:tr>
      <w:tr>
        <w:tc>
          <w:tcPr>
            <w:tcW w:type="dxa" w:w="1200"/>
            <w:tcMar>
              <w:top w:type="dxa" w:w="80"/>
              <w:left w:type="dxa" w:w="120"/>
              <w:bottom w:type="dxa" w:w="80"/>
              <w:right w:type="dxa" w:w="120"/>
            </w:tcMar>
          </w:tcPr>
          <w:p>
            <w:pPr>
              <w:spacing w:after="0" w:line="260"/>
            </w:pPr>
            <w:r>
              <w:rPr>
                <w:b w:val="false"/>
                <w:bCs w:val="false"/>
              </w:rPr>
              <w:t xml:space="preserve">J5</w:t>
            </w:r>
          </w:p>
        </w:tc>
        <w:tc>
          <w:tcPr>
            <w:tcW w:type="dxa" w:w="4080"/>
            <w:tcMar>
              <w:top w:type="dxa" w:w="80"/>
              <w:left w:type="dxa" w:w="120"/>
              <w:bottom w:type="dxa" w:w="80"/>
              <w:right w:type="dxa" w:w="120"/>
            </w:tcMar>
          </w:tcPr>
          <w:p>
            <w:pPr>
              <w:spacing w:after="0" w:line="260"/>
            </w:pPr>
            <w:r>
              <w:rPr>
                <w:b w:val="false"/>
                <w:bCs w:val="false"/>
              </w:rPr>
              <w:t xml:space="preserve">Tableau de bord et robustesse</w:t>
            </w:r>
          </w:p>
        </w:tc>
        <w:tc>
          <w:tcPr>
            <w:tcW w:type="dxa" w:w="4080"/>
            <w:tcMar>
              <w:top w:type="dxa" w:w="80"/>
              <w:left w:type="dxa" w:w="120"/>
              <w:bottom w:type="dxa" w:w="80"/>
              <w:right w:type="dxa" w:w="120"/>
            </w:tcMar>
          </w:tcPr>
          <w:p>
            <w:pPr>
              <w:spacing w:after="0" w:line="260"/>
            </w:pPr>
            <w:r>
              <w:rPr>
                <w:b w:val="false"/>
                <w:bCs w:val="false"/>
              </w:rPr>
              <w:t xml:space="preserve">Interface temps réel projetable ; gestion des cas d'échec et des corrections.</w:t>
            </w:r>
          </w:p>
        </w:tc>
      </w:tr>
      <w:tr>
        <w:tc>
          <w:tcPr>
            <w:tcW w:type="dxa" w:w="1200"/>
            <w:shd w:fill="EAF1F4" w:color="auto" w:val="clear"/>
            <w:tcMar>
              <w:top w:type="dxa" w:w="80"/>
              <w:left w:type="dxa" w:w="120"/>
              <w:bottom w:type="dxa" w:w="80"/>
              <w:right w:type="dxa" w:w="120"/>
            </w:tcMar>
          </w:tcPr>
          <w:p>
            <w:pPr>
              <w:spacing w:after="0" w:line="260"/>
            </w:pPr>
            <w:r>
              <w:rPr>
                <w:b w:val="false"/>
                <w:bCs w:val="false"/>
              </w:rPr>
              <w:t xml:space="preserve">J6</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Test terrain</w:t>
            </w:r>
          </w:p>
        </w:tc>
        <w:tc>
          <w:tcPr>
            <w:tcW w:type="dxa" w:w="4080"/>
            <w:shd w:fill="EAF1F4" w:color="auto" w:val="clear"/>
            <w:tcMar>
              <w:top w:type="dxa" w:w="80"/>
              <w:left w:type="dxa" w:w="120"/>
              <w:bottom w:type="dxa" w:w="80"/>
              <w:right w:type="dxa" w:w="120"/>
            </w:tcMar>
          </w:tcPr>
          <w:p>
            <w:pPr>
              <w:spacing w:after="0" w:line="260"/>
            </w:pPr>
            <w:r>
              <w:rPr>
                <w:b w:val="false"/>
                <w:bCs w:val="false"/>
              </w:rPr>
              <w:t xml:space="preserve">Trois commerçantes réelles utilisent le produit une demi-journée. Retours intégrés et cités dans le pitch.</w:t>
            </w:r>
          </w:p>
        </w:tc>
      </w:tr>
      <w:tr>
        <w:tc>
          <w:tcPr>
            <w:tcW w:type="dxa" w:w="1200"/>
            <w:tcMar>
              <w:top w:type="dxa" w:w="80"/>
              <w:left w:type="dxa" w:w="120"/>
              <w:bottom w:type="dxa" w:w="80"/>
              <w:right w:type="dxa" w:w="120"/>
            </w:tcMar>
          </w:tcPr>
          <w:p>
            <w:pPr>
              <w:spacing w:after="0" w:line="260"/>
            </w:pPr>
            <w:r>
              <w:rPr>
                <w:b w:val="false"/>
                <w:bCs w:val="false"/>
              </w:rPr>
              <w:t xml:space="preserve">J7</w:t>
            </w:r>
          </w:p>
        </w:tc>
        <w:tc>
          <w:tcPr>
            <w:tcW w:type="dxa" w:w="4080"/>
            <w:tcMar>
              <w:top w:type="dxa" w:w="80"/>
              <w:left w:type="dxa" w:w="120"/>
              <w:bottom w:type="dxa" w:w="80"/>
              <w:right w:type="dxa" w:w="120"/>
            </w:tcMar>
          </w:tcPr>
          <w:p>
            <w:pPr>
              <w:spacing w:after="0" w:line="260"/>
            </w:pPr>
            <w:r>
              <w:rPr>
                <w:b w:val="false"/>
                <w:bCs w:val="false"/>
              </w:rPr>
              <w:t xml:space="preserve">Pitch et répétitions</w:t>
            </w:r>
          </w:p>
        </w:tc>
        <w:tc>
          <w:tcPr>
            <w:tcW w:type="dxa" w:w="4080"/>
            <w:tcMar>
              <w:top w:type="dxa" w:w="80"/>
              <w:left w:type="dxa" w:w="120"/>
              <w:bottom w:type="dxa" w:w="80"/>
              <w:right w:type="dxa" w:w="120"/>
            </w:tcMar>
          </w:tcPr>
          <w:p>
            <w:pPr>
              <w:spacing w:after="0" w:line="260"/>
            </w:pPr>
            <w:r>
              <w:rPr>
                <w:b w:val="false"/>
                <w:bCs w:val="false"/>
              </w:rPr>
              <w:t xml:space="preserve">Scénario de démo figé, plan de secours enregistré, pitch répété au moins six fois chronométré.</w:t>
            </w:r>
          </w:p>
        </w:tc>
      </w:tr>
    </w:tbl>
    <w:p>
      <w:pPr>
        <w:spacing w:after="120"/>
      </w:pPr>
    </w:p>
    <w:p>
      <w:pPr>
        <w:spacing w:after="120" w:line="280"/>
      </w:pPr>
      <w:r>
        <w:rPr>
          <w:b/>
          <w:bCs/>
        </w:rPr>
        <w:t xml:space="preserve">Le test terrain du jour 6 n'est pas optionnel. </w:t>
      </w:r>
      <w:r>
        <w:t xml:space="preserve">Une phrase du type « trois commerçantes de Godomey ont utilisé Wemá jeudi, voici ce qu'elles ont dit » vaut davantage devant un jury que n'importe quelle prouesse technique décrite au tableau.</w:t>
      </w:r>
    </w:p>
    <w:p>
      <w:pPr>
        <w:pStyle w:val="Heading1"/>
        <w:spacing w:after="160" w:before="360"/>
      </w:pPr>
      <w:r>
        <w:t xml:space="preserve">7. Scénario du pitch final (5 minutes + 3 minutes de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rPr>
          <w:tblHeader/>
        </w:trPr>
        <w:tc>
          <w:tcPr>
            <w:tcW w:type="dxa" w:w="1400"/>
            <w:shd w:fill="1F4E5F" w:color="auto" w:val="clear"/>
            <w:tcMar>
              <w:top w:type="dxa" w:w="80"/>
              <w:left w:type="dxa" w:w="120"/>
              <w:bottom w:type="dxa" w:w="80"/>
              <w:right w:type="dxa" w:w="120"/>
            </w:tcMar>
          </w:tcPr>
          <w:p>
            <w:pPr>
              <w:spacing w:after="0" w:line="260"/>
            </w:pPr>
            <w:r>
              <w:rPr>
                <w:b/>
                <w:bCs/>
                <w:color w:val="FFFFFF"/>
              </w:rPr>
              <w:t xml:space="preserve">Durée</w:t>
            </w:r>
          </w:p>
        </w:tc>
        <w:tc>
          <w:tcPr>
            <w:tcW w:type="dxa" w:w="2600"/>
            <w:shd w:fill="1F4E5F" w:color="auto" w:val="clear"/>
            <w:tcMar>
              <w:top w:type="dxa" w:w="80"/>
              <w:left w:type="dxa" w:w="120"/>
              <w:bottom w:type="dxa" w:w="80"/>
              <w:right w:type="dxa" w:w="120"/>
            </w:tcMar>
          </w:tcPr>
          <w:p>
            <w:pPr>
              <w:spacing w:after="0" w:line="260"/>
            </w:pPr>
            <w:r>
              <w:rPr>
                <w:b/>
                <w:bCs/>
                <w:color w:val="FFFFFF"/>
              </w:rPr>
              <w:t xml:space="preserve">Séquence</w:t>
            </w:r>
          </w:p>
        </w:tc>
        <w:tc>
          <w:tcPr>
            <w:tcW w:type="dxa" w:w="5360"/>
            <w:shd w:fill="1F4E5F" w:color="auto" w:val="clear"/>
            <w:tcMar>
              <w:top w:type="dxa" w:w="80"/>
              <w:left w:type="dxa" w:w="120"/>
              <w:bottom w:type="dxa" w:w="80"/>
              <w:right w:type="dxa" w:w="120"/>
            </w:tcMar>
          </w:tcPr>
          <w:p>
            <w:pPr>
              <w:spacing w:after="0" w:line="260"/>
            </w:pPr>
            <w:r>
              <w:rPr>
                <w:b/>
                <w:bCs/>
                <w:color w:val="FFFFFF"/>
              </w:rPr>
              <w:t xml:space="preserve">Contenu</w:t>
            </w:r>
          </w:p>
        </w:tc>
      </w:tr>
      <w:tr>
        <w:tc>
          <w:tcPr>
            <w:tcW w:type="dxa" w:w="1400"/>
            <w:tcMar>
              <w:top w:type="dxa" w:w="80"/>
              <w:left w:type="dxa" w:w="120"/>
              <w:bottom w:type="dxa" w:w="80"/>
              <w:right w:type="dxa" w:w="120"/>
            </w:tcMar>
          </w:tcPr>
          <w:p>
            <w:pPr>
              <w:spacing w:after="0" w:line="260"/>
            </w:pPr>
            <w:r>
              <w:rPr>
                <w:b w:val="false"/>
                <w:bCs w:val="false"/>
              </w:rPr>
              <w:t xml:space="preserve">0:00 – 0:45</w:t>
            </w:r>
          </w:p>
        </w:tc>
        <w:tc>
          <w:tcPr>
            <w:tcW w:type="dxa" w:w="2600"/>
            <w:tcMar>
              <w:top w:type="dxa" w:w="80"/>
              <w:left w:type="dxa" w:w="120"/>
              <w:bottom w:type="dxa" w:w="80"/>
              <w:right w:type="dxa" w:w="120"/>
            </w:tcMar>
          </w:tcPr>
          <w:p>
            <w:pPr>
              <w:spacing w:after="0" w:line="260"/>
            </w:pPr>
            <w:r>
              <w:rPr>
                <w:b w:val="false"/>
                <w:bCs w:val="false"/>
              </w:rPr>
              <w:t xml:space="preserve">Le problème incarné</w:t>
            </w:r>
          </w:p>
        </w:tc>
        <w:tc>
          <w:tcPr>
            <w:tcW w:type="dxa" w:w="5360"/>
            <w:tcMar>
              <w:top w:type="dxa" w:w="80"/>
              <w:left w:type="dxa" w:w="120"/>
              <w:bottom w:type="dxa" w:w="80"/>
              <w:right w:type="dxa" w:w="120"/>
            </w:tcMar>
          </w:tcPr>
          <w:p>
            <w:pPr>
              <w:spacing w:after="0" w:line="260"/>
            </w:pPr>
            <w:r>
              <w:rPr>
                <w:b w:val="false"/>
                <w:bCs w:val="false"/>
              </w:rPr>
              <w:t xml:space="preserve">Une personne, un cahier, un chiffre. Photo réelle d'un cahier de crédits. Pas de slide d'agenda, pas de présentation d'équipe en ouverture.</w:t>
            </w:r>
          </w:p>
        </w:tc>
      </w:tr>
      <w:tr>
        <w:tc>
          <w:tcPr>
            <w:tcW w:type="dxa" w:w="1400"/>
            <w:shd w:fill="EAF1F4" w:color="auto" w:val="clear"/>
            <w:tcMar>
              <w:top w:type="dxa" w:w="80"/>
              <w:left w:type="dxa" w:w="120"/>
              <w:bottom w:type="dxa" w:w="80"/>
              <w:right w:type="dxa" w:w="120"/>
            </w:tcMar>
          </w:tcPr>
          <w:p>
            <w:pPr>
              <w:spacing w:after="0" w:line="260"/>
            </w:pPr>
            <w:r>
              <w:rPr>
                <w:b w:val="false"/>
                <w:bCs w:val="false"/>
              </w:rPr>
              <w:t xml:space="preserve">0:45 – 2:45</w:t>
            </w:r>
          </w:p>
        </w:tc>
        <w:tc>
          <w:tcPr>
            <w:tcW w:type="dxa" w:w="2600"/>
            <w:shd w:fill="EAF1F4" w:color="auto" w:val="clear"/>
            <w:tcMar>
              <w:top w:type="dxa" w:w="80"/>
              <w:left w:type="dxa" w:w="120"/>
              <w:bottom w:type="dxa" w:w="80"/>
              <w:right w:type="dxa" w:w="120"/>
            </w:tcMar>
          </w:tcPr>
          <w:p>
            <w:pPr>
              <w:spacing w:after="0" w:line="260"/>
            </w:pPr>
            <w:r>
              <w:rPr>
                <w:b w:val="false"/>
                <w:bCs w:val="false"/>
              </w:rPr>
              <w:t xml:space="preserve">Démonstration live</w:t>
            </w:r>
          </w:p>
        </w:tc>
        <w:tc>
          <w:tcPr>
            <w:tcW w:type="dxa" w:w="5360"/>
            <w:shd w:fill="EAF1F4" w:color="auto" w:val="clear"/>
            <w:tcMar>
              <w:top w:type="dxa" w:w="80"/>
              <w:left w:type="dxa" w:w="120"/>
              <w:bottom w:type="dxa" w:w="80"/>
              <w:right w:type="dxa" w:w="120"/>
            </w:tcMar>
          </w:tcPr>
          <w:p>
            <w:pPr>
              <w:spacing w:after="0" w:line="260"/>
            </w:pPr>
            <w:r>
              <w:rPr>
                <w:b w:val="false"/>
                <w:bCs w:val="false"/>
              </w:rPr>
              <w:t xml:space="preserve">Un membre de l'équipe joue la commerçante et envoie un vocal depuis son téléphone. Le tableau de bord projeté se met à jour. Puis question vocale : « qui me doit de l'argent ? ». Réponse à l'écran.</w:t>
            </w:r>
          </w:p>
        </w:tc>
      </w:tr>
      <w:tr>
        <w:tc>
          <w:tcPr>
            <w:tcW w:type="dxa" w:w="1400"/>
            <w:tcMar>
              <w:top w:type="dxa" w:w="80"/>
              <w:left w:type="dxa" w:w="120"/>
              <w:bottom w:type="dxa" w:w="80"/>
              <w:right w:type="dxa" w:w="120"/>
            </w:tcMar>
          </w:tcPr>
          <w:p>
            <w:pPr>
              <w:spacing w:after="0" w:line="260"/>
            </w:pPr>
            <w:r>
              <w:rPr>
                <w:b w:val="false"/>
                <w:bCs w:val="false"/>
              </w:rPr>
              <w:t xml:space="preserve">2:45 – 3:30</w:t>
            </w:r>
          </w:p>
        </w:tc>
        <w:tc>
          <w:tcPr>
            <w:tcW w:type="dxa" w:w="2600"/>
            <w:tcMar>
              <w:top w:type="dxa" w:w="80"/>
              <w:left w:type="dxa" w:w="120"/>
              <w:bottom w:type="dxa" w:w="80"/>
              <w:right w:type="dxa" w:w="120"/>
            </w:tcMar>
          </w:tcPr>
          <w:p>
            <w:pPr>
              <w:spacing w:after="0" w:line="260"/>
            </w:pPr>
            <w:r>
              <w:rPr>
                <w:b w:val="false"/>
                <w:bCs w:val="false"/>
              </w:rPr>
              <w:t xml:space="preserve">Ce qu'il y a dessous</w:t>
            </w:r>
          </w:p>
        </w:tc>
        <w:tc>
          <w:tcPr>
            <w:tcW w:type="dxa" w:w="5360"/>
            <w:tcMar>
              <w:top w:type="dxa" w:w="80"/>
              <w:left w:type="dxa" w:w="120"/>
              <w:bottom w:type="dxa" w:w="80"/>
              <w:right w:type="dxa" w:w="120"/>
            </w:tcMar>
          </w:tcPr>
          <w:p>
            <w:pPr>
              <w:spacing w:after="0" w:line="260"/>
            </w:pPr>
            <w:r>
              <w:rPr>
                <w:b w:val="false"/>
                <w:bCs w:val="false"/>
              </w:rPr>
              <w:t xml:space="preserve">Le pipeline en un seul schéma, l'accent mis sur la sortie typée et la résolution d'entités. Mention du gain mesuré grâce à l'outil de build.</w:t>
            </w:r>
          </w:p>
        </w:tc>
      </w:tr>
      <w:tr>
        <w:tc>
          <w:tcPr>
            <w:tcW w:type="dxa" w:w="1400"/>
            <w:shd w:fill="EAF1F4" w:color="auto" w:val="clear"/>
            <w:tcMar>
              <w:top w:type="dxa" w:w="80"/>
              <w:left w:type="dxa" w:w="120"/>
              <w:bottom w:type="dxa" w:w="80"/>
              <w:right w:type="dxa" w:w="120"/>
            </w:tcMar>
          </w:tcPr>
          <w:p>
            <w:pPr>
              <w:spacing w:after="0" w:line="260"/>
            </w:pPr>
            <w:r>
              <w:rPr>
                <w:b w:val="false"/>
                <w:bCs w:val="false"/>
              </w:rPr>
              <w:t xml:space="preserve">3:30 – 4:15</w:t>
            </w:r>
          </w:p>
        </w:tc>
        <w:tc>
          <w:tcPr>
            <w:tcW w:type="dxa" w:w="2600"/>
            <w:shd w:fill="EAF1F4" w:color="auto" w:val="clear"/>
            <w:tcMar>
              <w:top w:type="dxa" w:w="80"/>
              <w:left w:type="dxa" w:w="120"/>
              <w:bottom w:type="dxa" w:w="80"/>
              <w:right w:type="dxa" w:w="120"/>
            </w:tcMar>
          </w:tcPr>
          <w:p>
            <w:pPr>
              <w:spacing w:after="0" w:line="260"/>
            </w:pPr>
            <w:r>
              <w:rPr>
                <w:b w:val="false"/>
                <w:bCs w:val="false"/>
              </w:rPr>
              <w:t xml:space="preserve">Marché et modèle</w:t>
            </w:r>
          </w:p>
        </w:tc>
        <w:tc>
          <w:tcPr>
            <w:tcW w:type="dxa" w:w="5360"/>
            <w:shd w:fill="EAF1F4" w:color="auto" w:val="clear"/>
            <w:tcMar>
              <w:top w:type="dxa" w:w="80"/>
              <w:left w:type="dxa" w:w="120"/>
              <w:bottom w:type="dxa" w:w="80"/>
              <w:right w:type="dxa" w:w="120"/>
            </w:tcMar>
          </w:tcPr>
          <w:p>
            <w:pPr>
              <w:spacing w:after="0" w:line="260"/>
            </w:pPr>
            <w:r>
              <w:rPr>
                <w:b w:val="false"/>
                <w:bCs w:val="false"/>
              </w:rPr>
              <w:t xml:space="preserve">Taille du segment, ce qui est payé et par qui, ce qui a été validé sur le terrain au jour 6.</w:t>
            </w:r>
          </w:p>
        </w:tc>
      </w:tr>
      <w:tr>
        <w:tc>
          <w:tcPr>
            <w:tcW w:type="dxa" w:w="1400"/>
            <w:tcMar>
              <w:top w:type="dxa" w:w="80"/>
              <w:left w:type="dxa" w:w="120"/>
              <w:bottom w:type="dxa" w:w="80"/>
              <w:right w:type="dxa" w:w="120"/>
            </w:tcMar>
          </w:tcPr>
          <w:p>
            <w:pPr>
              <w:spacing w:after="0" w:line="260"/>
            </w:pPr>
            <w:r>
              <w:rPr>
                <w:b w:val="false"/>
                <w:bCs w:val="false"/>
              </w:rPr>
              <w:t xml:space="preserve">4:15 – 5:00</w:t>
            </w:r>
          </w:p>
        </w:tc>
        <w:tc>
          <w:tcPr>
            <w:tcW w:type="dxa" w:w="2600"/>
            <w:tcMar>
              <w:top w:type="dxa" w:w="80"/>
              <w:left w:type="dxa" w:w="120"/>
              <w:bottom w:type="dxa" w:w="80"/>
              <w:right w:type="dxa" w:w="120"/>
            </w:tcMar>
          </w:tcPr>
          <w:p>
            <w:pPr>
              <w:spacing w:after="0" w:line="260"/>
            </w:pPr>
            <w:r>
              <w:rPr>
                <w:b w:val="false"/>
                <w:bCs w:val="false"/>
              </w:rPr>
              <w:t xml:space="preserve">Équipe et suite</w:t>
            </w:r>
          </w:p>
        </w:tc>
        <w:tc>
          <w:tcPr>
            <w:tcW w:type="dxa" w:w="5360"/>
            <w:tcMar>
              <w:top w:type="dxa" w:w="80"/>
              <w:left w:type="dxa" w:w="120"/>
              <w:bottom w:type="dxa" w:w="80"/>
              <w:right w:type="dxa" w:w="120"/>
            </w:tcMar>
          </w:tcPr>
          <w:p>
            <w:pPr>
              <w:spacing w:after="0" w:line="260"/>
            </w:pPr>
            <w:r>
              <w:rPr>
                <w:b w:val="false"/>
                <w:bCs w:val="false"/>
              </w:rPr>
              <w:t xml:space="preserve">Complémentarité de l'équipe, et les trois prochaines étapes après le hackathon.</w:t>
            </w:r>
          </w:p>
        </w:tc>
      </w:tr>
    </w:tbl>
    <w:p>
      <w:pPr>
        <w:spacing w:after="120"/>
      </w:pPr>
    </w:p>
    <w:p>
      <w:pPr>
        <w:pStyle w:val="Heading2"/>
        <w:spacing w:after="120" w:before="240"/>
      </w:pPr>
      <w:r>
        <w:t xml:space="preserve">7.1 Règles de démonstration</w:t>
      </w:r>
    </w:p>
    <w:p>
      <w:pPr>
        <w:pStyle w:val="ListParagraph"/>
        <w:numPr>
          <w:ilvl w:val="0"/>
          <w:numId w:val="2"/>
        </w:numPr>
        <w:spacing w:after="80" w:line="280"/>
      </w:pPr>
      <w:r>
        <w:t xml:space="preserve">Montrer avant d'expliquer. La démo passe avant l'architecture, toujours.</w:t>
      </w:r>
    </w:p>
    <w:p>
      <w:pPr>
        <w:pStyle w:val="ListParagraph"/>
        <w:numPr>
          <w:ilvl w:val="0"/>
          <w:numId w:val="2"/>
        </w:numPr>
        <w:spacing w:after="80" w:line="280"/>
      </w:pPr>
      <w:r>
        <w:t xml:space="preserve">Prévoir une vidéo de secours de la démonstration, enregistrée la veille, en cas de défaillance réseau. Ne jamais l'utiliser si le live fonctionne.</w:t>
      </w:r>
    </w:p>
    <w:p>
      <w:pPr>
        <w:pStyle w:val="ListParagraph"/>
        <w:numPr>
          <w:ilvl w:val="0"/>
          <w:numId w:val="2"/>
        </w:numPr>
        <w:spacing w:after="80" w:line="280"/>
      </w:pPr>
      <w:r>
        <w:t xml:space="preserve">Utiliser un partage de connexion propre plutôt que le Wi-Fi de la salle.</w:t>
      </w:r>
    </w:p>
    <w:p>
      <w:pPr>
        <w:pStyle w:val="ListParagraph"/>
        <w:numPr>
          <w:ilvl w:val="0"/>
          <w:numId w:val="2"/>
        </w:numPr>
        <w:spacing w:after="80" w:line="280"/>
      </w:pPr>
      <w:r>
        <w:t xml:space="preserve">Dire « la revendeuse de Dantokpa », jamais « les commerçants africains ». Le concret gagne contre l'abstraction.</w:t>
      </w:r>
    </w:p>
    <w:p>
      <w:pPr>
        <w:pStyle w:val="ListParagraph"/>
        <w:numPr>
          <w:ilvl w:val="0"/>
          <w:numId w:val="2"/>
        </w:numPr>
        <w:spacing w:after="80" w:line="280"/>
      </w:pPr>
      <w:r>
        <w:t xml:space="preserve">Ne jamais annoncer une capacité que la démonstration ne montre pas.</w:t>
      </w:r>
    </w:p>
    <w:p>
      <w:pPr>
        <w:pStyle w:val="Heading1"/>
        <w:spacing w:after="160" w:before="360"/>
      </w:pPr>
      <w:r>
        <w:t xml:space="preserve">8. Trame de la vidéo de candidature (2 à 5 minutes)</w:t>
      </w:r>
    </w:p>
    <w:p>
      <w:pPr>
        <w:spacing w:after="120" w:line="280"/>
      </w:pPr>
      <w:r>
        <w:t xml:space="preserve">À ce stade, le jury de candidature note la clarté du problème, la crédibilité de l'équipe et le potentiel, pas l'avancement du code. Une maquette cliquable suffit largement : mieux vaut une maquette nette qu'un code à moitié fini filmé en tremblant.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60"/>
        <w:gridCol w:w="5000"/>
      </w:tblGrid>
      <w:tr>
        <w:trPr>
          <w:tblHeader/>
        </w:trPr>
        <w:tc>
          <w:tcPr>
            <w:tcW w:type="dxa" w:w="1600"/>
            <w:shd w:fill="1F4E5F" w:color="auto" w:val="clear"/>
            <w:tcMar>
              <w:top w:type="dxa" w:w="80"/>
              <w:left w:type="dxa" w:w="120"/>
              <w:bottom w:type="dxa" w:w="80"/>
              <w:right w:type="dxa" w:w="120"/>
            </w:tcMar>
          </w:tcPr>
          <w:p>
            <w:pPr>
              <w:spacing w:after="0" w:line="260"/>
            </w:pPr>
            <w:r>
              <w:rPr>
                <w:b/>
                <w:bCs/>
                <w:color w:val="FFFFFF"/>
              </w:rPr>
              <w:t xml:space="preserve">Durée</w:t>
            </w:r>
          </w:p>
        </w:tc>
        <w:tc>
          <w:tcPr>
            <w:tcW w:type="dxa" w:w="2760"/>
            <w:shd w:fill="1F4E5F" w:color="auto" w:val="clear"/>
            <w:tcMar>
              <w:top w:type="dxa" w:w="80"/>
              <w:left w:type="dxa" w:w="120"/>
              <w:bottom w:type="dxa" w:w="80"/>
              <w:right w:type="dxa" w:w="120"/>
            </w:tcMar>
          </w:tcPr>
          <w:p>
            <w:pPr>
              <w:spacing w:after="0" w:line="260"/>
            </w:pPr>
            <w:r>
              <w:rPr>
                <w:b/>
                <w:bCs/>
                <w:color w:val="FFFFFF"/>
              </w:rPr>
              <w:t xml:space="preserve">Séquence</w:t>
            </w:r>
          </w:p>
        </w:tc>
        <w:tc>
          <w:tcPr>
            <w:tcW w:type="dxa" w:w="5000"/>
            <w:shd w:fill="1F4E5F" w:color="auto" w:val="clear"/>
            <w:tcMar>
              <w:top w:type="dxa" w:w="80"/>
              <w:left w:type="dxa" w:w="120"/>
              <w:bottom w:type="dxa" w:w="80"/>
              <w:right w:type="dxa" w:w="120"/>
            </w:tcMar>
          </w:tcPr>
          <w:p>
            <w:pPr>
              <w:spacing w:after="0" w:line="260"/>
            </w:pPr>
            <w:r>
              <w:rPr>
                <w:b/>
                <w:bCs/>
                <w:color w:val="FFFFFF"/>
              </w:rPr>
              <w:t xml:space="preserve">À dire / à montrer</w:t>
            </w:r>
          </w:p>
        </w:tc>
      </w:tr>
      <w:tr>
        <w:tc>
          <w:tcPr>
            <w:tcW w:type="dxa" w:w="1600"/>
            <w:tcMar>
              <w:top w:type="dxa" w:w="80"/>
              <w:left w:type="dxa" w:w="120"/>
              <w:bottom w:type="dxa" w:w="80"/>
              <w:right w:type="dxa" w:w="120"/>
            </w:tcMar>
          </w:tcPr>
          <w:p>
            <w:pPr>
              <w:spacing w:after="0" w:line="260"/>
            </w:pPr>
            <w:r>
              <w:rPr>
                <w:b w:val="false"/>
                <w:bCs w:val="false"/>
              </w:rPr>
              <w:t xml:space="preserve">0:00 – 0:30</w:t>
            </w:r>
          </w:p>
        </w:tc>
        <w:tc>
          <w:tcPr>
            <w:tcW w:type="dxa" w:w="2760"/>
            <w:tcMar>
              <w:top w:type="dxa" w:w="80"/>
              <w:left w:type="dxa" w:w="120"/>
              <w:bottom w:type="dxa" w:w="80"/>
              <w:right w:type="dxa" w:w="120"/>
            </w:tcMar>
          </w:tcPr>
          <w:p>
            <w:pPr>
              <w:spacing w:after="0" w:line="260"/>
            </w:pPr>
            <w:r>
              <w:rPr>
                <w:b w:val="false"/>
                <w:bCs w:val="false"/>
              </w:rPr>
              <w:t xml:space="preserve">L'accroche</w:t>
            </w:r>
          </w:p>
        </w:tc>
        <w:tc>
          <w:tcPr>
            <w:tcW w:type="dxa" w:w="5000"/>
            <w:tcMar>
              <w:top w:type="dxa" w:w="80"/>
              <w:left w:type="dxa" w:w="120"/>
              <w:bottom w:type="dxa" w:w="80"/>
              <w:right w:type="dxa" w:w="120"/>
            </w:tcMar>
          </w:tcPr>
          <w:p>
            <w:pPr>
              <w:spacing w:after="0" w:line="260"/>
            </w:pPr>
            <w:r>
              <w:rPr>
                <w:b w:val="false"/>
                <w:bCs w:val="false"/>
              </w:rPr>
              <w:t xml:space="preserve">Le cahier de crédits filmé en gros plan. Une phrase : « Voici la comptabilité de la majorité des commerçantes béninoises. Voici ce qu'elle leur coûte. »</w:t>
            </w:r>
          </w:p>
        </w:tc>
      </w:tr>
      <w:tr>
        <w:tc>
          <w:tcPr>
            <w:tcW w:type="dxa" w:w="1600"/>
            <w:shd w:fill="EAF1F4" w:color="auto" w:val="clear"/>
            <w:tcMar>
              <w:top w:type="dxa" w:w="80"/>
              <w:left w:type="dxa" w:w="120"/>
              <w:bottom w:type="dxa" w:w="80"/>
              <w:right w:type="dxa" w:w="120"/>
            </w:tcMar>
          </w:tcPr>
          <w:p>
            <w:pPr>
              <w:spacing w:after="0" w:line="260"/>
            </w:pPr>
            <w:r>
              <w:rPr>
                <w:b w:val="false"/>
                <w:bCs w:val="false"/>
              </w:rPr>
              <w:t xml:space="preserve">0:30 – 1:15</w:t>
            </w:r>
          </w:p>
        </w:tc>
        <w:tc>
          <w:tcPr>
            <w:tcW w:type="dxa" w:w="2760"/>
            <w:shd w:fill="EAF1F4" w:color="auto" w:val="clear"/>
            <w:tcMar>
              <w:top w:type="dxa" w:w="80"/>
              <w:left w:type="dxa" w:w="120"/>
              <w:bottom w:type="dxa" w:w="80"/>
              <w:right w:type="dxa" w:w="120"/>
            </w:tcMar>
          </w:tcPr>
          <w:p>
            <w:pPr>
              <w:spacing w:after="0" w:line="260"/>
            </w:pPr>
            <w:r>
              <w:rPr>
                <w:b w:val="false"/>
                <w:bCs w:val="false"/>
              </w:rPr>
              <w:t xml:space="preserve">Le problème</w:t>
            </w:r>
          </w:p>
        </w:tc>
        <w:tc>
          <w:tcPr>
            <w:tcW w:type="dxa" w:w="5000"/>
            <w:shd w:fill="EAF1F4" w:color="auto" w:val="clear"/>
            <w:tcMar>
              <w:top w:type="dxa" w:w="80"/>
              <w:left w:type="dxa" w:w="120"/>
              <w:bottom w:type="dxa" w:w="80"/>
              <w:right w:type="dxa" w:w="120"/>
            </w:tcMar>
          </w:tcPr>
          <w:p>
            <w:pPr>
              <w:spacing w:after="0" w:line="260"/>
            </w:pPr>
            <w:r>
              <w:rPr>
                <w:b w:val="false"/>
                <w:bCs w:val="false"/>
              </w:rPr>
              <w:t xml:space="preserve">Les trois pertes : créances non recouvrées, stock non piloté, rentabilité inconnue. Pourquoi les applications de caisse existantes échouent.</w:t>
            </w:r>
          </w:p>
        </w:tc>
      </w:tr>
      <w:tr>
        <w:tc>
          <w:tcPr>
            <w:tcW w:type="dxa" w:w="1600"/>
            <w:tcMar>
              <w:top w:type="dxa" w:w="80"/>
              <w:left w:type="dxa" w:w="120"/>
              <w:bottom w:type="dxa" w:w="80"/>
              <w:right w:type="dxa" w:w="120"/>
            </w:tcMar>
          </w:tcPr>
          <w:p>
            <w:pPr>
              <w:spacing w:after="0" w:line="260"/>
            </w:pPr>
            <w:r>
              <w:rPr>
                <w:b w:val="false"/>
                <w:bCs w:val="false"/>
              </w:rPr>
              <w:t xml:space="preserve">1:15 – 2:15</w:t>
            </w:r>
          </w:p>
        </w:tc>
        <w:tc>
          <w:tcPr>
            <w:tcW w:type="dxa" w:w="2760"/>
            <w:tcMar>
              <w:top w:type="dxa" w:w="80"/>
              <w:left w:type="dxa" w:w="120"/>
              <w:bottom w:type="dxa" w:w="80"/>
              <w:right w:type="dxa" w:w="120"/>
            </w:tcMar>
          </w:tcPr>
          <w:p>
            <w:pPr>
              <w:spacing w:after="0" w:line="260"/>
            </w:pPr>
            <w:r>
              <w:rPr>
                <w:b w:val="false"/>
                <w:bCs w:val="false"/>
              </w:rPr>
              <w:t xml:space="preserve">La solution</w:t>
            </w:r>
          </w:p>
        </w:tc>
        <w:tc>
          <w:tcPr>
            <w:tcW w:type="dxa" w:w="5000"/>
            <w:tcMar>
              <w:top w:type="dxa" w:w="80"/>
              <w:left w:type="dxa" w:w="120"/>
              <w:bottom w:type="dxa" w:w="80"/>
              <w:right w:type="dxa" w:w="120"/>
            </w:tcMar>
          </w:tcPr>
          <w:p>
            <w:pPr>
              <w:spacing w:after="0" w:line="260"/>
            </w:pPr>
            <w:r>
              <w:rPr>
                <w:b w:val="false"/>
                <w:bCs w:val="false"/>
              </w:rPr>
              <w:t xml:space="preserve">Maquette ou démo : le vocal, la confirmation, le tableau de bord. Insister sur l'absence totale d'installation et de saisie.</w:t>
            </w:r>
          </w:p>
        </w:tc>
      </w:tr>
      <w:tr>
        <w:tc>
          <w:tcPr>
            <w:tcW w:type="dxa" w:w="1600"/>
            <w:shd w:fill="EAF1F4" w:color="auto" w:val="clear"/>
            <w:tcMar>
              <w:top w:type="dxa" w:w="80"/>
              <w:left w:type="dxa" w:w="120"/>
              <w:bottom w:type="dxa" w:w="80"/>
              <w:right w:type="dxa" w:w="120"/>
            </w:tcMar>
          </w:tcPr>
          <w:p>
            <w:pPr>
              <w:spacing w:after="0" w:line="260"/>
            </w:pPr>
            <w:r>
              <w:rPr>
                <w:b w:val="false"/>
                <w:bCs w:val="false"/>
              </w:rPr>
              <w:t xml:space="preserve">2:15 – 3:00</w:t>
            </w:r>
          </w:p>
        </w:tc>
        <w:tc>
          <w:tcPr>
            <w:tcW w:type="dxa" w:w="2760"/>
            <w:shd w:fill="EAF1F4" w:color="auto" w:val="clear"/>
            <w:tcMar>
              <w:top w:type="dxa" w:w="80"/>
              <w:left w:type="dxa" w:w="120"/>
              <w:bottom w:type="dxa" w:w="80"/>
              <w:right w:type="dxa" w:w="120"/>
            </w:tcMar>
          </w:tcPr>
          <w:p>
            <w:pPr>
              <w:spacing w:after="0" w:line="260"/>
            </w:pPr>
            <w:r>
              <w:rPr>
                <w:b w:val="false"/>
                <w:bCs w:val="false"/>
              </w:rPr>
              <w:t xml:space="preserve">Faisabilité</w:t>
            </w:r>
          </w:p>
        </w:tc>
        <w:tc>
          <w:tcPr>
            <w:tcW w:type="dxa" w:w="5000"/>
            <w:shd w:fill="EAF1F4" w:color="auto" w:val="clear"/>
            <w:tcMar>
              <w:top w:type="dxa" w:w="80"/>
              <w:left w:type="dxa" w:w="120"/>
              <w:bottom w:type="dxa" w:w="80"/>
              <w:right w:type="dxa" w:w="120"/>
            </w:tcMar>
          </w:tcPr>
          <w:p>
            <w:pPr>
              <w:spacing w:after="0" w:line="260"/>
            </w:pPr>
            <w:r>
              <w:rPr>
                <w:b w:val="false"/>
                <w:bCs w:val="false"/>
              </w:rPr>
              <w:t xml:space="preserve">Le pipeline technique en une phrase et les compétences de l'équipe. Lien vers les réalisations existantes.</w:t>
            </w:r>
          </w:p>
        </w:tc>
      </w:tr>
      <w:tr>
        <w:tc>
          <w:tcPr>
            <w:tcW w:type="dxa" w:w="1600"/>
            <w:tcMar>
              <w:top w:type="dxa" w:w="80"/>
              <w:left w:type="dxa" w:w="120"/>
              <w:bottom w:type="dxa" w:w="80"/>
              <w:right w:type="dxa" w:w="120"/>
            </w:tcMar>
          </w:tcPr>
          <w:p>
            <w:pPr>
              <w:spacing w:after="0" w:line="260"/>
            </w:pPr>
            <w:r>
              <w:rPr>
                <w:b w:val="false"/>
                <w:bCs w:val="false"/>
              </w:rPr>
              <w:t xml:space="preserve">3:00 – 3:40</w:t>
            </w:r>
          </w:p>
        </w:tc>
        <w:tc>
          <w:tcPr>
            <w:tcW w:type="dxa" w:w="2760"/>
            <w:tcMar>
              <w:top w:type="dxa" w:w="80"/>
              <w:left w:type="dxa" w:w="120"/>
              <w:bottom w:type="dxa" w:w="80"/>
              <w:right w:type="dxa" w:w="120"/>
            </w:tcMar>
          </w:tcPr>
          <w:p>
            <w:pPr>
              <w:spacing w:after="0" w:line="260"/>
            </w:pPr>
            <w:r>
              <w:rPr>
                <w:b w:val="false"/>
                <w:bCs w:val="false"/>
              </w:rPr>
              <w:t xml:space="preserve">L'équipe</w:t>
            </w:r>
          </w:p>
        </w:tc>
        <w:tc>
          <w:tcPr>
            <w:tcW w:type="dxa" w:w="5000"/>
            <w:tcMar>
              <w:top w:type="dxa" w:w="80"/>
              <w:left w:type="dxa" w:w="120"/>
              <w:bottom w:type="dxa" w:w="80"/>
              <w:right w:type="dxa" w:w="120"/>
            </w:tcMar>
          </w:tcPr>
          <w:p>
            <w:pPr>
              <w:spacing w:after="0" w:line="260"/>
            </w:pPr>
            <w:r>
              <w:rPr>
                <w:b w:val="false"/>
                <w:bCs w:val="false"/>
              </w:rPr>
              <w:t xml:space="preserve">Qui fait quoi, et pourquoi cette équipe précisément peut livrer en une semaine.</w:t>
            </w:r>
          </w:p>
        </w:tc>
      </w:tr>
      <w:tr>
        <w:tc>
          <w:tcPr>
            <w:tcW w:type="dxa" w:w="1600"/>
            <w:shd w:fill="EAF1F4" w:color="auto" w:val="clear"/>
            <w:tcMar>
              <w:top w:type="dxa" w:w="80"/>
              <w:left w:type="dxa" w:w="120"/>
              <w:bottom w:type="dxa" w:w="80"/>
              <w:right w:type="dxa" w:w="120"/>
            </w:tcMar>
          </w:tcPr>
          <w:p>
            <w:pPr>
              <w:spacing w:after="0" w:line="260"/>
            </w:pPr>
            <w:r>
              <w:rPr>
                <w:b w:val="false"/>
                <w:bCs w:val="false"/>
              </w:rPr>
              <w:t xml:space="preserve">3:40 – 4:00</w:t>
            </w:r>
          </w:p>
        </w:tc>
        <w:tc>
          <w:tcPr>
            <w:tcW w:type="dxa" w:w="2760"/>
            <w:shd w:fill="EAF1F4" w:color="auto" w:val="clear"/>
            <w:tcMar>
              <w:top w:type="dxa" w:w="80"/>
              <w:left w:type="dxa" w:w="120"/>
              <w:bottom w:type="dxa" w:w="80"/>
              <w:right w:type="dxa" w:w="120"/>
            </w:tcMar>
          </w:tcPr>
          <w:p>
            <w:pPr>
              <w:spacing w:after="0" w:line="260"/>
            </w:pPr>
            <w:r>
              <w:rPr>
                <w:b w:val="false"/>
                <w:bCs w:val="false"/>
              </w:rPr>
              <w:t xml:space="preserve">L'ambition</w:t>
            </w:r>
          </w:p>
        </w:tc>
        <w:tc>
          <w:tcPr>
            <w:tcW w:type="dxa" w:w="5000"/>
            <w:shd w:fill="EAF1F4" w:color="auto" w:val="clear"/>
            <w:tcMar>
              <w:top w:type="dxa" w:w="80"/>
              <w:left w:type="dxa" w:w="120"/>
              <w:bottom w:type="dxa" w:w="80"/>
              <w:right w:type="dxa" w:w="120"/>
            </w:tcMar>
          </w:tcPr>
          <w:p>
            <w:pPr>
              <w:spacing w:after="0" w:line="260"/>
            </w:pPr>
            <w:r>
              <w:rPr>
                <w:b w:val="false"/>
                <w:bCs w:val="false"/>
              </w:rPr>
              <w:t xml:space="preserve">Ce que devient Wemá dans un an : l'historique financier qui ouvre l'accès au crédit formel.</w:t>
            </w:r>
          </w:p>
        </w:tc>
      </w:tr>
    </w:tbl>
    <w:p>
      <w:r>
        <w:br w:type="page"/>
      </w:r>
    </w:p>
    <w:p>
      <w:pPr>
        <w:pStyle w:val="Heading1"/>
        <w:spacing w:after="160" w:before="360"/>
      </w:pPr>
      <w:r>
        <w:t xml:space="preserve">9. Marché et modèle économique</w:t>
      </w:r>
    </w:p>
    <w:p>
      <w:pPr>
        <w:spacing w:after="120" w:line="280"/>
      </w:pPr>
      <w:r>
        <w:t xml:space="preserve">Le jury posera la question du financement. Une réponse honnête et structurée vaut mieux qu'une projection inventée : les chiffres de volume doivent être vérifiés et sourcés avant le pitch, et présentés comme des ordres de grandeur assumés.</w:t>
      </w:r>
    </w:p>
    <w:p>
      <w:pPr>
        <w:pStyle w:val="Heading2"/>
        <w:spacing w:after="120" w:before="240"/>
      </w:pPr>
      <w:r>
        <w:t xml:space="preserve">9.1 Segments</w:t>
      </w:r>
    </w:p>
    <w:p>
      <w:pPr>
        <w:pStyle w:val="ListParagraph"/>
        <w:numPr>
          <w:ilvl w:val="0"/>
          <w:numId w:val="2"/>
        </w:numPr>
        <w:spacing w:after="80" w:line="280"/>
      </w:pPr>
      <w:r>
        <w:rPr>
          <w:b/>
          <w:bCs/>
        </w:rPr>
        <w:t xml:space="preserve">Cœur de cible. </w:t>
      </w:r>
      <w:r>
        <w:t xml:space="preserve">Commerçantes de détail des marchés urbains du Grand Nokoué, à volume de transactions quotidien élevé et pratique du crédit client.</w:t>
      </w:r>
    </w:p>
    <w:p>
      <w:pPr>
        <w:pStyle w:val="ListParagraph"/>
        <w:numPr>
          <w:ilvl w:val="0"/>
          <w:numId w:val="2"/>
        </w:numPr>
        <w:spacing w:after="80" w:line="280"/>
      </w:pPr>
      <w:r>
        <w:rPr>
          <w:b/>
          <w:bCs/>
        </w:rPr>
        <w:t xml:space="preserve">Extension naturelle. </w:t>
      </w:r>
      <w:r>
        <w:t xml:space="preserve">Petits commerces de quartier, revendeurs de produits agricoles, artisans facturant des acomptes.</w:t>
      </w:r>
    </w:p>
    <w:p>
      <w:pPr>
        <w:pStyle w:val="ListParagraph"/>
        <w:numPr>
          <w:ilvl w:val="0"/>
          <w:numId w:val="2"/>
        </w:numPr>
        <w:spacing w:after="80" w:line="280"/>
      </w:pPr>
      <w:r>
        <w:rPr>
          <w:b/>
          <w:bCs/>
        </w:rPr>
        <w:t xml:space="preserve">Utilisateurs indirects. </w:t>
      </w:r>
      <w:r>
        <w:t xml:space="preserve">Groupements, coopératives, ONG d'accompagnement et institutions de microfinance qui ont besoin de données d'activité fiables sur leurs bénéficiaires.</w:t>
      </w:r>
    </w:p>
    <w:p>
      <w:pPr>
        <w:pStyle w:val="Heading2"/>
        <w:spacing w:after="120" w:before="240"/>
      </w:pPr>
      <w:r>
        <w:t xml:space="preserve">9.2 Sources de revenus envisagées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1F4E5F" w:color="auto" w:val="clear"/>
            <w:tcMar>
              <w:top w:type="dxa" w:w="80"/>
              <w:left w:type="dxa" w:w="120"/>
              <w:bottom w:type="dxa" w:w="80"/>
              <w:right w:type="dxa" w:w="120"/>
            </w:tcMar>
          </w:tcPr>
          <w:p>
            <w:pPr>
              <w:spacing w:after="0" w:line="260"/>
            </w:pPr>
            <w:r>
              <w:rPr>
                <w:b/>
                <w:bCs/>
                <w:color w:val="FFFFFF"/>
              </w:rPr>
              <w:t xml:space="preserve">Piste</w:t>
            </w:r>
          </w:p>
        </w:tc>
        <w:tc>
          <w:tcPr>
            <w:tcW w:type="dxa" w:w="3380"/>
            <w:shd w:fill="1F4E5F" w:color="auto" w:val="clear"/>
            <w:tcMar>
              <w:top w:type="dxa" w:w="80"/>
              <w:left w:type="dxa" w:w="120"/>
              <w:bottom w:type="dxa" w:w="80"/>
              <w:right w:type="dxa" w:w="120"/>
            </w:tcMar>
          </w:tcPr>
          <w:p>
            <w:pPr>
              <w:spacing w:after="0" w:line="260"/>
            </w:pPr>
            <w:r>
              <w:rPr>
                <w:b/>
                <w:bCs/>
                <w:color w:val="FFFFFF"/>
              </w:rPr>
              <w:t xml:space="preserve">Principe</w:t>
            </w:r>
          </w:p>
        </w:tc>
        <w:tc>
          <w:tcPr>
            <w:tcW w:type="dxa" w:w="3380"/>
            <w:shd w:fill="1F4E5F" w:color="auto" w:val="clear"/>
            <w:tcMar>
              <w:top w:type="dxa" w:w="80"/>
              <w:left w:type="dxa" w:w="120"/>
              <w:bottom w:type="dxa" w:w="80"/>
              <w:right w:type="dxa" w:w="120"/>
            </w:tcMar>
          </w:tcPr>
          <w:p>
            <w:pPr>
              <w:spacing w:after="0" w:line="260"/>
            </w:pPr>
            <w:r>
              <w:rPr>
                <w:b/>
                <w:bCs/>
                <w:color w:val="FFFFFF"/>
              </w:rPr>
              <w:t xml:space="preserve">Réserve honnête</w:t>
            </w:r>
          </w:p>
        </w:tc>
      </w:tr>
      <w:tr>
        <w:tc>
          <w:tcPr>
            <w:tcW w:type="dxa" w:w="2600"/>
            <w:tcMar>
              <w:top w:type="dxa" w:w="80"/>
              <w:left w:type="dxa" w:w="120"/>
              <w:bottom w:type="dxa" w:w="80"/>
              <w:right w:type="dxa" w:w="120"/>
            </w:tcMar>
          </w:tcPr>
          <w:p>
            <w:pPr>
              <w:spacing w:after="0" w:line="260"/>
            </w:pPr>
            <w:r>
              <w:rPr>
                <w:b w:val="false"/>
                <w:bCs w:val="false"/>
              </w:rPr>
              <w:t xml:space="preserve">Abonnement léger</w:t>
            </w:r>
          </w:p>
        </w:tc>
        <w:tc>
          <w:tcPr>
            <w:tcW w:type="dxa" w:w="3380"/>
            <w:tcMar>
              <w:top w:type="dxa" w:w="80"/>
              <w:left w:type="dxa" w:w="120"/>
              <w:bottom w:type="dxa" w:w="80"/>
              <w:right w:type="dxa" w:w="120"/>
            </w:tcMar>
          </w:tcPr>
          <w:p>
            <w:pPr>
              <w:spacing w:after="0" w:line="260"/>
            </w:pPr>
            <w:r>
              <w:rPr>
                <w:b w:val="false"/>
                <w:bCs w:val="false"/>
              </w:rPr>
              <w:t xml:space="preserve">Montant mensuel très faible prélevé par Mobile Money, gratuité en dessous d'un volume de transactions.</w:t>
            </w:r>
          </w:p>
        </w:tc>
        <w:tc>
          <w:tcPr>
            <w:tcW w:type="dxa" w:w="3380"/>
            <w:tcMar>
              <w:top w:type="dxa" w:w="80"/>
              <w:left w:type="dxa" w:w="120"/>
              <w:bottom w:type="dxa" w:w="80"/>
              <w:right w:type="dxa" w:w="120"/>
            </w:tcMar>
          </w:tcPr>
          <w:p>
            <w:pPr>
              <w:spacing w:after="0" w:line="260"/>
            </w:pPr>
            <w:r>
              <w:rPr>
                <w:b w:val="false"/>
                <w:bCs w:val="false"/>
              </w:rPr>
              <w:t xml:space="preserve">La volonté de payer doit être testée, pas supposée. C'est l'un des objectifs du test terrain.</w:t>
            </w:r>
          </w:p>
        </w:tc>
      </w:tr>
      <w:tr>
        <w:tc>
          <w:tcPr>
            <w:tcW w:type="dxa" w:w="2600"/>
            <w:shd w:fill="EAF1F4" w:color="auto" w:val="clear"/>
            <w:tcMar>
              <w:top w:type="dxa" w:w="80"/>
              <w:left w:type="dxa" w:w="120"/>
              <w:bottom w:type="dxa" w:w="80"/>
              <w:right w:type="dxa" w:w="120"/>
            </w:tcMar>
          </w:tcPr>
          <w:p>
            <w:pPr>
              <w:spacing w:after="0" w:line="260"/>
            </w:pPr>
            <w:r>
              <w:rPr>
                <w:b w:val="false"/>
                <w:bCs w:val="false"/>
              </w:rPr>
              <w:t xml:space="preserve">Financement par les tiers</w:t>
            </w:r>
          </w:p>
        </w:tc>
        <w:tc>
          <w:tcPr>
            <w:tcW w:type="dxa" w:w="3380"/>
            <w:shd w:fill="EAF1F4" w:color="auto" w:val="clear"/>
            <w:tcMar>
              <w:top w:type="dxa" w:w="80"/>
              <w:left w:type="dxa" w:w="120"/>
              <w:bottom w:type="dxa" w:w="80"/>
              <w:right w:type="dxa" w:w="120"/>
            </w:tcMar>
          </w:tcPr>
          <w:p>
            <w:pPr>
              <w:spacing w:after="0" w:line="260"/>
            </w:pPr>
            <w:r>
              <w:rPr>
                <w:b w:val="false"/>
                <w:bCs w:val="false"/>
              </w:rPr>
              <w:t xml:space="preserve">Microfinance, coopératives ou ONG paient pour l'accès aux données d'activité consenties de leurs membres.</w:t>
            </w:r>
          </w:p>
        </w:tc>
        <w:tc>
          <w:tcPr>
            <w:tcW w:type="dxa" w:w="3380"/>
            <w:shd w:fill="EAF1F4" w:color="auto" w:val="clear"/>
            <w:tcMar>
              <w:top w:type="dxa" w:w="80"/>
              <w:left w:type="dxa" w:w="120"/>
              <w:bottom w:type="dxa" w:w="80"/>
              <w:right w:type="dxa" w:w="120"/>
            </w:tcMar>
          </w:tcPr>
          <w:p>
            <w:pPr>
              <w:spacing w:after="0" w:line="260"/>
            </w:pPr>
            <w:r>
              <w:rPr>
                <w:b w:val="false"/>
                <w:bCs w:val="false"/>
              </w:rPr>
              <w:t xml:space="preserve">Nécessite un cadre de consentement explicite et une gouvernance des données.</w:t>
            </w:r>
          </w:p>
        </w:tc>
      </w:tr>
      <w:tr>
        <w:tc>
          <w:tcPr>
            <w:tcW w:type="dxa" w:w="2600"/>
            <w:tcMar>
              <w:top w:type="dxa" w:w="80"/>
              <w:left w:type="dxa" w:w="120"/>
              <w:bottom w:type="dxa" w:w="80"/>
              <w:right w:type="dxa" w:w="120"/>
            </w:tcMar>
          </w:tcPr>
          <w:p>
            <w:pPr>
              <w:spacing w:after="0" w:line="260"/>
            </w:pPr>
            <w:r>
              <w:rPr>
                <w:b w:val="false"/>
                <w:bCs w:val="false"/>
              </w:rPr>
              <w:t xml:space="preserve">Services financiers</w:t>
            </w:r>
          </w:p>
        </w:tc>
        <w:tc>
          <w:tcPr>
            <w:tcW w:type="dxa" w:w="3380"/>
            <w:tcMar>
              <w:top w:type="dxa" w:w="80"/>
              <w:left w:type="dxa" w:w="120"/>
              <w:bottom w:type="dxa" w:w="80"/>
              <w:right w:type="dxa" w:w="120"/>
            </w:tcMar>
          </w:tcPr>
          <w:p>
            <w:pPr>
              <w:spacing w:after="0" w:line="260"/>
            </w:pPr>
            <w:r>
              <w:rPr>
                <w:b w:val="false"/>
                <w:bCs w:val="false"/>
              </w:rPr>
              <w:t xml:space="preserve">À terme, l'historique généré devient la base d'un scoring de crédit pour un secteur aujourd'hui non bancarisable.</w:t>
            </w:r>
          </w:p>
        </w:tc>
        <w:tc>
          <w:tcPr>
            <w:tcW w:type="dxa" w:w="3380"/>
            <w:tcMar>
              <w:top w:type="dxa" w:w="80"/>
              <w:left w:type="dxa" w:w="120"/>
              <w:bottom w:type="dxa" w:w="80"/>
              <w:right w:type="dxa" w:w="120"/>
            </w:tcMar>
          </w:tcPr>
          <w:p>
            <w:pPr>
              <w:spacing w:after="0" w:line="260"/>
            </w:pPr>
            <w:r>
              <w:rPr>
                <w:b w:val="false"/>
                <w:bCs w:val="false"/>
              </w:rPr>
              <w:t xml:space="preserve">C'est la vision, pas le modèle de départ. Ne pas la vendre comme acquise.</w:t>
            </w:r>
          </w:p>
        </w:tc>
      </w:tr>
    </w:tbl>
    <w:p>
      <w:pPr>
        <w:pStyle w:val="Heading1"/>
        <w:spacing w:after="160" w:before="360"/>
      </w:pPr>
      <w:r>
        <w:t xml:space="preserve">10. Risques et réponses aux questions du jury</w:t>
      </w:r>
    </w:p>
    <w:p>
      <w:pPr>
        <w:spacing w:after="120" w:line="280"/>
      </w:pPr>
      <w:r>
        <w:t xml:space="preserve">Les trois minutes de questions se gagnent en préparation. Voici les objections les plus probables et la ligne de réponse.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F4E5F" w:color="auto" w:val="clear"/>
            <w:tcMar>
              <w:top w:type="dxa" w:w="80"/>
              <w:left w:type="dxa" w:w="120"/>
              <w:bottom w:type="dxa" w:w="80"/>
              <w:right w:type="dxa" w:w="120"/>
            </w:tcMar>
          </w:tcPr>
          <w:p>
            <w:pPr>
              <w:spacing w:after="0" w:line="260"/>
            </w:pPr>
            <w:r>
              <w:rPr>
                <w:b/>
                <w:bCs/>
                <w:color w:val="FFFFFF"/>
              </w:rPr>
              <w:t xml:space="preserve">Question attendue</w:t>
            </w:r>
          </w:p>
        </w:tc>
        <w:tc>
          <w:tcPr>
            <w:tcW w:type="dxa" w:w="6240"/>
            <w:shd w:fill="1F4E5F" w:color="auto" w:val="clear"/>
            <w:tcMar>
              <w:top w:type="dxa" w:w="80"/>
              <w:left w:type="dxa" w:w="120"/>
              <w:bottom w:type="dxa" w:w="80"/>
              <w:right w:type="dxa" w:w="120"/>
            </w:tcMar>
          </w:tcPr>
          <w:p>
            <w:pPr>
              <w:spacing w:after="0" w:line="260"/>
            </w:pPr>
            <w:r>
              <w:rPr>
                <w:b/>
                <w:bCs/>
                <w:color w:val="FFFFFF"/>
              </w:rPr>
              <w:t xml:space="preserve">Réponse préparée</w:t>
            </w:r>
          </w:p>
        </w:tc>
      </w:tr>
      <w:tr>
        <w:tc>
          <w:tcPr>
            <w:tcW w:type="dxa" w:w="3120"/>
            <w:tcMar>
              <w:top w:type="dxa" w:w="80"/>
              <w:left w:type="dxa" w:w="120"/>
              <w:bottom w:type="dxa" w:w="80"/>
              <w:right w:type="dxa" w:w="120"/>
            </w:tcMar>
          </w:tcPr>
          <w:p>
            <w:pPr>
              <w:spacing w:after="0" w:line="260"/>
            </w:pPr>
            <w:r>
              <w:rPr>
                <w:b w:val="false"/>
                <w:bCs w:val="false"/>
              </w:rPr>
              <w:t xml:space="preserve">« Votre IA comprend-elle le fon ? »</w:t>
            </w:r>
          </w:p>
        </w:tc>
        <w:tc>
          <w:tcPr>
            <w:tcW w:type="dxa" w:w="6240"/>
            <w:tcMar>
              <w:top w:type="dxa" w:w="80"/>
              <w:left w:type="dxa" w:w="120"/>
              <w:bottom w:type="dxa" w:w="80"/>
              <w:right w:type="dxa" w:w="120"/>
            </w:tcMar>
          </w:tcPr>
          <w:p>
            <w:pPr>
              <w:spacing w:after="0" w:line="260"/>
            </w:pPr>
            <w:r>
              <w:rPr>
                <w:b w:val="false"/>
                <w:bCs w:val="false"/>
              </w:rPr>
              <w:t xml:space="preserve">Non, et nous ne le prétendons pas. Nous traitons le français parlé du marché, avec les insertions locales courantes, ce qui couvre la majorité des échanges commerciaux observés. Le corpus en langues nationales est un axe de recherche identifié, pas une promesse du prototype.</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 En quoi est-ce différent de ChatGPT ? »</w:t>
            </w:r>
          </w:p>
        </w:tc>
        <w:tc>
          <w:tcPr>
            <w:tcW w:type="dxa" w:w="6240"/>
            <w:shd w:fill="EAF1F4" w:color="auto" w:val="clear"/>
            <w:tcMar>
              <w:top w:type="dxa" w:w="80"/>
              <w:left w:type="dxa" w:w="120"/>
              <w:bottom w:type="dxa" w:w="80"/>
              <w:right w:type="dxa" w:w="120"/>
            </w:tcMar>
          </w:tcPr>
          <w:p>
            <w:pPr>
              <w:spacing w:after="0" w:line="260"/>
            </w:pPr>
            <w:r>
              <w:rPr>
                <w:b w:val="false"/>
                <w:bCs w:val="false"/>
              </w:rPr>
              <w:t xml:space="preserve">Un assistant généraliste ne conserve pas d'état métier : il ne connaît ni votre stock, ni vos clientes, ni vos soldes, et ne relance personne. Wemá est un système de gestion dont l'interface est conversationnelle.</w:t>
            </w:r>
          </w:p>
        </w:tc>
      </w:tr>
      <w:tr>
        <w:tc>
          <w:tcPr>
            <w:tcW w:type="dxa" w:w="3120"/>
            <w:tcMar>
              <w:top w:type="dxa" w:w="80"/>
              <w:left w:type="dxa" w:w="120"/>
              <w:bottom w:type="dxa" w:w="80"/>
              <w:right w:type="dxa" w:w="120"/>
            </w:tcMar>
          </w:tcPr>
          <w:p>
            <w:pPr>
              <w:spacing w:after="0" w:line="260"/>
            </w:pPr>
            <w:r>
              <w:rPr>
                <w:b w:val="false"/>
                <w:bCs w:val="false"/>
              </w:rPr>
              <w:t xml:space="preserve">« Une commerçante paiera-t-elle pour ça ? »</w:t>
            </w:r>
          </w:p>
        </w:tc>
        <w:tc>
          <w:tcPr>
            <w:tcW w:type="dxa" w:w="6240"/>
            <w:tcMar>
              <w:top w:type="dxa" w:w="80"/>
              <w:left w:type="dxa" w:w="120"/>
              <w:bottom w:type="dxa" w:w="80"/>
              <w:right w:type="dxa" w:w="120"/>
            </w:tcMar>
          </w:tcPr>
          <w:p>
            <w:pPr>
              <w:spacing w:after="0" w:line="260"/>
            </w:pPr>
            <w:r>
              <w:rPr>
                <w:b w:val="false"/>
                <w:bCs w:val="false"/>
              </w:rPr>
              <w:t xml:space="preserve">C'est précisément ce que nous avons testé : voici ce que les utilisatrices du test terrain ont répondu. Notre porte d'entrée n'est pas le confort, c'est l'argent récupéré sur les crédits oubliés.</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 Que se passe-t-il si l'IA se trompe ? »</w:t>
            </w:r>
          </w:p>
        </w:tc>
        <w:tc>
          <w:tcPr>
            <w:tcW w:type="dxa" w:w="6240"/>
            <w:shd w:fill="EAF1F4" w:color="auto" w:val="clear"/>
            <w:tcMar>
              <w:top w:type="dxa" w:w="80"/>
              <w:left w:type="dxa" w:w="120"/>
              <w:bottom w:type="dxa" w:w="80"/>
              <w:right w:type="dxa" w:w="120"/>
            </w:tcMar>
          </w:tcPr>
          <w:p>
            <w:pPr>
              <w:spacing w:after="0" w:line="260"/>
            </w:pPr>
            <w:r>
              <w:rPr>
                <w:b w:val="false"/>
                <w:bCs w:val="false"/>
              </w:rPr>
              <w:t xml:space="preserve">Chaque transaction est confirmée et corrigeable en langage naturel avant d'être considérée comme définitive. Nous mesurons le taux d'extraction correcte sur un jeu de tests, et nous l'affichons.</w:t>
            </w:r>
          </w:p>
        </w:tc>
      </w:tr>
      <w:tr>
        <w:tc>
          <w:tcPr>
            <w:tcW w:type="dxa" w:w="3120"/>
            <w:tcMar>
              <w:top w:type="dxa" w:w="80"/>
              <w:left w:type="dxa" w:w="120"/>
              <w:bottom w:type="dxa" w:w="80"/>
              <w:right w:type="dxa" w:w="120"/>
            </w:tcMar>
          </w:tcPr>
          <w:p>
            <w:pPr>
              <w:spacing w:after="0" w:line="260"/>
            </w:pPr>
            <w:r>
              <w:rPr>
                <w:b w:val="false"/>
                <w:bCs w:val="false"/>
              </w:rPr>
              <w:t xml:space="preserve">« Et sans connexion internet ? »</w:t>
            </w:r>
          </w:p>
        </w:tc>
        <w:tc>
          <w:tcPr>
            <w:tcW w:type="dxa" w:w="6240"/>
            <w:tcMar>
              <w:top w:type="dxa" w:w="80"/>
              <w:left w:type="dxa" w:w="120"/>
              <w:bottom w:type="dxa" w:w="80"/>
              <w:right w:type="dxa" w:w="120"/>
            </w:tcMar>
          </w:tcPr>
          <w:p>
            <w:pPr>
              <w:spacing w:after="0" w:line="260"/>
            </w:pPr>
            <w:r>
              <w:rPr>
                <w:b w:val="false"/>
                <w:bCs w:val="false"/>
              </w:rPr>
              <w:t xml:space="preserve">WhatsApp est déjà l'application la plus utilisée dans ce segment, y compris sur des connexions dégradées. Le message vocal part en file d'attente et se synchronise dès le retour du réseau.</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 Quelle protection des données ? »</w:t>
            </w:r>
          </w:p>
        </w:tc>
        <w:tc>
          <w:tcPr>
            <w:tcW w:type="dxa" w:w="6240"/>
            <w:shd w:fill="EAF1F4" w:color="auto" w:val="clear"/>
            <w:tcMar>
              <w:top w:type="dxa" w:w="80"/>
              <w:left w:type="dxa" w:w="120"/>
              <w:bottom w:type="dxa" w:w="80"/>
              <w:right w:type="dxa" w:w="120"/>
            </w:tcMar>
          </w:tcPr>
          <w:p>
            <w:pPr>
              <w:spacing w:after="0" w:line="260"/>
            </w:pPr>
            <w:r>
              <w:rPr>
                <w:b w:val="false"/>
                <w:bCs w:val="false"/>
              </w:rPr>
              <w:t xml:space="preserve">Les données appartiennent à la commerçante. Aucun partage avec un tiers sans consentement explicite, ce qui est aussi une condition de la piste de revenus institutionnelle.</w:t>
            </w:r>
          </w:p>
        </w:tc>
      </w:tr>
      <w:tr>
        <w:tc>
          <w:tcPr>
            <w:tcW w:type="dxa" w:w="3120"/>
            <w:tcMar>
              <w:top w:type="dxa" w:w="80"/>
              <w:left w:type="dxa" w:w="120"/>
              <w:bottom w:type="dxa" w:w="80"/>
              <w:right w:type="dxa" w:w="120"/>
            </w:tcMar>
          </w:tcPr>
          <w:p>
            <w:pPr>
              <w:spacing w:after="0" w:line="260"/>
            </w:pPr>
            <w:r>
              <w:rPr>
                <w:b w:val="false"/>
                <w:bCs w:val="false"/>
              </w:rPr>
              <w:t xml:space="preserve">« Est-ce défendable face à un concurrent ? »</w:t>
            </w:r>
          </w:p>
        </w:tc>
        <w:tc>
          <w:tcPr>
            <w:tcW w:type="dxa" w:w="6240"/>
            <w:tcMar>
              <w:top w:type="dxa" w:w="80"/>
              <w:left w:type="dxa" w:w="120"/>
              <w:bottom w:type="dxa" w:w="80"/>
              <w:right w:type="dxa" w:w="120"/>
            </w:tcMar>
          </w:tcPr>
          <w:p>
            <w:pPr>
              <w:spacing w:after="0" w:line="260"/>
            </w:pPr>
            <w:r>
              <w:rPr>
                <w:b w:val="false"/>
                <w:bCs w:val="false"/>
              </w:rPr>
              <w:t xml:space="preserve">La barrière n'est pas le modèle d'IA, qui est accessible à tous. Elle est dans le corpus de langage de marché collecté, la qualité de la résolution d'entités, et la relation de confiance avec les premières utilisatrices.</w:t>
            </w:r>
          </w:p>
        </w:tc>
      </w:tr>
    </w:tbl>
    <w:p>
      <w:pPr>
        <w:pStyle w:val="Heading2"/>
        <w:spacing w:after="120" w:before="240"/>
      </w:pPr>
      <w:r>
        <w:t xml:space="preserve">10.1 Risques d'exécution pendant la semaine de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color="auto" w:val="clear"/>
            <w:tcMar>
              <w:top w:type="dxa" w:w="80"/>
              <w:left w:type="dxa" w:w="120"/>
              <w:bottom w:type="dxa" w:w="80"/>
              <w:right w:type="dxa" w:w="120"/>
            </w:tcMar>
          </w:tcPr>
          <w:p>
            <w:pPr>
              <w:spacing w:after="0" w:line="260"/>
            </w:pPr>
            <w:r>
              <w:rPr>
                <w:b/>
                <w:bCs/>
                <w:color w:val="FFFFFF"/>
              </w:rPr>
              <w:t xml:space="preserve">Risque</w:t>
            </w:r>
          </w:p>
        </w:tc>
        <w:tc>
          <w:tcPr>
            <w:tcW w:type="dxa" w:w="3120"/>
            <w:shd w:fill="1F4E5F" w:color="auto" w:val="clear"/>
            <w:tcMar>
              <w:top w:type="dxa" w:w="80"/>
              <w:left w:type="dxa" w:w="120"/>
              <w:bottom w:type="dxa" w:w="80"/>
              <w:right w:type="dxa" w:w="120"/>
            </w:tcMar>
          </w:tcPr>
          <w:p>
            <w:pPr>
              <w:spacing w:after="0" w:line="260"/>
            </w:pPr>
            <w:r>
              <w:rPr>
                <w:b/>
                <w:bCs/>
                <w:color w:val="FFFFFF"/>
              </w:rPr>
              <w:t xml:space="preserve">Impact</w:t>
            </w:r>
          </w:p>
        </w:tc>
        <w:tc>
          <w:tcPr>
            <w:tcW w:type="dxa" w:w="3120"/>
            <w:shd w:fill="1F4E5F" w:color="auto" w:val="clear"/>
            <w:tcMar>
              <w:top w:type="dxa" w:w="80"/>
              <w:left w:type="dxa" w:w="120"/>
              <w:bottom w:type="dxa" w:w="80"/>
              <w:right w:type="dxa" w:w="120"/>
            </w:tcMar>
          </w:tcPr>
          <w:p>
            <w:pPr>
              <w:spacing w:after="0" w:line="260"/>
            </w:pPr>
            <w:r>
              <w:rPr>
                <w:b/>
                <w:bCs/>
                <w:color w:val="FFFFFF"/>
              </w:rPr>
              <w:t xml:space="preserve">Parade</w:t>
            </w:r>
          </w:p>
        </w:tc>
      </w:tr>
      <w:tr>
        <w:tc>
          <w:tcPr>
            <w:tcW w:type="dxa" w:w="3120"/>
            <w:tcMar>
              <w:top w:type="dxa" w:w="80"/>
              <w:left w:type="dxa" w:w="120"/>
              <w:bottom w:type="dxa" w:w="80"/>
              <w:right w:type="dxa" w:w="120"/>
            </w:tcMar>
          </w:tcPr>
          <w:p>
            <w:pPr>
              <w:spacing w:after="0" w:line="260"/>
            </w:pPr>
            <w:r>
              <w:rPr>
                <w:b w:val="false"/>
                <w:bCs w:val="false"/>
              </w:rPr>
              <w:t xml:space="preserve">Validation du numéro WhatsApp Cloud API plus longue que prévu</w:t>
            </w:r>
          </w:p>
        </w:tc>
        <w:tc>
          <w:tcPr>
            <w:tcW w:type="dxa" w:w="3120"/>
            <w:tcMar>
              <w:top w:type="dxa" w:w="80"/>
              <w:left w:type="dxa" w:w="120"/>
              <w:bottom w:type="dxa" w:w="80"/>
              <w:right w:type="dxa" w:w="120"/>
            </w:tcMar>
          </w:tcPr>
          <w:p>
            <w:pPr>
              <w:spacing w:after="0" w:line="260"/>
            </w:pPr>
            <w:r>
              <w:rPr>
                <w:b w:val="false"/>
                <w:bCs w:val="false"/>
              </w:rPr>
              <w:t xml:space="preserve">Bloquant total sur la démo</w:t>
            </w:r>
          </w:p>
        </w:tc>
        <w:tc>
          <w:tcPr>
            <w:tcW w:type="dxa" w:w="3120"/>
            <w:tcMar>
              <w:top w:type="dxa" w:w="80"/>
              <w:left w:type="dxa" w:w="120"/>
              <w:bottom w:type="dxa" w:w="80"/>
              <w:right w:type="dxa" w:w="120"/>
            </w:tcMar>
          </w:tcPr>
          <w:p>
            <w:pPr>
              <w:spacing w:after="0" w:line="260"/>
            </w:pPr>
            <w:r>
              <w:rPr>
                <w:b w:val="false"/>
                <w:bCs w:val="false"/>
              </w:rPr>
              <w:t xml:space="preserve">Démarrer la procédure le jour 1 ; prévoir un canal Telegram de repli fonctionnellement équivalent.</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Transcription médiocre sur audio bruité de marché</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Démonstration peu convaincante</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Tester dès le jour 2 sur de vrais enregistrements de marché, pas sur des vocaux de bureau.</w:t>
            </w:r>
          </w:p>
        </w:tc>
      </w:tr>
      <w:tr>
        <w:tc>
          <w:tcPr>
            <w:tcW w:type="dxa" w:w="3120"/>
            <w:tcMar>
              <w:top w:type="dxa" w:w="80"/>
              <w:left w:type="dxa" w:w="120"/>
              <w:bottom w:type="dxa" w:w="80"/>
              <w:right w:type="dxa" w:w="120"/>
            </w:tcMar>
          </w:tcPr>
          <w:p>
            <w:pPr>
              <w:spacing w:after="0" w:line="260"/>
            </w:pPr>
            <w:r>
              <w:rPr>
                <w:b w:val="false"/>
                <w:bCs w:val="false"/>
              </w:rPr>
              <w:t xml:space="preserve">Extraction instable sur les phrases longues</w:t>
            </w:r>
          </w:p>
        </w:tc>
        <w:tc>
          <w:tcPr>
            <w:tcW w:type="dxa" w:w="3120"/>
            <w:tcMar>
              <w:top w:type="dxa" w:w="80"/>
              <w:left w:type="dxa" w:w="120"/>
              <w:bottom w:type="dxa" w:w="80"/>
              <w:right w:type="dxa" w:w="120"/>
            </w:tcMar>
          </w:tcPr>
          <w:p>
            <w:pPr>
              <w:spacing w:after="0" w:line="260"/>
            </w:pPr>
            <w:r>
              <w:rPr>
                <w:b w:val="false"/>
                <w:bCs w:val="false"/>
              </w:rPr>
              <w:t xml:space="preserve">Erreurs devant le jury</w:t>
            </w:r>
          </w:p>
        </w:tc>
        <w:tc>
          <w:tcPr>
            <w:tcW w:type="dxa" w:w="3120"/>
            <w:tcMar>
              <w:top w:type="dxa" w:w="80"/>
              <w:left w:type="dxa" w:w="120"/>
              <w:bottom w:type="dxa" w:w="80"/>
              <w:right w:type="dxa" w:w="120"/>
            </w:tcMar>
          </w:tcPr>
          <w:p>
            <w:pPr>
              <w:spacing w:after="0" w:line="260"/>
            </w:pPr>
            <w:r>
              <w:rPr>
                <w:b w:val="false"/>
                <w:bCs w:val="false"/>
              </w:rPr>
              <w:t xml:space="preserve">Jeu de tests figé dès le jour 3 et non-régression à chaque changement de prompt.</w:t>
            </w:r>
          </w:p>
        </w:tc>
      </w:tr>
      <w:tr>
        <w:tc>
          <w:tcPr>
            <w:tcW w:type="dxa" w:w="3120"/>
            <w:shd w:fill="EAF1F4" w:color="auto" w:val="clear"/>
            <w:tcMar>
              <w:top w:type="dxa" w:w="80"/>
              <w:left w:type="dxa" w:w="120"/>
              <w:bottom w:type="dxa" w:w="80"/>
              <w:right w:type="dxa" w:w="120"/>
            </w:tcMar>
          </w:tcPr>
          <w:p>
            <w:pPr>
              <w:spacing w:after="0" w:line="260"/>
            </w:pPr>
            <w:r>
              <w:rPr>
                <w:b w:val="false"/>
                <w:bCs w:val="false"/>
              </w:rPr>
              <w:t xml:space="preserve">Dispersion de l'équipe sur des fonctionnalités secondaires</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Démo inachevée</w:t>
            </w:r>
          </w:p>
        </w:tc>
        <w:tc>
          <w:tcPr>
            <w:tcW w:type="dxa" w:w="3120"/>
            <w:shd w:fill="EAF1F4" w:color="auto" w:val="clear"/>
            <w:tcMar>
              <w:top w:type="dxa" w:w="80"/>
              <w:left w:type="dxa" w:w="120"/>
              <w:bottom w:type="dxa" w:w="80"/>
              <w:right w:type="dxa" w:w="120"/>
            </w:tcMar>
          </w:tcPr>
          <w:p>
            <w:pPr>
              <w:spacing w:after="0" w:line="260"/>
            </w:pPr>
            <w:r>
              <w:rPr>
                <w:b w:val="false"/>
                <w:bCs w:val="false"/>
              </w:rPr>
              <w:t xml:space="preserve">Périmètre gelé après le jour 3 ; toute idée nouvelle va dans la roadmap, pas dans le sprint.</w:t>
            </w:r>
          </w:p>
        </w:tc>
      </w:tr>
      <w:tr>
        <w:tc>
          <w:tcPr>
            <w:tcW w:type="dxa" w:w="3120"/>
            <w:tcMar>
              <w:top w:type="dxa" w:w="80"/>
              <w:left w:type="dxa" w:w="120"/>
              <w:bottom w:type="dxa" w:w="80"/>
              <w:right w:type="dxa" w:w="120"/>
            </w:tcMar>
          </w:tcPr>
          <w:p>
            <w:pPr>
              <w:spacing w:after="0" w:line="260"/>
            </w:pPr>
            <w:r>
              <w:rPr>
                <w:b w:val="false"/>
                <w:bCs w:val="false"/>
              </w:rPr>
              <w:t xml:space="preserve">Panne réseau le jour du pitch</w:t>
            </w:r>
          </w:p>
        </w:tc>
        <w:tc>
          <w:tcPr>
            <w:tcW w:type="dxa" w:w="3120"/>
            <w:tcMar>
              <w:top w:type="dxa" w:w="80"/>
              <w:left w:type="dxa" w:w="120"/>
              <w:bottom w:type="dxa" w:w="80"/>
              <w:right w:type="dxa" w:w="120"/>
            </w:tcMar>
          </w:tcPr>
          <w:p>
            <w:pPr>
              <w:spacing w:after="0" w:line="260"/>
            </w:pPr>
            <w:r>
              <w:rPr>
                <w:b w:val="false"/>
                <w:bCs w:val="false"/>
              </w:rPr>
              <w:t xml:space="preserve">Perte de la démonstration obligatoire</w:t>
            </w:r>
          </w:p>
        </w:tc>
        <w:tc>
          <w:tcPr>
            <w:tcW w:type="dxa" w:w="3120"/>
            <w:tcMar>
              <w:top w:type="dxa" w:w="80"/>
              <w:left w:type="dxa" w:w="120"/>
              <w:bottom w:type="dxa" w:w="80"/>
              <w:right w:type="dxa" w:w="120"/>
            </w:tcMar>
          </w:tcPr>
          <w:p>
            <w:pPr>
              <w:spacing w:after="0" w:line="260"/>
            </w:pPr>
            <w:r>
              <w:rPr>
                <w:b w:val="false"/>
                <w:bCs w:val="false"/>
              </w:rPr>
              <w:t xml:space="preserve">Partage de connexion dédié, jeu de données préchargé, vidéo de secours.</w:t>
            </w:r>
          </w:p>
        </w:tc>
      </w:tr>
    </w:tbl>
    <w:p>
      <w:pPr>
        <w:pStyle w:val="Heading1"/>
        <w:spacing w:after="160" w:before="360"/>
      </w:pPr>
      <w:r>
        <w:t xml:space="preserve">11. Équipe</w:t>
      </w:r>
    </w:p>
    <w:p>
      <w:pPr>
        <w:spacing w:after="120" w:line="280"/>
      </w:pPr>
      <w:r>
        <w:t xml:space="preserve">Le règlement impose 2 à 4 membres et valorise la complémentarité. La répartition ci-dessous est à adapter aux profils réellement recrutés, en gardant le principe : personne ne travaille sur deux couches critiques à la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1F4E5F" w:color="auto" w:val="clear"/>
            <w:tcMar>
              <w:top w:type="dxa" w:w="80"/>
              <w:left w:type="dxa" w:w="120"/>
              <w:bottom w:type="dxa" w:w="80"/>
              <w:right w:type="dxa" w:w="120"/>
            </w:tcMar>
          </w:tcPr>
          <w:p>
            <w:pPr>
              <w:spacing w:after="0" w:line="260"/>
            </w:pPr>
            <w:r>
              <w:rPr>
                <w:b/>
                <w:bCs/>
                <w:color w:val="FFFFFF"/>
              </w:rPr>
              <w:t xml:space="preserve">Rôle</w:t>
            </w:r>
          </w:p>
        </w:tc>
        <w:tc>
          <w:tcPr>
            <w:tcW w:type="dxa" w:w="3510"/>
            <w:shd w:fill="1F4E5F" w:color="auto" w:val="clear"/>
            <w:tcMar>
              <w:top w:type="dxa" w:w="80"/>
              <w:left w:type="dxa" w:w="120"/>
              <w:bottom w:type="dxa" w:w="80"/>
              <w:right w:type="dxa" w:w="120"/>
            </w:tcMar>
          </w:tcPr>
          <w:p>
            <w:pPr>
              <w:spacing w:after="0" w:line="260"/>
            </w:pPr>
            <w:r>
              <w:rPr>
                <w:b/>
                <w:bCs/>
                <w:color w:val="FFFFFF"/>
              </w:rPr>
              <w:t xml:space="preserve">Responsabilité pendant le build</w:t>
            </w:r>
          </w:p>
        </w:tc>
        <w:tc>
          <w:tcPr>
            <w:tcW w:type="dxa" w:w="3510"/>
            <w:shd w:fill="1F4E5F" w:color="auto" w:val="clear"/>
            <w:tcMar>
              <w:top w:type="dxa" w:w="80"/>
              <w:left w:type="dxa" w:w="120"/>
              <w:bottom w:type="dxa" w:w="80"/>
              <w:right w:type="dxa" w:w="120"/>
            </w:tcMar>
          </w:tcPr>
          <w:p>
            <w:pPr>
              <w:spacing w:after="0" w:line="260"/>
            </w:pPr>
            <w:r>
              <w:rPr>
                <w:b/>
                <w:bCs/>
                <w:color w:val="FFFFFF"/>
              </w:rPr>
              <w:t xml:space="preserve">Profil recherché</w:t>
            </w:r>
          </w:p>
        </w:tc>
      </w:tr>
      <w:tr>
        <w:tc>
          <w:tcPr>
            <w:tcW w:type="dxa" w:w="2340"/>
            <w:tcMar>
              <w:top w:type="dxa" w:w="80"/>
              <w:left w:type="dxa" w:w="120"/>
              <w:bottom w:type="dxa" w:w="80"/>
              <w:right w:type="dxa" w:w="120"/>
            </w:tcMar>
          </w:tcPr>
          <w:p>
            <w:pPr>
              <w:spacing w:after="0" w:line="260"/>
            </w:pPr>
            <w:r>
              <w:rPr>
                <w:b w:val="false"/>
                <w:bCs w:val="false"/>
              </w:rPr>
              <w:t xml:space="preserve">Lead technique / backend</w:t>
            </w:r>
          </w:p>
        </w:tc>
        <w:tc>
          <w:tcPr>
            <w:tcW w:type="dxa" w:w="3510"/>
            <w:tcMar>
              <w:top w:type="dxa" w:w="80"/>
              <w:left w:type="dxa" w:w="120"/>
              <w:bottom w:type="dxa" w:w="80"/>
              <w:right w:type="dxa" w:w="120"/>
            </w:tcMar>
          </w:tcPr>
          <w:p>
            <w:pPr>
              <w:spacing w:after="0" w:line="260"/>
            </w:pPr>
            <w:r>
              <w:rPr>
                <w:b w:val="false"/>
                <w:bCs w:val="false"/>
              </w:rPr>
              <w:t xml:space="preserve">Pipeline audio, extraction structurée, modèle de données, intégration WhatsApp</w:t>
            </w:r>
          </w:p>
        </w:tc>
        <w:tc>
          <w:tcPr>
            <w:tcW w:type="dxa" w:w="3510"/>
            <w:tcMar>
              <w:top w:type="dxa" w:w="80"/>
              <w:left w:type="dxa" w:w="120"/>
              <w:bottom w:type="dxa" w:w="80"/>
              <w:right w:type="dxa" w:w="120"/>
            </w:tcMar>
          </w:tcPr>
          <w:p>
            <w:pPr>
              <w:spacing w:after="0" w:line="260"/>
            </w:pPr>
            <w:r>
              <w:rPr>
                <w:b w:val="false"/>
                <w:bCs w:val="false"/>
              </w:rPr>
              <w:t xml:space="preserve">Maîtrise Node.js/TypeScript et PostgreSQL, à l'aise avec les API de modèles</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Frontend / produit</w:t>
            </w:r>
          </w:p>
        </w:tc>
        <w:tc>
          <w:tcPr>
            <w:tcW w:type="dxa" w:w="3510"/>
            <w:shd w:fill="EAF1F4" w:color="auto" w:val="clear"/>
            <w:tcMar>
              <w:top w:type="dxa" w:w="80"/>
              <w:left w:type="dxa" w:w="120"/>
              <w:bottom w:type="dxa" w:w="80"/>
              <w:right w:type="dxa" w:w="120"/>
            </w:tcMar>
          </w:tcPr>
          <w:p>
            <w:pPr>
              <w:spacing w:after="0" w:line="260"/>
            </w:pPr>
            <w:r>
              <w:rPr>
                <w:b w:val="false"/>
                <w:bCs w:val="false"/>
              </w:rPr>
              <w:t xml:space="preserve">Tableau de bord temps réel, ergonomie des messages de confirmation</w:t>
            </w:r>
          </w:p>
        </w:tc>
        <w:tc>
          <w:tcPr>
            <w:tcW w:type="dxa" w:w="3510"/>
            <w:shd w:fill="EAF1F4" w:color="auto" w:val="clear"/>
            <w:tcMar>
              <w:top w:type="dxa" w:w="80"/>
              <w:left w:type="dxa" w:w="120"/>
              <w:bottom w:type="dxa" w:w="80"/>
              <w:right w:type="dxa" w:w="120"/>
            </w:tcMar>
          </w:tcPr>
          <w:p>
            <w:pPr>
              <w:spacing w:after="0" w:line="260"/>
            </w:pPr>
            <w:r>
              <w:rPr>
                <w:b w:val="false"/>
                <w:bCs w:val="false"/>
              </w:rPr>
              <w:t xml:space="preserve">React, Tailwind, sens de l'interface sobre et projetable</w:t>
            </w:r>
          </w:p>
        </w:tc>
      </w:tr>
      <w:tr>
        <w:tc>
          <w:tcPr>
            <w:tcW w:type="dxa" w:w="2340"/>
            <w:tcMar>
              <w:top w:type="dxa" w:w="80"/>
              <w:left w:type="dxa" w:w="120"/>
              <w:bottom w:type="dxa" w:w="80"/>
              <w:right w:type="dxa" w:w="120"/>
            </w:tcMar>
          </w:tcPr>
          <w:p>
            <w:pPr>
              <w:spacing w:after="0" w:line="260"/>
            </w:pPr>
            <w:r>
              <w:rPr>
                <w:b w:val="false"/>
                <w:bCs w:val="false"/>
              </w:rPr>
              <w:t xml:space="preserve">Design / recherche utilisateur</w:t>
            </w:r>
          </w:p>
        </w:tc>
        <w:tc>
          <w:tcPr>
            <w:tcW w:type="dxa" w:w="3510"/>
            <w:tcMar>
              <w:top w:type="dxa" w:w="80"/>
              <w:left w:type="dxa" w:w="120"/>
              <w:bottom w:type="dxa" w:w="80"/>
              <w:right w:type="dxa" w:w="120"/>
            </w:tcMar>
          </w:tcPr>
          <w:p>
            <w:pPr>
              <w:spacing w:after="0" w:line="260"/>
            </w:pPr>
            <w:r>
              <w:rPr>
                <w:b w:val="false"/>
                <w:bCs w:val="false"/>
              </w:rPr>
              <w:t xml:space="preserve">Test terrain du jour 6, formulation des messages en langage réel, supports du pitch</w:t>
            </w:r>
          </w:p>
        </w:tc>
        <w:tc>
          <w:tcPr>
            <w:tcW w:type="dxa" w:w="3510"/>
            <w:tcMar>
              <w:top w:type="dxa" w:w="80"/>
              <w:left w:type="dxa" w:w="120"/>
              <w:bottom w:type="dxa" w:w="80"/>
              <w:right w:type="dxa" w:w="120"/>
            </w:tcMar>
          </w:tcPr>
          <w:p>
            <w:pPr>
              <w:spacing w:after="0" w:line="260"/>
            </w:pPr>
            <w:r>
              <w:rPr>
                <w:b w:val="false"/>
                <w:bCs w:val="false"/>
              </w:rPr>
              <w:t xml:space="preserve">Capable d'aller au marché parler aux utilisatrices, pas seulement de faire des écrans</w:t>
            </w:r>
          </w:p>
        </w:tc>
      </w:tr>
      <w:tr>
        <w:tc>
          <w:tcPr>
            <w:tcW w:type="dxa" w:w="2340"/>
            <w:shd w:fill="EAF1F4" w:color="auto" w:val="clear"/>
            <w:tcMar>
              <w:top w:type="dxa" w:w="80"/>
              <w:left w:type="dxa" w:w="120"/>
              <w:bottom w:type="dxa" w:w="80"/>
              <w:right w:type="dxa" w:w="120"/>
            </w:tcMar>
          </w:tcPr>
          <w:p>
            <w:pPr>
              <w:spacing w:after="0" w:line="260"/>
            </w:pPr>
            <w:r>
              <w:rPr>
                <w:b w:val="false"/>
                <w:bCs w:val="false"/>
              </w:rPr>
              <w:t xml:space="preserve">Pitch et business</w:t>
            </w:r>
          </w:p>
        </w:tc>
        <w:tc>
          <w:tcPr>
            <w:tcW w:type="dxa" w:w="3510"/>
            <w:shd w:fill="EAF1F4" w:color="auto" w:val="clear"/>
            <w:tcMar>
              <w:top w:type="dxa" w:w="80"/>
              <w:left w:type="dxa" w:w="120"/>
              <w:bottom w:type="dxa" w:w="80"/>
              <w:right w:type="dxa" w:w="120"/>
            </w:tcMar>
          </w:tcPr>
          <w:p>
            <w:pPr>
              <w:spacing w:after="0" w:line="260"/>
            </w:pPr>
            <w:r>
              <w:rPr>
                <w:b w:val="false"/>
                <w:bCs w:val="false"/>
              </w:rPr>
              <w:t xml:space="preserve">Chiffrage du marché, modèle, préparation des questions du jury</w:t>
            </w:r>
          </w:p>
        </w:tc>
        <w:tc>
          <w:tcPr>
            <w:tcW w:type="dxa" w:w="3510"/>
            <w:shd w:fill="EAF1F4" w:color="auto" w:val="clear"/>
            <w:tcMar>
              <w:top w:type="dxa" w:w="80"/>
              <w:left w:type="dxa" w:w="120"/>
              <w:bottom w:type="dxa" w:w="80"/>
              <w:right w:type="dxa" w:w="120"/>
            </w:tcMar>
          </w:tcPr>
          <w:p>
            <w:pPr>
              <w:spacing w:after="0" w:line="260"/>
            </w:pPr>
            <w:r>
              <w:rPr>
                <w:b w:val="false"/>
                <w:bCs w:val="false"/>
              </w:rPr>
              <w:t xml:space="preserve">Aisance orale, rigueur sur les sources chiffrées</w:t>
            </w:r>
          </w:p>
        </w:tc>
      </w:tr>
    </w:tbl>
    <w:p>
      <w:pPr>
        <w:spacing w:after="120"/>
      </w:pPr>
    </w:p>
    <w:p>
      <w:pPr>
        <w:spacing w:after="120" w:line="280"/>
      </w:pPr>
      <w:r>
        <w:rPr>
          <w:i/>
          <w:iCs/>
        </w:rPr>
        <w:t xml:space="preserve">Atouts à mettre en avant dans le dossier : expérience de mise en production de plateformes déjà utilisées par de vrais utilisateurs, travaux antérieurs sur les circuits commerciaux et agricoles au Bénin, et pratique du développement assisté par IA au quotidien.</w:t>
      </w:r>
    </w:p>
    <w:p>
      <w:pPr>
        <w:pStyle w:val="Heading1"/>
        <w:spacing w:after="160" w:before="360"/>
      </w:pPr>
      <w:r>
        <w:t xml:space="preserve">12. Après le hackathon</w:t>
      </w:r>
    </w:p>
    <w:p>
      <w:pPr>
        <w:pStyle w:val="ListParagraph"/>
        <w:numPr>
          <w:ilvl w:val="0"/>
          <w:numId w:val="3"/>
        </w:numPr>
        <w:spacing w:after="80" w:line="280"/>
      </w:pPr>
      <w:r>
        <w:t xml:space="preserve">Consolider la fiabilité de l'extraction sur un corpus élargi, collecté auprès des premières utilisatrices.</w:t>
      </w:r>
    </w:p>
    <w:p>
      <w:pPr>
        <w:pStyle w:val="ListParagraph"/>
        <w:numPr>
          <w:ilvl w:val="0"/>
          <w:numId w:val="3"/>
        </w:numPr>
        <w:spacing w:after="80" w:line="280"/>
      </w:pPr>
      <w:r>
        <w:t xml:space="preserve">Constituer un groupe pilote d'une trentaine de commerçantes sur un marché unique, pour mesurer la rétention réelle plutôt que l'intérêt déclaré.</w:t>
      </w:r>
    </w:p>
    <w:p>
      <w:pPr>
        <w:pStyle w:val="ListParagraph"/>
        <w:numPr>
          <w:ilvl w:val="0"/>
          <w:numId w:val="3"/>
        </w:numPr>
        <w:spacing w:after="80" w:line="280"/>
      </w:pPr>
      <w:r>
        <w:t xml:space="preserve">Ouvrir un canal partenaire avec une coopérative ou une institution de microfinance, sur la base du consentement des utilisatrices.</w:t>
      </w:r>
    </w:p>
    <w:p>
      <w:pPr>
        <w:pStyle w:val="ListParagraph"/>
        <w:numPr>
          <w:ilvl w:val="0"/>
          <w:numId w:val="3"/>
        </w:numPr>
        <w:spacing w:after="80" w:line="280"/>
      </w:pPr>
      <w:r>
        <w:t xml:space="preserve">Ouvrir le chantier des langues nationales, qui est à la fois le principal verrou technique et la principale barrière défendable du projet.</w:t>
      </w:r>
    </w:p>
    <w:p>
      <w:pPr>
        <w:spacing w:after="120"/>
      </w:pPr>
    </w:p>
    <w:p>
      <w:pPr>
        <w:pBdr>
          <w:left w:val="single" w:color="1F4E5F" w:sz="18" w:space="12"/>
        </w:pBdr>
        <w:spacing w:after="160" w:before="120" w:line="280"/>
        <w:ind w:left="360"/>
      </w:pPr>
      <w:r>
        <w:rPr>
          <w:i/>
          <w:iCs/>
          <w:color w:val="333333"/>
        </w:rPr>
        <w:t xml:space="preserve">L'ambition à trois ans n'est pas de vendre un logiciel de caisse. C'est de créer, pour des centaines de milliers de commerçantes sans historique bancaire, la première trace fiable de leur activité économique — celle qui leur ouvre l'accès au crédit.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Wemá — Dossier de candidature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5F"/>
      <w:sz w:val="32"/>
      <w:szCs w:val="32"/>
    </w:rPr>
  </w:style>
  <w:style w:type="paragraph" w:styleId="Heading2">
    <w:name w:val="Heading 2"/>
    <w:basedOn w:val="Normal"/>
    <w:next w:val="Normal"/>
    <w:qFormat/>
    <w:pPr>
      <w:spacing w:after="120" w:before="240"/>
    </w:pPr>
    <w:rPr>
      <w:rFonts w:ascii="Calibri" w:cs="Calibri" w:eastAsia="Calibri" w:hAnsi="Calibri"/>
      <w:b/>
      <w:bCs/>
      <w:color w:val="2E2E2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Wemá — Dossier de candidature Hackathon</dc:title>
  <dc:creator>Merveilleux Azihou</dc:creator>
  <dc:description>Assistant vocal WhatsApp de gestion pour commerçantes</dc:description>
  <cp:lastModifiedBy>Un-named</cp:lastModifiedBy>
  <cp:revision>1</cp:revision>
  <dcterms:created xsi:type="dcterms:W3CDTF">2026-09-01T15:42:56.423Z</dcterms:created>
  <dcterms:modified xsi:type="dcterms:W3CDTF">2026-09-01T15:42:56.438Z</dcterms:modified>
</cp:coreProperties>
</file>

<file path=docProps/custom.xml><?xml version="1.0" encoding="utf-8"?>
<Properties xmlns="http://schemas.openxmlformats.org/officeDocument/2006/custom-properties" xmlns:vt="http://schemas.openxmlformats.org/officeDocument/2006/docPropsVTypes"/>
</file>