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2BE" w:rsidRDefault="00B071D2">
      <w:r>
        <w:t xml:space="preserve">Final paper </w:t>
      </w:r>
      <w:proofErr w:type="spellStart"/>
      <w:r>
        <w:t>Dm</w:t>
      </w:r>
      <w:proofErr w:type="spellEnd"/>
      <w:r>
        <w:t>:</w:t>
      </w:r>
    </w:p>
    <w:p w:rsidR="00B071D2" w:rsidRDefault="00B071D2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Show that the union of two countable sets is always countable.</w:t>
      </w:r>
    </w:p>
    <w:p w:rsidR="00B071D2" w:rsidRDefault="004B1DCC">
      <w:hyperlink r:id="rId5" w:history="1">
        <w:r w:rsidR="00B071D2">
          <w:rPr>
            <w:rStyle w:val="Hyperlink"/>
          </w:rPr>
          <w:t>http://mathonline.wikidot.com/the-union-and-intersection-of-two-countable-sets-is-countabl</w:t>
        </w:r>
      </w:hyperlink>
    </w:p>
    <w:p w:rsidR="00B071D2" w:rsidRDefault="009E4B39">
      <w:r>
        <w:rPr>
          <w:noProof/>
        </w:rPr>
        <w:drawing>
          <wp:inline distT="0" distB="0" distL="0" distR="0" wp14:anchorId="533EA452" wp14:editId="263CC75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39" w:rsidRDefault="009E4B39">
      <w:pPr>
        <w:rPr>
          <w:rFonts w:ascii="Arial" w:hAnsi="Arial" w:cs="Arial"/>
          <w:sz w:val="20"/>
          <w:szCs w:val="20"/>
          <w:shd w:val="clear" w:color="auto" w:fill="FAF9F8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AF9F8"/>
        </w:rPr>
        <w:t>student</w:t>
      </w:r>
      <w:proofErr w:type="gramEnd"/>
      <w:r>
        <w:rPr>
          <w:rFonts w:ascii="Arial" w:hAnsi="Arial" w:cs="Arial"/>
          <w:sz w:val="20"/>
          <w:szCs w:val="20"/>
          <w:shd w:val="clear" w:color="auto" w:fill="FAF9F8"/>
        </w:rPr>
        <w:t xml:space="preserve"> has three mangoes, two papayas, and two kiwi fruits.  If the student eats one piece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offruit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each day, and only the type of fruit matters, in how many different ways can these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fruitsbe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consumed?(</w:t>
      </w:r>
    </w:p>
    <w:p w:rsidR="009E4B39" w:rsidRDefault="009E4B39">
      <w:r w:rsidRPr="009E4B39">
        <w:t>slader.com/discussion/question/a-student-has-three-mangos-two-papayas-and-two-kiwi-fruits-if-the-student-eats-one-piece-of-fruit-ea/</w:t>
      </w:r>
    </w:p>
    <w:p w:rsidR="009E4B39" w:rsidRDefault="009E4B39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Show that among 5 people at a dinner table, there are two that have an identical number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offriends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among those at the table.</w:t>
      </w:r>
    </w:p>
    <w:p w:rsidR="009E4B39" w:rsidRDefault="009E4B39">
      <w:hyperlink r:id="rId7" w:history="1">
        <w:r>
          <w:rPr>
            <w:rStyle w:val="Hyperlink"/>
          </w:rPr>
          <w:t>http://www.cs.cornell.edu/courses/cs280/2002sp/pigeonhole%20problems.htm</w:t>
        </w:r>
      </w:hyperlink>
    </w:p>
    <w:p w:rsidR="009E4B39" w:rsidRDefault="009E4B39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Prove the identity by counting two </w:t>
      </w:r>
      <w:proofErr w:type="gramStart"/>
      <w:r>
        <w:rPr>
          <w:rFonts w:ascii="Arial" w:hAnsi="Arial" w:cs="Arial"/>
          <w:sz w:val="20"/>
          <w:szCs w:val="20"/>
          <w:shd w:val="clear" w:color="auto" w:fill="FAF9F8"/>
        </w:rPr>
        <w:t>ways: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AF9F8"/>
        </w:rPr>
        <w:t>(</w:t>
      </w:r>
      <w:r>
        <w:rPr>
          <w:rFonts w:ascii="Arial" w:hAnsi="Arial" w:cs="Arial"/>
          <w:sz w:val="20"/>
          <w:szCs w:val="20"/>
          <w:shd w:val="clear" w:color="auto" w:fill="FAF9F8"/>
        </w:rPr>
        <w:t>nr</w:t>
      </w:r>
      <w:r>
        <w:rPr>
          <w:rFonts w:ascii="Courier New" w:hAnsi="Courier New" w:cs="Courier New"/>
          <w:sz w:val="20"/>
          <w:szCs w:val="20"/>
          <w:shd w:val="clear" w:color="auto" w:fill="FAF9F8"/>
        </w:rPr>
        <w:t>)(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rk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AF9F8"/>
        </w:rPr>
        <w:t>)</w:t>
      </w:r>
      <w:r>
        <w:rPr>
          <w:rFonts w:ascii="Arial" w:hAnsi="Arial" w:cs="Arial"/>
          <w:sz w:val="20"/>
          <w:szCs w:val="20"/>
          <w:shd w:val="clear" w:color="auto" w:fill="FAF9F8"/>
        </w:rPr>
        <w:t>=</w:t>
      </w:r>
      <w:r>
        <w:rPr>
          <w:rFonts w:ascii="Courier New" w:hAnsi="Courier New" w:cs="Courier New"/>
          <w:sz w:val="20"/>
          <w:szCs w:val="20"/>
          <w:shd w:val="clear" w:color="auto" w:fill="FAF9F8"/>
        </w:rPr>
        <w:t>(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nk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AF9F8"/>
        </w:rPr>
        <w:t>)(</w:t>
      </w:r>
      <w:r>
        <w:rPr>
          <w:rFonts w:ascii="Arial" w:hAnsi="Arial" w:cs="Arial"/>
          <w:sz w:val="20"/>
          <w:szCs w:val="20"/>
          <w:shd w:val="clear" w:color="auto" w:fill="FAF9F8"/>
        </w:rPr>
        <w:t>n−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kr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>−k</w:t>
      </w:r>
    </w:p>
    <w:p w:rsidR="009E4B39" w:rsidRDefault="004B1DCC">
      <w:pPr>
        <w:rPr>
          <w:rFonts w:ascii="Arial" w:hAnsi="Arial" w:cs="Arial"/>
          <w:sz w:val="20"/>
          <w:szCs w:val="20"/>
          <w:shd w:val="clear" w:color="auto" w:fill="FAF9F8"/>
        </w:rPr>
      </w:pPr>
      <w:hyperlink r:id="rId8" w:history="1">
        <w:r>
          <w:rPr>
            <w:rStyle w:val="Hyperlink"/>
          </w:rPr>
          <w:t>http://discrete.openmathbooks.org/dmoi2/sec_propositional.html</w:t>
        </w:r>
      </w:hyperlink>
    </w:p>
    <w:p w:rsidR="009E4B39" w:rsidRDefault="009E4B39">
      <w:pPr>
        <w:rPr>
          <w:rFonts w:ascii="Arial" w:hAnsi="Arial" w:cs="Arial"/>
          <w:sz w:val="20"/>
          <w:szCs w:val="20"/>
          <w:shd w:val="clear" w:color="auto" w:fill="FAF9F8"/>
        </w:rPr>
      </w:pPr>
    </w:p>
    <w:p w:rsidR="009E4B39" w:rsidRDefault="009E4B39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Show that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ifa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, b,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canddare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integers, wherea6= 0, such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thata|candb|d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thenab|cd</w:t>
      </w:r>
      <w:proofErr w:type="spellEnd"/>
    </w:p>
    <w:p w:rsidR="009E4B39" w:rsidRDefault="009E4B39">
      <w:hyperlink r:id="rId9" w:history="1">
        <w:r>
          <w:rPr>
            <w:rStyle w:val="Hyperlink"/>
          </w:rPr>
          <w:t>https://www.slader.com/discussion/question/show-that-if-a-b-c-and-d-are-integers-where-a-0-such-that-a-c-and-b-d-then-ab-cd/</w:t>
        </w:r>
      </w:hyperlink>
    </w:p>
    <w:p w:rsidR="004B1DCC" w:rsidRDefault="004B1DCC"/>
    <w:p w:rsidR="004B1DCC" w:rsidRDefault="004B1DCC">
      <w:pPr>
        <w:rPr>
          <w:rFonts w:ascii="Arial" w:hAnsi="Arial" w:cs="Arial"/>
          <w:sz w:val="20"/>
          <w:szCs w:val="20"/>
          <w:shd w:val="clear" w:color="auto" w:fill="FAF9F8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FAF9F8"/>
        </w:rPr>
        <w:lastRenderedPageBreak/>
        <w:t>pointsUse</w:t>
      </w:r>
      <w:proofErr w:type="spellEnd"/>
      <w:proofErr w:type="gramEnd"/>
      <w:r>
        <w:rPr>
          <w:rFonts w:ascii="Arial" w:hAnsi="Arial" w:cs="Arial"/>
          <w:sz w:val="20"/>
          <w:szCs w:val="20"/>
          <w:shd w:val="clear" w:color="auto" w:fill="FAF9F8"/>
        </w:rPr>
        <w:t xml:space="preserve"> the construction in the proof of the Chinese Remainder Theorem to find all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solutionsto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the system of congruences:x≡1(mod 2), x≡2(mod 3), x≡3(mod 5), andx≡4(mod 11).</w:t>
      </w:r>
    </w:p>
    <w:p w:rsidR="004B1DCC" w:rsidRDefault="004B1DCC">
      <w:hyperlink r:id="rId10" w:history="1">
        <w:r>
          <w:rPr>
            <w:rStyle w:val="Hyperlink"/>
          </w:rPr>
          <w:t>https://www.slader.com/discussion/question/use-the-construction-in-the-proof-of-the-chinese-remainder-theorem-to-find-all-solutions-to-the-sy-2/</w:t>
        </w:r>
      </w:hyperlink>
    </w:p>
    <w:p w:rsidR="004B1DCC" w:rsidRDefault="004B1DCC">
      <w:pPr>
        <w:rPr>
          <w:rFonts w:ascii="Courier New" w:hAnsi="Courier New" w:cs="Courier New"/>
          <w:sz w:val="14"/>
          <w:szCs w:val="14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Draw the following </w:t>
      </w:r>
      <w:proofErr w:type="gramStart"/>
      <w:r>
        <w:rPr>
          <w:rFonts w:ascii="Arial" w:hAnsi="Arial" w:cs="Arial"/>
          <w:sz w:val="20"/>
          <w:szCs w:val="20"/>
          <w:shd w:val="clear" w:color="auto" w:fill="FAF9F8"/>
        </w:rPr>
        <w:t>graphs:</w:t>
      </w:r>
      <w:proofErr w:type="gramEnd"/>
      <w:r>
        <w:rPr>
          <w:rFonts w:ascii="Arial" w:hAnsi="Arial" w:cs="Arial"/>
          <w:sz w:val="20"/>
          <w:szCs w:val="20"/>
          <w:shd w:val="clear" w:color="auto" w:fill="FAF9F8"/>
        </w:rPr>
        <w:t>(a)K</w:t>
      </w:r>
      <w:r>
        <w:rPr>
          <w:rFonts w:ascii="Courier New" w:hAnsi="Courier New" w:cs="Courier New"/>
          <w:sz w:val="14"/>
          <w:szCs w:val="14"/>
          <w:shd w:val="clear" w:color="auto" w:fill="FAF9F8"/>
        </w:rPr>
        <w:t>7</w:t>
      </w:r>
      <w:r>
        <w:rPr>
          <w:rFonts w:ascii="Arial" w:hAnsi="Arial" w:cs="Arial"/>
          <w:sz w:val="20"/>
          <w:szCs w:val="20"/>
          <w:shd w:val="clear" w:color="auto" w:fill="FAF9F8"/>
        </w:rPr>
        <w:t>(b)C</w:t>
      </w:r>
      <w:r>
        <w:rPr>
          <w:rFonts w:ascii="Courier New" w:hAnsi="Courier New" w:cs="Courier New"/>
          <w:sz w:val="14"/>
          <w:szCs w:val="14"/>
          <w:shd w:val="clear" w:color="auto" w:fill="FAF9F8"/>
        </w:rPr>
        <w:t>8</w:t>
      </w:r>
      <w:r>
        <w:rPr>
          <w:rFonts w:ascii="Arial" w:hAnsi="Arial" w:cs="Arial"/>
          <w:sz w:val="20"/>
          <w:szCs w:val="20"/>
          <w:shd w:val="clear" w:color="auto" w:fill="FAF9F8"/>
        </w:rPr>
        <w:t>(c)K</w:t>
      </w:r>
      <w:r>
        <w:rPr>
          <w:rFonts w:ascii="Courier New" w:hAnsi="Courier New" w:cs="Courier New"/>
          <w:sz w:val="14"/>
          <w:szCs w:val="14"/>
          <w:shd w:val="clear" w:color="auto" w:fill="FAF9F8"/>
        </w:rPr>
        <w:t>2,8</w:t>
      </w:r>
      <w:r>
        <w:rPr>
          <w:rFonts w:ascii="Arial" w:hAnsi="Arial" w:cs="Arial"/>
          <w:sz w:val="20"/>
          <w:szCs w:val="20"/>
          <w:shd w:val="clear" w:color="auto" w:fill="FAF9F8"/>
        </w:rPr>
        <w:t>(d)W</w:t>
      </w:r>
      <w:r>
        <w:rPr>
          <w:rFonts w:ascii="Courier New" w:hAnsi="Courier New" w:cs="Courier New"/>
          <w:sz w:val="14"/>
          <w:szCs w:val="14"/>
          <w:shd w:val="clear" w:color="auto" w:fill="FAF9F8"/>
        </w:rPr>
        <w:t>6</w:t>
      </w:r>
    </w:p>
    <w:p w:rsidR="004B1DCC" w:rsidRDefault="004B1DCC">
      <w:hyperlink r:id="rId11" w:history="1">
        <w:r>
          <w:rPr>
            <w:rStyle w:val="Hyperlink"/>
          </w:rPr>
          <w:t>https://zdaugherty.ccnysites.cuny.edu/teaching/mA6800f15/handouts/HW9.pdf</w:t>
        </w:r>
      </w:hyperlink>
    </w:p>
    <w:p w:rsidR="004B1DCC" w:rsidRDefault="004B1DCC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Show that the property that a graph is bipartite is an isomorphic invariant.</w:t>
      </w:r>
    </w:p>
    <w:p w:rsidR="004B1DCC" w:rsidRDefault="004B1DCC">
      <w:hyperlink r:id="rId12" w:history="1">
        <w:r>
          <w:rPr>
            <w:rStyle w:val="Hyperlink"/>
          </w:rPr>
          <w:t>https://www.slader.com/discussion/question/show-that-the-property-that-a-graph-is-bipartite-is-an-isomorphic-invariant/</w:t>
        </w:r>
      </w:hyperlink>
    </w:p>
    <w:p w:rsidR="004B1DCC" w:rsidRDefault="004B1DCC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Show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thatif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all vertices in a graph G are of degreen≥2, </w:t>
      </w:r>
      <w:proofErr w:type="gramStart"/>
      <w:r>
        <w:rPr>
          <w:rFonts w:ascii="Arial" w:hAnsi="Arial" w:cs="Arial"/>
          <w:sz w:val="20"/>
          <w:szCs w:val="20"/>
          <w:shd w:val="clear" w:color="auto" w:fill="FAF9F8"/>
        </w:rPr>
        <w:t>then</w:t>
      </w:r>
      <w:proofErr w:type="gramEnd"/>
      <w:r>
        <w:rPr>
          <w:rFonts w:ascii="Arial" w:hAnsi="Arial" w:cs="Arial"/>
          <w:sz w:val="20"/>
          <w:szCs w:val="20"/>
          <w:shd w:val="clear" w:color="auto" w:fill="FAF9F8"/>
        </w:rPr>
        <w:t xml:space="preserve"> G contains a cycle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oflength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at least n+1.P</w:t>
      </w:r>
    </w:p>
    <w:p w:rsidR="004B1DCC" w:rsidRDefault="004B1DCC">
      <w:pPr>
        <w:rPr>
          <w:rFonts w:ascii="Arial" w:hAnsi="Arial" w:cs="Arial"/>
          <w:sz w:val="20"/>
          <w:szCs w:val="20"/>
          <w:shd w:val="clear" w:color="auto" w:fill="FAF9F8"/>
        </w:rPr>
      </w:pPr>
      <w:hyperlink r:id="rId13" w:anchor="v=onepage&amp;q=Show%20that%20if%20all%20vertices%20in%20a%20graph%20G%20are%20of%20degreen%E2%89%A52%2C%20then%20G%20contains%20a%20cycle%20of%20length%20at%20least%20n%2B1.P&amp;f=false" w:history="1">
        <w:r>
          <w:rPr>
            <w:rStyle w:val="Hyperlink"/>
          </w:rPr>
          <w:t>https://books.google.com.pk/books?id=c0BZDwAAQBAJ&amp;pg=PA241&amp;lpg=PA241&amp;dq=Show+that+if+all+vertices+in+a+graph+G+are+of+degreen%E2%89%A52,+then+G+contains+a+cycle+of+length+at+least+n%2B1.P&amp;source=bl&amp;ots=PYvzKOntW2&amp;sig=ACfU3U2stqJFzxIrGo16JSQyY85I_4QeDA&amp;hl=en&amp;sa=X&amp;ved=2ahUKEwiJ3sS27rXqAhVz5-AKHReCB48Q6AEwAHoECAoQAQ#v=onepage&amp;q=Show%20that%20if%20all%20vertices%20in%20a%20graph%20G%20are%20of%20degreen%E2%89%A52%2C%20then%20G%20contains%20a%20cycle%20of%20length%20at%20least%20n%2B1.P&amp;f=false</w:t>
        </w:r>
      </w:hyperlink>
      <w:bookmarkStart w:id="0" w:name="_GoBack"/>
      <w:bookmarkEnd w:id="0"/>
    </w:p>
    <w:p w:rsidR="004B1DCC" w:rsidRDefault="004B1DCC">
      <w:pPr>
        <w:rPr>
          <w:rFonts w:ascii="Arial" w:hAnsi="Arial" w:cs="Arial"/>
          <w:sz w:val="20"/>
          <w:szCs w:val="20"/>
          <w:shd w:val="clear" w:color="auto" w:fill="FAF9F8"/>
        </w:rPr>
      </w:pPr>
    </w:p>
    <w:p w:rsidR="009E4B39" w:rsidRDefault="009E4B39"/>
    <w:sectPr w:rsidR="009E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1D2"/>
    <w:rsid w:val="004B1DCC"/>
    <w:rsid w:val="007822BE"/>
    <w:rsid w:val="009E4B39"/>
    <w:rsid w:val="00B0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71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71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crete.openmathbooks.org/dmoi2/sec_propositional.html" TargetMode="External"/><Relationship Id="rId13" Type="http://schemas.openxmlformats.org/officeDocument/2006/relationships/hyperlink" Target="https://books.google.com.pk/books?id=c0BZDwAAQBAJ&amp;pg=PA241&amp;lpg=PA241&amp;dq=Show+that+if+all+vertices+in+a+graph+G+are+of+degreen%E2%89%A52,+then+G+contains+a+cycle+of+length+at+least+n%2B1.P&amp;source=bl&amp;ots=PYvzKOntW2&amp;sig=ACfU3U2stqJFzxIrGo16JSQyY85I_4QeDA&amp;hl=en&amp;sa=X&amp;ved=2ahUKEwiJ3sS27rXqAhVz5-AKHReCB48Q6AEwAHoECAoQA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cornell.edu/courses/cs280/2002sp/pigeonhole%20problems.htm" TargetMode="External"/><Relationship Id="rId12" Type="http://schemas.openxmlformats.org/officeDocument/2006/relationships/hyperlink" Target="https://www.slader.com/discussion/question/show-that-the-property-that-a-graph-is-bipartite-is-an-isomorphic-invarian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zdaugherty.ccnysites.cuny.edu/teaching/mA6800f15/handouts/HW9.pdf" TargetMode="External"/><Relationship Id="rId5" Type="http://schemas.openxmlformats.org/officeDocument/2006/relationships/hyperlink" Target="http://mathonline.wikidot.com/the-union-and-intersection-of-two-countable-sets-is-countab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lader.com/discussion/question/use-the-construction-in-the-proof-of-the-chinese-remainder-theorem-to-find-all-solutions-to-the-sy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lader.com/discussion/question/show-that-if-a-b-c-and-d-are-integers-where-a-0-such-that-a-c-and-b-d-then-ab-c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Dur-E-Shehwar</dc:creator>
  <cp:lastModifiedBy>Syeda Dur-E-Shehwar</cp:lastModifiedBy>
  <cp:revision>2</cp:revision>
  <dcterms:created xsi:type="dcterms:W3CDTF">2020-07-05T09:04:00Z</dcterms:created>
  <dcterms:modified xsi:type="dcterms:W3CDTF">2020-07-05T10:07:00Z</dcterms:modified>
</cp:coreProperties>
</file>