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p>
    <w:p>
      <w:pPr>
        <w:spacing w:after="200"/>
        <w:jc w:val="center"/>
      </w:pPr>
      <w:r>
        <w:rPr>
          <w:rFonts w:ascii="Arial" w:cs="Arial" w:eastAsia="Arial" w:hAnsi="Arial"/>
          <w:b/>
          <w:bCs/>
          <w:color w:val="1B3A5C"/>
          <w:sz w:val="56"/>
          <w:szCs w:val="56"/>
        </w:rPr>
        <w:t xml:space="preserve">China Rates &amp; FX Trading</w:t>
      </w:r>
    </w:p>
    <w:p>
      <w:pPr>
        <w:spacing w:after="100"/>
        <w:jc w:val="center"/>
      </w:pPr>
      <w:r>
        <w:rPr>
          <w:rFonts w:ascii="Arial" w:cs="Arial" w:eastAsia="Arial" w:hAnsi="Arial"/>
          <w:color w:val="3A7BBF"/>
          <w:sz w:val="34"/>
          <w:szCs w:val="34"/>
        </w:rPr>
        <w:t xml:space="preserve">Comprehensive Interview Study Guide</w:t>
      </w:r>
    </w:p>
    <w:p>
      <w:pPr>
        <w:pBdr>
          <w:top w:val="single" w:color="3A7BBF" w:sz="3" w:space="12"/>
        </w:pBdr>
        <w:spacing w:before="400" w:after="200"/>
        <w:jc w:val="center"/>
      </w:pPr>
      <w:r>
        <w:rPr>
          <w:rFonts w:ascii="Arial" w:cs="Arial" w:eastAsia="Arial" w:hAnsi="Arial"/>
          <w:color w:val="555555"/>
          <w:sz w:val="22"/>
          <w:szCs w:val="22"/>
        </w:rPr>
        <w:t xml:space="preserve">Bond  |  IRS  |  XCCY  |  FX Spot &amp; Swap  |  TRS  |  Bond Forward</w:t>
      </w:r>
    </w:p>
    <w:p>
      <w:pPr>
        <w:spacing w:before="400" w:after="0"/>
      </w:pPr>
    </w:p>
    <w:p>
      <w:pPr>
        <w:jc w:val="center"/>
      </w:pPr>
      <w:r>
        <w:rPr>
          <w:rFonts w:ascii="Arial" w:cs="Arial" w:eastAsia="Arial" w:hAnsi="Arial"/>
          <w:i/>
          <w:iCs/>
          <w:color w:val="555555"/>
          <w:sz w:val="22"/>
          <w:szCs w:val="22"/>
        </w:rPr>
        <w:t xml:space="preserve">Investment Bank Rates Trading Desk Preparation</w:t>
      </w:r>
    </w:p>
    <w:p>
      <w:pPr>
        <w:spacing w:before="600" w:after="0"/>
      </w:pPr>
    </w:p>
    <w:p>
      <w:pPr>
        <w:jc w:val="center"/>
      </w:pPr>
      <w:r>
        <w:rPr>
          <w:rFonts w:ascii="Arial" w:cs="Arial" w:eastAsia="Arial" w:hAnsi="Arial"/>
          <w:color w:val="3A7BBF"/>
          <w:sz w:val="20"/>
          <w:szCs w:val="20"/>
        </w:rPr>
        <w:t xml:space="preserve">Includes: Formulas, Trading Examples, P&amp;L Walkthroughs, and Interview Questions</w:t>
      </w:r>
    </w:p>
    <w:p>
      <w:pPr>
        <w:sectPr>
          <w:pgSz w:w="12240" w:h="15840" w:orient="portrait"/>
          <w:pgMar w:top="1440" w:right="1440" w:bottom="1440" w:left="1440" w:header="708" w:footer="708" w:gutter="0"/>
          <w:pgNumType/>
          <w:docGrid w:linePitch="360"/>
        </w:sectPr>
      </w:pPr>
    </w:p>
    <w:p>
      <w:pPr>
        <w:pStyle w:val="Heading1"/>
        <w:pBdr>
          <w:bottom w:val="single" w:color="3A7BBF" w:sz="4" w:space="4"/>
        </w:pBdr>
        <w:spacing w:before="360" w:after="200"/>
      </w:pPr>
      <w:r>
        <w:rPr>
          <w:rFonts w:ascii="Arial" w:cs="Arial" w:eastAsia="Arial" w:hAnsi="Arial"/>
          <w:b/>
          <w:bCs/>
          <w:color w:val="1B3A5C"/>
          <w:sz w:val="30"/>
          <w:szCs w:val="30"/>
        </w:rPr>
        <w:t xml:space="preserve">1. China Onshore Bond Market (CNY)</w:t>
      </w:r>
    </w:p>
    <w:p>
      <w:pPr>
        <w:pStyle w:val="Heading2"/>
        <w:spacing w:before="280" w:after="140"/>
      </w:pPr>
      <w:r>
        <w:rPr>
          <w:rFonts w:ascii="Arial" w:cs="Arial" w:eastAsia="Arial" w:hAnsi="Arial"/>
          <w:b/>
          <w:bCs/>
          <w:color w:val="2E5984"/>
          <w:sz w:val="24"/>
          <w:szCs w:val="24"/>
        </w:rPr>
        <w:t xml:space="preserve">1.1 Market Structure &amp; Size</w:t>
      </w:r>
    </w:p>
    <w:p>
      <w:pPr>
        <w:spacing w:before="60" w:after="100" w:line="276"/>
      </w:pPr>
      <w:r>
        <w:rPr>
          <w:rFonts w:ascii="Arial" w:cs="Arial" w:eastAsia="Arial" w:hAnsi="Arial"/>
          <w:color w:val="333333"/>
          <w:sz w:val="20"/>
          <w:szCs w:val="20"/>
        </w:rPr>
        <w:t xml:space="preserve">China’s onshore bond market is the world’s second-largest (approximately USD 21 trillion outstanding). It is divided between two trading venues: the interbank market (CFETS/CIBM), which accounts for roughly 90% of trading volume and is the primary venue for institutional investors, and the exchange market (SSE/SZSE), which serves retail and smaller institutions. A rates trading desk operates almost entirely in the interbank market.</w:t>
      </w:r>
    </w:p>
    <w:p>
      <w:pPr>
        <w:spacing w:before="200" w:after="100"/>
      </w:pPr>
      <w:r>
        <w:rPr>
          <w:rFonts w:ascii="Arial" w:cs="Arial" w:eastAsia="Arial" w:hAnsi="Arial"/>
          <w:b/>
          <w:bCs/>
          <w:color w:val="3A7BBF"/>
          <w:sz w:val="22"/>
          <w:szCs w:val="22"/>
        </w:rPr>
        <w:t xml:space="preserve">Market Participants</w:t>
      </w:r>
    </w:p>
    <w:p>
      <w:pPr>
        <w:pStyle w:val="ListParagraph"/>
        <w:numPr>
          <w:ilvl w:val="0"/>
          <w:numId w:val="2"/>
        </w:numPr>
        <w:spacing w:before="40" w:after="40" w:line="276"/>
      </w:pPr>
      <w:r>
        <w:rPr>
          <w:rFonts w:ascii="Arial" w:cs="Arial" w:eastAsia="Arial" w:hAnsi="Arial"/>
          <w:b/>
          <w:bCs/>
          <w:color w:val="1B3A5C"/>
          <w:sz w:val="20"/>
          <w:szCs w:val="20"/>
        </w:rPr>
        <w:t xml:space="preserve">Commercial Banks:</w:t>
      </w:r>
      <w:r>
        <w:rPr>
          <w:rFonts w:ascii="Arial" w:cs="Arial" w:eastAsia="Arial" w:hAnsi="Arial"/>
          <w:color w:val="333333"/>
          <w:sz w:val="20"/>
          <w:szCs w:val="20"/>
        </w:rPr>
        <w:t xml:space="preserve"> Largest holders of CGBs and policy bank bonds. Dominant in repo and IRS markets. Subject to PBoC macro-prudential regulation.</w:t>
      </w:r>
    </w:p>
    <w:p>
      <w:pPr>
        <w:pStyle w:val="ListParagraph"/>
        <w:numPr>
          <w:ilvl w:val="0"/>
          <w:numId w:val="2"/>
        </w:numPr>
        <w:spacing w:before="40" w:after="40" w:line="276"/>
      </w:pPr>
      <w:r>
        <w:rPr>
          <w:rFonts w:ascii="Arial" w:cs="Arial" w:eastAsia="Arial" w:hAnsi="Arial"/>
          <w:b/>
          <w:bCs/>
          <w:color w:val="1B3A5C"/>
          <w:sz w:val="20"/>
          <w:szCs w:val="20"/>
        </w:rPr>
        <w:t xml:space="preserve">Policy Banks:</w:t>
      </w:r>
      <w:r>
        <w:rPr>
          <w:rFonts w:ascii="Arial" w:cs="Arial" w:eastAsia="Arial" w:hAnsi="Arial"/>
          <w:color w:val="333333"/>
          <w:sz w:val="20"/>
          <w:szCs w:val="20"/>
        </w:rPr>
        <w:t xml:space="preserve"> CDB, ADBC, EIBC are issuers, not active secondary traders.</w:t>
      </w:r>
    </w:p>
    <w:p>
      <w:pPr>
        <w:pStyle w:val="ListParagraph"/>
        <w:numPr>
          <w:ilvl w:val="0"/>
          <w:numId w:val="2"/>
        </w:numPr>
        <w:spacing w:before="40" w:after="40" w:line="276"/>
      </w:pPr>
      <w:r>
        <w:rPr>
          <w:rFonts w:ascii="Arial" w:cs="Arial" w:eastAsia="Arial" w:hAnsi="Arial"/>
          <w:b/>
          <w:bCs/>
          <w:color w:val="1B3A5C"/>
          <w:sz w:val="20"/>
          <w:szCs w:val="20"/>
        </w:rPr>
        <w:t xml:space="preserve">Securities Companies:</w:t>
      </w:r>
      <w:r>
        <w:rPr>
          <w:rFonts w:ascii="Arial" w:cs="Arial" w:eastAsia="Arial" w:hAnsi="Arial"/>
          <w:color w:val="333333"/>
          <w:sz w:val="20"/>
          <w:szCs w:val="20"/>
        </w:rPr>
        <w:t xml:space="preserve"> Active traders and market makers. Provide liquidity in both cash and derivatives.</w:t>
      </w:r>
    </w:p>
    <w:p>
      <w:pPr>
        <w:pStyle w:val="ListParagraph"/>
        <w:numPr>
          <w:ilvl w:val="0"/>
          <w:numId w:val="2"/>
        </w:numPr>
        <w:spacing w:before="40" w:after="40" w:line="276"/>
      </w:pPr>
      <w:r>
        <w:rPr>
          <w:rFonts w:ascii="Arial" w:cs="Arial" w:eastAsia="Arial" w:hAnsi="Arial"/>
          <w:b/>
          <w:bCs/>
          <w:color w:val="1B3A5C"/>
          <w:sz w:val="20"/>
          <w:szCs w:val="20"/>
        </w:rPr>
        <w:t xml:space="preserve">Fund Companies / Asset Managers:</w:t>
      </w:r>
      <w:r>
        <w:rPr>
          <w:rFonts w:ascii="Arial" w:cs="Arial" w:eastAsia="Arial" w:hAnsi="Arial"/>
          <w:color w:val="333333"/>
          <w:sz w:val="20"/>
          <w:szCs w:val="20"/>
        </w:rPr>
        <w:t xml:space="preserve"> Mutual funds, insurance companies, pension funds. Duration-sensitive buyers.</w:t>
      </w:r>
    </w:p>
    <w:p>
      <w:pPr>
        <w:pStyle w:val="ListParagraph"/>
        <w:numPr>
          <w:ilvl w:val="0"/>
          <w:numId w:val="2"/>
        </w:numPr>
        <w:spacing w:before="40" w:after="40" w:line="276"/>
      </w:pPr>
      <w:r>
        <w:rPr>
          <w:rFonts w:ascii="Arial" w:cs="Arial" w:eastAsia="Arial" w:hAnsi="Arial"/>
          <w:b/>
          <w:bCs/>
          <w:color w:val="1B3A5C"/>
          <w:sz w:val="20"/>
          <w:szCs w:val="20"/>
        </w:rPr>
        <w:t xml:space="preserve">Foreign Investors:</w:t>
      </w:r>
      <w:r>
        <w:rPr>
          <w:rFonts w:ascii="Arial" w:cs="Arial" w:eastAsia="Arial" w:hAnsi="Arial"/>
          <w:color w:val="333333"/>
          <w:sz w:val="20"/>
          <w:szCs w:val="20"/>
        </w:rPr>
        <w:t xml:space="preserve"> Access via Bond Connect or CIBM Direct. Hold approximately 2–3% of total market. Concentrated in CGBs.</w:t>
      </w:r>
    </w:p>
    <w:p>
      <w:pPr>
        <w:pStyle w:val="ListParagraph"/>
        <w:numPr>
          <w:ilvl w:val="0"/>
          <w:numId w:val="2"/>
        </w:numPr>
        <w:spacing w:before="40" w:after="40" w:line="276"/>
      </w:pPr>
      <w:r>
        <w:rPr>
          <w:rFonts w:ascii="Arial" w:cs="Arial" w:eastAsia="Arial" w:hAnsi="Arial"/>
          <w:b/>
          <w:bCs/>
          <w:color w:val="1B3A5C"/>
          <w:sz w:val="20"/>
          <w:szCs w:val="20"/>
        </w:rPr>
        <w:t xml:space="preserve">PBoC:</w:t>
      </w:r>
      <w:r>
        <w:rPr>
          <w:rFonts w:ascii="Arial" w:cs="Arial" w:eastAsia="Arial" w:hAnsi="Arial"/>
          <w:color w:val="333333"/>
          <w:sz w:val="20"/>
          <w:szCs w:val="20"/>
        </w:rPr>
        <w:t xml:space="preserve"> Conducts OMOs, MLF operations, and occasionally outright bond purchases for monetary policy.</w:t>
      </w:r>
    </w:p>
    <w:p>
      <w:pPr>
        <w:spacing w:before="120" w:after="0"/>
      </w:pPr>
    </w:p>
    <w:p>
      <w:pPr>
        <w:pStyle w:val="Heading2"/>
        <w:spacing w:before="280" w:after="140"/>
      </w:pPr>
      <w:r>
        <w:rPr>
          <w:rFonts w:ascii="Arial" w:cs="Arial" w:eastAsia="Arial" w:hAnsi="Arial"/>
          <w:b/>
          <w:bCs/>
          <w:color w:val="2E5984"/>
          <w:sz w:val="24"/>
          <w:szCs w:val="24"/>
        </w:rPr>
        <w:t xml:space="preserve">1.2 Bond Types in Detail</w:t>
      </w:r>
    </w:p>
    <w:p>
      <w:pPr>
        <w:spacing w:before="200" w:after="100"/>
      </w:pPr>
      <w:r>
        <w:rPr>
          <w:rFonts w:ascii="Arial" w:cs="Arial" w:eastAsia="Arial" w:hAnsi="Arial"/>
          <w:b/>
          <w:bCs/>
          <w:color w:val="3A7BBF"/>
          <w:sz w:val="22"/>
          <w:szCs w:val="22"/>
        </w:rPr>
        <w:t xml:space="preserve">China Government Bonds (CGBs)</w:t>
      </w:r>
    </w:p>
    <w:p>
      <w:pPr>
        <w:spacing w:before="60" w:after="100" w:line="276"/>
      </w:pPr>
      <w:r>
        <w:rPr>
          <w:rFonts w:ascii="Arial" w:cs="Arial" w:eastAsia="Arial" w:hAnsi="Arial"/>
          <w:color w:val="333333"/>
          <w:sz w:val="20"/>
          <w:szCs w:val="20"/>
        </w:rPr>
        <w:t xml:space="preserve">Issued by the Ministry of Finance. These are the risk-free benchmark for the CNY yield curve. Interest income is exempt from income tax (25%) and VAT (6%), making CGBs attractive on a tax-adjusted basis compared to policy bank bonds. Key tenors: 1Y, 2Y, 3Y, 5Y, 7Y, 10Y, 30Y, and recently 50Y. The 10Y CGB yield is the headline benchmark.</w:t>
      </w:r>
    </w:p>
    <w:p>
      <w:pPr>
        <w:spacing w:before="200" w:after="100"/>
      </w:pPr>
      <w:r>
        <w:rPr>
          <w:rFonts w:ascii="Arial" w:cs="Arial" w:eastAsia="Arial" w:hAnsi="Arial"/>
          <w:b/>
          <w:bCs/>
          <w:color w:val="3A7BBF"/>
          <w:sz w:val="22"/>
          <w:szCs w:val="22"/>
        </w:rPr>
        <w:t xml:space="preserve">Policy Bank Bonds (CDB, ADBC, EIBC)</w:t>
      </w:r>
    </w:p>
    <w:p>
      <w:pPr>
        <w:spacing w:before="60" w:after="100" w:line="276"/>
      </w:pPr>
      <w:r>
        <w:rPr>
          <w:rFonts w:ascii="Arial" w:cs="Arial" w:eastAsia="Arial" w:hAnsi="Arial"/>
          <w:color w:val="333333"/>
          <w:sz w:val="20"/>
          <w:szCs w:val="20"/>
        </w:rPr>
        <w:t xml:space="preserve">CDB bonds are the most liquid fixed-income instruments in China — daily trading volume often exceeds CGBs. They carry implicit sovereign support but are NOT tax-exempt (subject to 25% income tax and 6% VAT). This tax treatment means CDB bonds trade at a spread above CGBs. The CDB–CGB spread is a key metric: it reflects both the tax differential and any perceived credit/liquidity premium.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Tax-Adjusted CDB–CGB Spread</w:t>
            </w:r>
          </w:p>
          <w:p>
            <w:pPr>
              <w:spacing w:before="40" w:after="60"/>
            </w:pPr>
            <w:r>
              <w:rPr>
                <w:rFonts w:ascii="Courier New" w:cs="Courier New" w:eastAsia="Courier New" w:hAnsi="Courier New"/>
                <w:b/>
                <w:bCs/>
                <w:color w:val="1B5E20"/>
                <w:sz w:val="20"/>
                <w:szCs w:val="20"/>
              </w:rPr>
              <w:t xml:space="preserve">Tax-Adjusted Spread = CDB Yield × (1 - Tax Rate) - CGB Yield</w:t>
            </w:r>
          </w:p>
          <w:p>
            <w:pPr>
              <w:spacing w:before="0" w:after="0" w:line="264"/>
            </w:pPr>
            <w:r>
              <w:rPr>
                <w:rFonts w:ascii="Arial" w:cs="Arial" w:eastAsia="Arial" w:hAnsi="Arial"/>
                <w:color w:val="555555"/>
                <w:sz w:val="18"/>
                <w:szCs w:val="18"/>
              </w:rPr>
              <w:t xml:space="preserve">Where Tax Rate = 25% income tax + 6% VAT = ~31%. If 10Y CDB = 2.85%, 10Y CGB = 2.35%: Tax-adj spread = 2.85% × (1 - 0.31) - 2.35% = 1.97% - 2.35% = -0.38%. Negative means CGBs are still cheaper on an after-tax basis. This calculation is critical for bank treasury allocation decisions.</w:t>
            </w:r>
          </w:p>
        </w:tc>
      </w:tr>
    </w:tbl>
    <w:p>
      <w:pPr>
        <w:spacing w:before="120" w:after="0"/>
      </w:pPr>
    </w:p>
    <w:p>
      <w:pPr>
        <w:spacing w:before="200" w:after="100"/>
      </w:pPr>
      <w:r>
        <w:rPr>
          <w:rFonts w:ascii="Arial" w:cs="Arial" w:eastAsia="Arial" w:hAnsi="Arial"/>
          <w:b/>
          <w:bCs/>
          <w:color w:val="3A7BBF"/>
          <w:sz w:val="22"/>
          <w:szCs w:val="22"/>
        </w:rPr>
        <w:t xml:space="preserve">Local Government Bonds (LGBs)</w:t>
      </w:r>
    </w:p>
    <w:p>
      <w:pPr>
        <w:spacing w:before="60" w:after="100" w:line="276"/>
      </w:pPr>
      <w:r>
        <w:rPr>
          <w:rFonts w:ascii="Arial" w:cs="Arial" w:eastAsia="Arial" w:hAnsi="Arial"/>
          <w:color w:val="333333"/>
          <w:sz w:val="20"/>
          <w:szCs w:val="20"/>
        </w:rPr>
        <w:t xml:space="preserve">Issued by provincial and municipal governments. Two types: general bonds (backed by fiscal revenue) and special bonds (backed by project revenue). Since 2015, LGBs have become a massive part of the market. They trade at a small spread over CGBs (typically 20–40bps) and are mostly bought by banks for their tax-exempt status and regulatory capital treatment.</w:t>
      </w:r>
    </w:p>
    <w:p>
      <w:pPr>
        <w:spacing w:before="120" w:after="0"/>
      </w:pPr>
    </w:p>
    <w:p>
      <w:pPr>
        <w:pStyle w:val="Heading2"/>
        <w:spacing w:before="280" w:after="140"/>
      </w:pPr>
      <w:r>
        <w:rPr>
          <w:rFonts w:ascii="Arial" w:cs="Arial" w:eastAsia="Arial" w:hAnsi="Arial"/>
          <w:b/>
          <w:bCs/>
          <w:color w:val="2E5984"/>
          <w:sz w:val="24"/>
          <w:szCs w:val="24"/>
        </w:rPr>
        <w:t xml:space="preserve">1.3 Yield Curve Construction &amp;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Day Count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Act/365 (fixed)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Compounding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Annual compounding for bond yields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Coupon Frequency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Annual (CGBs), some semi-annual (policy bank)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Settlement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T+0 or T+1 (interbank); T+1 (exchange)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Quoting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Yield-based in interbank; clean price on exchange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Benchmark Curve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ChinaBond (CCDC) publishes daily yield curves for CGBs, CDB, etc.</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Bond Price (Annual Coupon CGB)</w:t>
            </w:r>
          </w:p>
          <w:p>
            <w:pPr>
              <w:spacing w:before="40" w:after="60"/>
            </w:pPr>
            <w:r>
              <w:rPr>
                <w:rFonts w:ascii="Courier New" w:cs="Courier New" w:eastAsia="Courier New" w:hAnsi="Courier New"/>
                <w:b/>
                <w:bCs/>
                <w:color w:val="1B5E20"/>
                <w:sz w:val="20"/>
                <w:szCs w:val="20"/>
              </w:rPr>
              <w:t xml:space="preserve">P = Σ [C / (1+y)^t] + [100 / (1+y)^n]</w:t>
            </w:r>
          </w:p>
          <w:p>
            <w:pPr>
              <w:spacing w:before="0" w:after="0" w:line="264"/>
            </w:pPr>
            <w:r>
              <w:rPr>
                <w:rFonts w:ascii="Arial" w:cs="Arial" w:eastAsia="Arial" w:hAnsi="Arial"/>
                <w:color w:val="555555"/>
                <w:sz w:val="18"/>
                <w:szCs w:val="18"/>
              </w:rPr>
              <w:t xml:space="preserve">Where C = annual coupon, y = yield (act/365), t = time to each cash flow, n = time to maturity. For a 10Y CGB with 2.50% coupon priced at 2.35% yield: each cash flow is discounted at 2.35% annual. The price will be above par (premium bond) since coupon &gt; yield.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Worked Example: CGB Price Calculation</w:t>
            </w:r>
          </w:p>
          <w:p>
            <w:pPr>
              <w:spacing w:before="20" w:after="20" w:line="264"/>
            </w:pPr>
            <w:r>
              <w:rPr>
                <w:rFonts w:ascii="Arial" w:cs="Arial" w:eastAsia="Arial" w:hAnsi="Arial"/>
                <w:color w:val="4E342E"/>
                <w:sz w:val="19"/>
                <w:szCs w:val="19"/>
              </w:rPr>
              <w:t xml:space="preserve">10Y CGB | Coupon: 2.50% | Yield: 2.35% | Face: 100</w:t>
            </w:r>
          </w:p>
          <w:p>
            <w:pPr>
              <w:spacing w:before="20" w:after="20" w:line="264"/>
            </w:pPr>
            <w:r>
              <w:rPr>
                <w:rFonts w:ascii="Arial" w:cs="Arial" w:eastAsia="Arial" w:hAnsi="Arial"/>
                <w:color w:val="4E342E"/>
                <w:sz w:val="19"/>
                <w:szCs w:val="19"/>
              </w:rPr>
              <w:t xml:space="preserve">Price = 2.50/(1.0235)^1 + 2.50/(1.0235)^2 + ... + 2.50/(1.0235)^10 + 100/(1.0235)^10</w:t>
            </w:r>
          </w:p>
          <w:p>
            <w:pPr>
              <w:spacing w:before="20" w:after="20" w:line="264"/>
            </w:pPr>
            <w:r>
              <w:rPr>
                <w:rFonts w:ascii="Arial" w:cs="Arial" w:eastAsia="Arial" w:hAnsi="Arial"/>
                <w:color w:val="4E342E"/>
                <w:sz w:val="19"/>
                <w:szCs w:val="19"/>
              </w:rPr>
              <w:t xml:space="preserve">Price = 2.50 × [annuity factor] + 100 × [discount factor]</w:t>
            </w:r>
          </w:p>
          <w:p>
            <w:pPr>
              <w:spacing w:before="20" w:after="20" w:line="264"/>
            </w:pPr>
            <w:r>
              <w:rPr>
                <w:rFonts w:ascii="Arial" w:cs="Arial" w:eastAsia="Arial" w:hAnsi="Arial"/>
                <w:color w:val="4E342E"/>
                <w:sz w:val="19"/>
                <w:szCs w:val="19"/>
              </w:rPr>
              <w:t xml:space="preserve">Price = 2.50 × 8.8655 + 100 × 0.7917 = 22.16 + 79.17 = 101.33</w:t>
            </w:r>
          </w:p>
          <w:p>
            <w:pPr>
              <w:spacing w:before="20" w:after="20" w:line="264"/>
            </w:pPr>
            <w:r>
              <w:rPr>
                <w:rFonts w:ascii="Arial" w:cs="Arial" w:eastAsia="Arial" w:hAnsi="Arial"/>
                <w:color w:val="4E342E"/>
                <w:sz w:val="19"/>
                <w:szCs w:val="19"/>
              </w:rPr>
              <w:t xml:space="preserve">The bond trades above par because the coupon (2.50%) exceeds the yield (2.35%).</w:t>
            </w:r>
          </w:p>
          <w:p>
            <w:pPr>
              <w:spacing w:before="20" w:after="20" w:line="264"/>
            </w:pPr>
            <w:r>
              <w:rPr>
                <w:rFonts w:ascii="Arial" w:cs="Arial" w:eastAsia="Arial" w:hAnsi="Arial"/>
                <w:color w:val="4E342E"/>
                <w:sz w:val="19"/>
                <w:szCs w:val="19"/>
              </w:rPr>
              <w:t xml:space="preserve">DV01 (per 100 face) ≈ Modified Duration × Price / 10,000 ≈ 8.93 × 101.33 / 10,000 = 0.0905</w:t>
            </w:r>
          </w:p>
        </w:tc>
      </w:tr>
    </w:tbl>
    <w:p>
      <w:pPr>
        <w:spacing w:before="120" w:after="0"/>
      </w:pPr>
    </w:p>
    <w:p>
      <w:pPr>
        <w:pStyle w:val="Heading2"/>
        <w:spacing w:before="280" w:after="140"/>
      </w:pPr>
      <w:r>
        <w:rPr>
          <w:rFonts w:ascii="Arial" w:cs="Arial" w:eastAsia="Arial" w:hAnsi="Arial"/>
          <w:b/>
          <w:bCs/>
          <w:color w:val="2E5984"/>
          <w:sz w:val="24"/>
          <w:szCs w:val="24"/>
        </w:rPr>
        <w:t xml:space="preserve">1.4 PBoC Monetary Policy Framework</w:t>
      </w:r>
    </w:p>
    <w:p>
      <w:pPr>
        <w:spacing w:before="60" w:after="100" w:line="276"/>
      </w:pPr>
      <w:r>
        <w:rPr>
          <w:rFonts w:ascii="Arial" w:cs="Arial" w:eastAsia="Arial" w:hAnsi="Arial"/>
          <w:color w:val="333333"/>
          <w:sz w:val="20"/>
          <w:szCs w:val="20"/>
        </w:rPr>
        <w:t xml:space="preserve">Understanding PBoC policy is the single most important driver of the China rates market. The transmission chain is:</w:t>
      </w:r>
    </w:p>
    <w:p>
      <w:pPr>
        <w:spacing w:before="200" w:after="100"/>
      </w:pPr>
      <w:r>
        <w:rPr>
          <w:rFonts w:ascii="Arial" w:cs="Arial" w:eastAsia="Arial" w:hAnsi="Arial"/>
          <w:b/>
          <w:bCs/>
          <w:color w:val="3A7BBF"/>
          <w:sz w:val="22"/>
          <w:szCs w:val="22"/>
        </w:rPr>
        <w:t xml:space="preserve">Policy Rate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Current Level</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OMO 7D Reverse Repo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(as of example)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policy rate floor; anchors the front end of the curve.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MLF 1Y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2.75% (example)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Medium-term policy rate; anchors the belly of the curve (1–3Y).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LPR 1Y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3.45% (example)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Benchmark for bank lending rates. Set monthly by a panel of 18 banks.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LPR 5Y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3.95% (example)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Benchmark for mortgage rates. Key for property market.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RRR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Currently ~7–8%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Reserve ratio. Cuts inject long-term liquidity into the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SLF (Standing Lending Facility)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Overnight to 1M lending to banks. Ceiling for interbank rates.</w:t>
            </w:r>
          </w:p>
        </w:tc>
      </w:tr>
    </w:tbl>
    <w:p>
      <w:pPr>
        <w:spacing w:before="120" w:after="0"/>
      </w:pPr>
    </w:p>
    <w:p>
      <w:pPr>
        <w:spacing w:before="200" w:after="100"/>
      </w:pPr>
      <w:r>
        <w:rPr>
          <w:rFonts w:ascii="Arial" w:cs="Arial" w:eastAsia="Arial" w:hAnsi="Arial"/>
          <w:b/>
          <w:bCs/>
          <w:color w:val="3A7BBF"/>
          <w:sz w:val="22"/>
          <w:szCs w:val="22"/>
        </w:rPr>
        <w:t xml:space="preserve">Transmission Mechanism</w:t>
      </w:r>
    </w:p>
    <w:p>
      <w:pPr>
        <w:spacing w:before="60" w:after="100" w:line="276"/>
      </w:pPr>
      <w:r>
        <w:rPr>
          <w:rFonts w:ascii="Arial" w:cs="Arial" w:eastAsia="Arial" w:hAnsi="Arial"/>
          <w:color w:val="333333"/>
          <w:sz w:val="20"/>
          <w:szCs w:val="20"/>
        </w:rPr>
        <w:t xml:space="preserve">OMO 7D rate → DR007/FR007 (interbank repo rates) → Short-end IRS rates → Short-end bond yields. MLF 1Y rate → LPR → Bank lending rates → Medium-term bond yields. RRR cuts → Increase bank reserves → More liquidity for bond purchases → Compresses yields across the curve. Importantly, the PBoC also uses window guidance (verbal instructions to banks) and bond purchase/sale operations to manage the curve.</w:t>
      </w:r>
    </w:p>
    <w:p>
      <w:pPr>
        <w:spacing w:before="120" w:after="0"/>
      </w:pPr>
    </w:p>
    <w:p>
      <w:pPr>
        <w:pStyle w:val="Heading2"/>
        <w:spacing w:before="280" w:after="140"/>
      </w:pPr>
      <w:r>
        <w:rPr>
          <w:rFonts w:ascii="Arial" w:cs="Arial" w:eastAsia="Arial" w:hAnsi="Arial"/>
          <w:b/>
          <w:bCs/>
          <w:color w:val="2E5984"/>
          <w:sz w:val="24"/>
          <w:szCs w:val="24"/>
        </w:rPr>
        <w:t xml:space="preserve">1.5 Key Trading Metrics for Bonds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Modified Duration</w:t>
            </w:r>
          </w:p>
          <w:p>
            <w:pPr>
              <w:spacing w:before="40" w:after="60"/>
            </w:pPr>
            <w:r>
              <w:rPr>
                <w:rFonts w:ascii="Courier New" w:cs="Courier New" w:eastAsia="Courier New" w:hAnsi="Courier New"/>
                <w:b/>
                <w:bCs/>
                <w:color w:val="1B5E20"/>
                <w:sz w:val="20"/>
                <w:szCs w:val="20"/>
              </w:rPr>
              <w:t xml:space="preserve">ModDur = MacDur / (1 + y/n)</w:t>
            </w:r>
          </w:p>
          <w:p>
            <w:pPr>
              <w:spacing w:before="0" w:after="0" w:line="264"/>
            </w:pPr>
            <w:r>
              <w:rPr>
                <w:rFonts w:ascii="Arial" w:cs="Arial" w:eastAsia="Arial" w:hAnsi="Arial"/>
                <w:color w:val="555555"/>
                <w:sz w:val="18"/>
                <w:szCs w:val="18"/>
              </w:rPr>
              <w:t xml:space="preserve">Where MacDur = Macaulay Duration (weighted avg time to cash flows), y = yield, n = compounding frequency. For annual bonds, n = 1. Modified Duration tells you the approximate % change in price for a 1bp change in yield.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DV01 (Dollar Value of 01 / CNY Value of 01)</w:t>
            </w:r>
          </w:p>
          <w:p>
            <w:pPr>
              <w:spacing w:before="40" w:after="60"/>
            </w:pPr>
            <w:r>
              <w:rPr>
                <w:rFonts w:ascii="Courier New" w:cs="Courier New" w:eastAsia="Courier New" w:hAnsi="Courier New"/>
                <w:b/>
                <w:bCs/>
                <w:color w:val="1B5E20"/>
                <w:sz w:val="20"/>
                <w:szCs w:val="20"/>
              </w:rPr>
              <w:t xml:space="preserve">DV01 = ModDur × Price × Notional / 10,000</w:t>
            </w:r>
          </w:p>
          <w:p>
            <w:pPr>
              <w:spacing w:before="0" w:after="0" w:line="264"/>
            </w:pPr>
            <w:r>
              <w:rPr>
                <w:rFonts w:ascii="Arial" w:cs="Arial" w:eastAsia="Arial" w:hAnsi="Arial"/>
                <w:color w:val="555555"/>
                <w:sz w:val="18"/>
                <w:szCs w:val="18"/>
              </w:rPr>
              <w:t xml:space="preserve">DV01 per CNY 10mn notional of a 10Y CGB (ModDur = 8.9, Price = 101.33): DV01 = 8.9 × 101.33 × 10,000,000 / (100 × 10,000) = CNY 9,018 per bp.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Carry &amp; Roll-Down</w:t>
            </w:r>
          </w:p>
          <w:p>
            <w:pPr>
              <w:spacing w:before="40" w:after="60"/>
            </w:pPr>
            <w:r>
              <w:rPr>
                <w:rFonts w:ascii="Courier New" w:cs="Courier New" w:eastAsia="Courier New" w:hAnsi="Courier New"/>
                <w:b/>
                <w:bCs/>
                <w:color w:val="1B5E20"/>
                <w:sz w:val="20"/>
                <w:szCs w:val="20"/>
              </w:rPr>
              <w:t xml:space="preserve">Carry (bps/day) = (Coupon - Funding Rate) / 365</w:t>
            </w:r>
          </w:p>
          <w:p>
            <w:pPr>
              <w:spacing w:before="0" w:after="0" w:line="264"/>
            </w:pPr>
            <w:r>
              <w:rPr>
                <w:rFonts w:ascii="Arial" w:cs="Arial" w:eastAsia="Arial" w:hAnsi="Arial"/>
                <w:color w:val="555555"/>
                <w:sz w:val="18"/>
                <w:szCs w:val="18"/>
              </w:rPr>
              <w:t xml:space="preserve">Roll-down = change in yield as the bond ages (slides down the curve). Total return = Carry + Roll-down + Price change. Example: 10Y CGB coupon 2.50%, repo funding 2.00%. Daily carry = (2.50% - 2.00%) / 365 = 0.14bps/day = ~50bps/year positive carry.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Trading Example: Long 10Y CGB Carry Trade</w:t>
            </w:r>
          </w:p>
          <w:p>
            <w:pPr>
              <w:spacing w:before="20" w:after="20" w:line="264"/>
            </w:pPr>
            <w:r>
              <w:rPr>
                <w:rFonts w:ascii="Arial" w:cs="Arial" w:eastAsia="Arial" w:hAnsi="Arial"/>
                <w:color w:val="4E342E"/>
                <w:sz w:val="19"/>
                <w:szCs w:val="19"/>
              </w:rPr>
              <w:t xml:space="preserve">Position: Buy CNY 100mn 10Y CGB at yield 2.35% (price 101.33)</w:t>
            </w:r>
          </w:p>
          <w:p>
            <w:pPr>
              <w:spacing w:before="20" w:after="20" w:line="264"/>
            </w:pPr>
            <w:r>
              <w:rPr>
                <w:rFonts w:ascii="Arial" w:cs="Arial" w:eastAsia="Arial" w:hAnsi="Arial"/>
                <w:color w:val="4E342E"/>
                <w:sz w:val="19"/>
                <w:szCs w:val="19"/>
              </w:rPr>
              <w:t xml:space="preserve">Fund via 7-day repo at 2.00%</w:t>
            </w:r>
          </w:p>
          <w:p>
            <w:pPr>
              <w:spacing w:before="20" w:after="20" w:line="264"/>
            </w:pPr>
            <w:r>
              <w:rPr>
                <w:rFonts w:ascii="Arial" w:cs="Arial" w:eastAsia="Arial" w:hAnsi="Arial"/>
                <w:color w:val="4E342E"/>
                <w:sz w:val="19"/>
                <w:szCs w:val="19"/>
              </w:rPr>
              <w:t xml:space="preserve">Annual carry = 2.50% (coupon) - 2.00% (funding) = 50bps positive</w:t>
            </w:r>
          </w:p>
          <w:p>
            <w:pPr>
              <w:spacing w:before="20" w:after="20" w:line="264"/>
            </w:pPr>
            <w:r>
              <w:rPr>
                <w:rFonts w:ascii="Arial" w:cs="Arial" w:eastAsia="Arial" w:hAnsi="Arial"/>
                <w:color w:val="4E342E"/>
                <w:sz w:val="19"/>
                <w:szCs w:val="19"/>
              </w:rPr>
              <w:t xml:space="preserve">Carry P&amp;L per year = 50bps × CNY 100mn / 100 = CNY 500,000</w:t>
            </w:r>
          </w:p>
          <w:p>
            <w:pPr>
              <w:spacing w:before="20" w:after="20" w:line="264"/>
            </w:pPr>
            <w:r>
              <w:rPr>
                <w:rFonts w:ascii="Arial" w:cs="Arial" w:eastAsia="Arial" w:hAnsi="Arial"/>
                <w:color w:val="4E342E"/>
                <w:sz w:val="19"/>
                <w:szCs w:val="19"/>
              </w:rPr>
              <w:t xml:space="preserve">Risk: DV01 = ~CNY 90,000/bp. A 6bp rise in yield wipes out annual carry.</w:t>
            </w:r>
          </w:p>
          <w:p>
            <w:pPr>
              <w:spacing w:before="20" w:after="20" w:line="264"/>
            </w:pPr>
            <w:r>
              <w:rPr>
                <w:rFonts w:ascii="Arial" w:cs="Arial" w:eastAsia="Arial" w:hAnsi="Arial"/>
                <w:color w:val="4E342E"/>
                <w:sz w:val="19"/>
                <w:szCs w:val="19"/>
              </w:rPr>
              <w:t xml:space="preserve">Roll-down (assuming 9Y yield is 5bps lower): adds ~5bps × DV01 = CNY 450,000/year</w:t>
            </w:r>
          </w:p>
          <w:p>
            <w:pPr>
              <w:spacing w:before="20" w:after="20" w:line="264"/>
            </w:pPr>
            <w:r>
              <w:rPr>
                <w:rFonts w:ascii="Arial" w:cs="Arial" w:eastAsia="Arial" w:hAnsi="Arial"/>
                <w:color w:val="4E342E"/>
                <w:sz w:val="19"/>
                <w:szCs w:val="19"/>
              </w:rPr>
              <w:t xml:space="preserve">Total expected return (if yields unchanged) = carry + roll = ~CNY 950,000/year</w:t>
            </w:r>
          </w:p>
        </w:tc>
      </w:tr>
    </w:tbl>
    <w:p>
      <w:pPr>
        <w:spacing w:before="120" w:after="0"/>
      </w:pPr>
    </w:p>
    <w:p>
      <w:pPr>
        <w:pStyle w:val="Heading2"/>
        <w:spacing w:before="280" w:after="140"/>
      </w:pPr>
      <w:r>
        <w:rPr>
          <w:rFonts w:ascii="Arial" w:cs="Arial" w:eastAsia="Arial" w:hAnsi="Arial"/>
          <w:b/>
          <w:bCs/>
          <w:color w:val="2E5984"/>
          <w:sz w:val="24"/>
          <w:szCs w:val="24"/>
        </w:rPr>
        <w:t xml:space="preserve">1.6 Foreign Investor Considerations</w:t>
      </w:r>
    </w:p>
    <w:p>
      <w:pPr>
        <w:pStyle w:val="ListParagraph"/>
        <w:numPr>
          <w:ilvl w:val="0"/>
          <w:numId w:val="2"/>
        </w:numPr>
        <w:spacing w:before="40" w:after="40" w:line="276"/>
      </w:pPr>
      <w:r>
        <w:rPr>
          <w:rFonts w:ascii="Arial" w:cs="Arial" w:eastAsia="Arial" w:hAnsi="Arial"/>
          <w:b/>
          <w:bCs/>
          <w:color w:val="1B3A5C"/>
          <w:sz w:val="20"/>
          <w:szCs w:val="20"/>
        </w:rPr>
        <w:t xml:space="preserve">Bond Connect:</w:t>
      </w:r>
      <w:r>
        <w:rPr>
          <w:rFonts w:ascii="Arial" w:cs="Arial" w:eastAsia="Arial" w:hAnsi="Arial"/>
          <w:color w:val="333333"/>
          <w:sz w:val="20"/>
          <w:szCs w:val="20"/>
        </w:rPr>
        <w:t xml:space="preserve"> Northbound access via Hong Kong. Nominee holding structure. DVP settlement. No quota. Most popular channel.</w:t>
      </w:r>
    </w:p>
    <w:p>
      <w:pPr>
        <w:pStyle w:val="ListParagraph"/>
        <w:numPr>
          <w:ilvl w:val="0"/>
          <w:numId w:val="2"/>
        </w:numPr>
        <w:spacing w:before="40" w:after="40" w:line="276"/>
      </w:pPr>
      <w:r>
        <w:rPr>
          <w:rFonts w:ascii="Arial" w:cs="Arial" w:eastAsia="Arial" w:hAnsi="Arial"/>
          <w:b/>
          <w:bCs/>
          <w:color w:val="1B3A5C"/>
          <w:sz w:val="20"/>
          <w:szCs w:val="20"/>
        </w:rPr>
        <w:t xml:space="preserve">CIBM Direct:</w:t>
      </w:r>
      <w:r>
        <w:rPr>
          <w:rFonts w:ascii="Arial" w:cs="Arial" w:eastAsia="Arial" w:hAnsi="Arial"/>
          <w:color w:val="333333"/>
          <w:sz w:val="20"/>
          <w:szCs w:val="20"/>
        </w:rPr>
        <w:t xml:space="preserve"> Direct onshore account. Requires PBoC filing. Full access to interbank market including IRS and repo.</w:t>
      </w:r>
    </w:p>
    <w:p>
      <w:pPr>
        <w:pStyle w:val="ListParagraph"/>
        <w:numPr>
          <w:ilvl w:val="0"/>
          <w:numId w:val="2"/>
        </w:numPr>
        <w:spacing w:before="40" w:after="40" w:line="276"/>
      </w:pPr>
      <w:r>
        <w:rPr>
          <w:rFonts w:ascii="Arial" w:cs="Arial" w:eastAsia="Arial" w:hAnsi="Arial"/>
          <w:b/>
          <w:bCs/>
          <w:color w:val="1B3A5C"/>
          <w:sz w:val="20"/>
          <w:szCs w:val="20"/>
        </w:rPr>
        <w:t xml:space="preserve">Hedging:</w:t>
      </w:r>
      <w:r>
        <w:rPr>
          <w:rFonts w:ascii="Arial" w:cs="Arial" w:eastAsia="Arial" w:hAnsi="Arial"/>
          <w:color w:val="333333"/>
          <w:sz w:val="20"/>
          <w:szCs w:val="20"/>
        </w:rPr>
        <w:t xml:space="preserve"> Foreign investors can hedge FX risk via onshore FX forwards/swaps (CIBM Direct) or offshore NDF/CNH forwards (Bond Connect).</w:t>
      </w:r>
    </w:p>
    <w:p>
      <w:pPr>
        <w:pStyle w:val="ListParagraph"/>
        <w:numPr>
          <w:ilvl w:val="0"/>
          <w:numId w:val="2"/>
        </w:numPr>
        <w:spacing w:before="40" w:after="40" w:line="276"/>
      </w:pPr>
      <w:r>
        <w:rPr>
          <w:rFonts w:ascii="Arial" w:cs="Arial" w:eastAsia="Arial" w:hAnsi="Arial"/>
          <w:b/>
          <w:bCs/>
          <w:color w:val="1B3A5C"/>
          <w:sz w:val="20"/>
          <w:szCs w:val="20"/>
        </w:rPr>
        <w:t xml:space="preserve">Tax:</w:t>
      </w:r>
      <w:r>
        <w:rPr>
          <w:rFonts w:ascii="Arial" w:cs="Arial" w:eastAsia="Arial" w:hAnsi="Arial"/>
          <w:color w:val="333333"/>
          <w:sz w:val="20"/>
          <w:szCs w:val="20"/>
        </w:rPr>
        <w:t xml:space="preserve"> Interest income from CGBs is tax-exempt for foreign investors (confirmed through 2025). CDB bond interest is subject to withholding tax.</w:t>
      </w:r>
    </w:p>
    <w:p>
      <w:pPr>
        <w:pStyle w:val="ListParagraph"/>
        <w:numPr>
          <w:ilvl w:val="0"/>
          <w:numId w:val="2"/>
        </w:numPr>
        <w:spacing w:before="40" w:after="40" w:line="276"/>
      </w:pPr>
      <w:r>
        <w:rPr>
          <w:rFonts w:ascii="Arial" w:cs="Arial" w:eastAsia="Arial" w:hAnsi="Arial"/>
          <w:b/>
          <w:bCs/>
          <w:color w:val="1B3A5C"/>
          <w:sz w:val="20"/>
          <w:szCs w:val="20"/>
        </w:rPr>
        <w:t xml:space="preserve">Index Inclusion:</w:t>
      </w:r>
      <w:r>
        <w:rPr>
          <w:rFonts w:ascii="Arial" w:cs="Arial" w:eastAsia="Arial" w:hAnsi="Arial"/>
          <w:color w:val="333333"/>
          <w:sz w:val="20"/>
          <w:szCs w:val="20"/>
        </w:rPr>
        <w:t xml:space="preserve"> CGBs are included in Bloomberg Global Aggregate, FTSE WGBI, and JP Morgan GBI-EM. This drives passive flows.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Know why CDB bonds are more liquid than CGBs (more active issuance, wider investor base, no tax exemption creates more trading activity around tax-adjusted RV). Be able to explain the carry trade economics and what kills carry (rate hikes, liquidity squeezes, curve flattening).</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2. Interest Rate Swaps (IRS)</w:t>
      </w:r>
    </w:p>
    <w:p>
      <w:pPr>
        <w:pStyle w:val="Heading2"/>
        <w:spacing w:before="280" w:after="140"/>
      </w:pPr>
      <w:r>
        <w:rPr>
          <w:rFonts w:ascii="Arial" w:cs="Arial" w:eastAsia="Arial" w:hAnsi="Arial"/>
          <w:b/>
          <w:bCs/>
          <w:color w:val="2E5984"/>
          <w:sz w:val="24"/>
          <w:szCs w:val="24"/>
        </w:rPr>
        <w:t xml:space="preserve">2.1 Product Structure</w:t>
      </w:r>
    </w:p>
    <w:p>
      <w:pPr>
        <w:spacing w:before="60" w:after="100" w:line="276"/>
      </w:pPr>
      <w:r>
        <w:rPr>
          <w:rFonts w:ascii="Arial" w:cs="Arial" w:eastAsia="Arial" w:hAnsi="Arial"/>
          <w:color w:val="333333"/>
          <w:sz w:val="20"/>
          <w:szCs w:val="20"/>
        </w:rPr>
        <w:t xml:space="preserve">China’s onshore IRS market is the most important rates derivative market. The standard swap is a fixed-for-floating exchange of interest payments on a notional principal amount. No principal is exchanged.</w:t>
      </w:r>
    </w:p>
    <w:p>
      <w:pPr>
        <w:spacing w:before="200" w:after="100"/>
      </w:pPr>
      <w:r>
        <w:rPr>
          <w:rFonts w:ascii="Arial" w:cs="Arial" w:eastAsia="Arial" w:hAnsi="Arial"/>
          <w:b/>
          <w:bCs/>
          <w:color w:val="3A7BBF"/>
          <w:sz w:val="22"/>
          <w:szCs w:val="22"/>
        </w:rPr>
        <w:t xml:space="preserve">FR007 IRS (Most 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Floating Benchmark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FR007: 7-day repo fixing rate published daily by CFETS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Floating Leg Calc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 FR007 fixings are compounded over each quarterly period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Fixed Leg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Quarterly payment, act/365 day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Payment Frequency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Both legs paid quarterly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Liquid Tenors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1Y (most liquid), 5Y (second most liquid), 2Y, 3Y, 7Y, 10Y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Notional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Standard clips: CNY 100mn or CNY 200mn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Clearing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Shanghai Clearing House (SHCH); mandatory clearing for standardized IRS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Trading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CFETS platform (electronic) or voice brokered</w:t>
            </w:r>
          </w:p>
        </w:tc>
      </w:tr>
    </w:tbl>
    <w:p>
      <w:pPr>
        <w:spacing w:before="120" w:after="0"/>
      </w:pPr>
    </w:p>
    <w:p>
      <w:pPr>
        <w:spacing w:before="200" w:after="100"/>
      </w:pPr>
      <w:r>
        <w:rPr>
          <w:rFonts w:ascii="Arial" w:cs="Arial" w:eastAsia="Arial" w:hAnsi="Arial"/>
          <w:b/>
          <w:bCs/>
          <w:color w:val="3A7BBF"/>
          <w:sz w:val="22"/>
          <w:szCs w:val="22"/>
        </w:rPr>
        <w:t xml:space="preserve">SHIBOR 3M 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Floating Benchmark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SHIBOR 3M: Shanghai Interbank Offered Rate (3-month)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Quarterly reset (not compounded daily like FR007)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Usage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Less liquid; used for structured products and hedging SHIBOR-linked assets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Key Difference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SHIBOR is a term rate (forward-looking); FR007 is an overnight rate compounded (backward-looking)</w:t>
            </w:r>
          </w:p>
        </w:tc>
      </w:tr>
    </w:tbl>
    <w:p>
      <w:pPr>
        <w:spacing w:before="120" w:after="0"/>
      </w:pPr>
    </w:p>
    <w:p>
      <w:pPr>
        <w:pStyle w:val="Heading2"/>
        <w:spacing w:before="280" w:after="140"/>
      </w:pPr>
      <w:r>
        <w:rPr>
          <w:rFonts w:ascii="Arial" w:cs="Arial" w:eastAsia="Arial" w:hAnsi="Arial"/>
          <w:b/>
          <w:bCs/>
          <w:color w:val="2E5984"/>
          <w:sz w:val="24"/>
          <w:szCs w:val="24"/>
        </w:rPr>
        <w:t xml:space="preserve">2.2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IRS Fixed Rate (Par Swap Rate)</w:t>
            </w:r>
          </w:p>
          <w:p>
            <w:pPr>
              <w:spacing w:before="40" w:after="60"/>
            </w:pPr>
            <w:r>
              <w:rPr>
                <w:rFonts w:ascii="Courier New" w:cs="Courier New" w:eastAsia="Courier New" w:hAnsi="Courier New"/>
                <w:b/>
                <w:bCs/>
                <w:color w:val="1B5E20"/>
                <w:sz w:val="20"/>
                <w:szCs w:val="20"/>
              </w:rPr>
              <w:t xml:space="preserve">Fixed Rate = [Σ DF(ti) × Fwd(ti-1, ti) × Δ(ti)] / [Σ DF(ti) × Δ(ti)]</w:t>
            </w:r>
          </w:p>
          <w:p>
            <w:pPr>
              <w:spacing w:before="0" w:after="0" w:line="264"/>
            </w:pPr>
            <w:r>
              <w:rPr>
                <w:rFonts w:ascii="Arial" w:cs="Arial" w:eastAsia="Arial" w:hAnsi="Arial"/>
                <w:color w:val="555555"/>
                <w:sz w:val="18"/>
                <w:szCs w:val="18"/>
              </w:rPr>
              <w:t xml:space="preserve">Where DF(ti) = discount factor at time ti, Fwd(ti-1, ti) = forward FR007 rate for each period, Δ(ti) = day count fraction. In practice, the par swap rate is the fixed rate that makes the swap NPV = 0 at inception.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IRS Mark-to-Market (MTM) / P&amp;L</w:t>
            </w:r>
          </w:p>
          <w:p>
            <w:pPr>
              <w:spacing w:before="40" w:after="60"/>
            </w:pPr>
            <w:r>
              <w:rPr>
                <w:rFonts w:ascii="Courier New" w:cs="Courier New" w:eastAsia="Courier New" w:hAnsi="Courier New"/>
                <w:b/>
                <w:bCs/>
                <w:color w:val="1B5E20"/>
                <w:sz w:val="20"/>
                <w:szCs w:val="20"/>
              </w:rPr>
              <w:t xml:space="preserve">MTM = Notional × (Current Fixed Rate - Trade Fixed Rate) × PV01</w:t>
            </w:r>
          </w:p>
          <w:p>
            <w:pPr>
              <w:spacing w:before="0" w:after="0" w:line="264"/>
            </w:pPr>
            <w:r>
              <w:rPr>
                <w:rFonts w:ascii="Arial" w:cs="Arial" w:eastAsia="Arial" w:hAnsi="Arial"/>
                <w:color w:val="555555"/>
                <w:sz w:val="18"/>
                <w:szCs w:val="18"/>
              </w:rPr>
              <w:t xml:space="preserve">PV01 = present value of 1bp on the fixed leg = Σ DF(ti) × Δ(ti) / 10,000. Example: Pay fixed at 2.20%, current 5Y rate moves to 2.30%. MTM = 100mn × (2.30% - 2.20%) × PV01(5Y). If PV01 ≈ 4.7 per 100mn notional, P&amp;L = 10bps × 4.7 = +CNY 47,000 (profit since you pay fixed and rates rose).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FR007 Compounding (Quarterly)</w:t>
            </w:r>
          </w:p>
          <w:p>
            <w:pPr>
              <w:spacing w:before="40" w:after="60"/>
            </w:pPr>
            <w:r>
              <w:rPr>
                <w:rFonts w:ascii="Courier New" w:cs="Courier New" w:eastAsia="Courier New" w:hAnsi="Courier New"/>
                <w:b/>
                <w:bCs/>
                <w:color w:val="1B5E20"/>
                <w:sz w:val="20"/>
                <w:szCs w:val="20"/>
              </w:rPr>
              <w:t xml:space="preserve">Floating Payment = Notional × [Π(1 + FR007i × di/365) - 1]</w:t>
            </w:r>
          </w:p>
          <w:p>
            <w:pPr>
              <w:spacing w:before="0" w:after="0" w:line="264"/>
            </w:pPr>
            <w:r>
              <w:rPr>
                <w:rFonts w:ascii="Arial" w:cs="Arial" w:eastAsia="Arial" w:hAnsi="Arial"/>
                <w:color w:val="555555"/>
                <w:sz w:val="18"/>
                <w:szCs w:val="18"/>
              </w:rPr>
              <w:t xml:space="preserve">Where FR007i = fixing on day i, di = number of days that fixing applies. The daily fixings are compounded multiplicatively over the quarter. This is similar to SOFR compounding in the USD market.</w:t>
            </w:r>
          </w:p>
        </w:tc>
      </w:tr>
    </w:tbl>
    <w:p>
      <w:pPr>
        <w:spacing w:before="120" w:after="0"/>
      </w:pPr>
    </w:p>
    <w:p>
      <w:pPr>
        <w:pStyle w:val="Heading2"/>
        <w:spacing w:before="280" w:after="140"/>
      </w:pPr>
      <w:r>
        <w:rPr>
          <w:rFonts w:ascii="Arial" w:cs="Arial" w:eastAsia="Arial" w:hAnsi="Arial"/>
          <w:b/>
          <w:bCs/>
          <w:color w:val="2E5984"/>
          <w:sz w:val="24"/>
          <w:szCs w:val="24"/>
        </w:rPr>
        <w:t xml:space="preserve">2.3 IRS Trading Strategies</w:t>
      </w:r>
    </w:p>
    <w:p>
      <w:pPr>
        <w:spacing w:before="200" w:after="100"/>
      </w:pPr>
      <w:r>
        <w:rPr>
          <w:rFonts w:ascii="Arial" w:cs="Arial" w:eastAsia="Arial" w:hAnsi="Arial"/>
          <w:b/>
          <w:bCs/>
          <w:color w:val="3A7BBF"/>
          <w:sz w:val="22"/>
          <w:szCs w:val="22"/>
        </w:rPr>
        <w:t xml:space="preserve">Strategy 1: Directional — Positioning for PBoC Easing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Receive 1Y FR007 IRS at 2.10%</w:t>
            </w:r>
          </w:p>
          <w:p>
            <w:pPr>
              <w:spacing w:before="20" w:after="20" w:line="264"/>
            </w:pPr>
            <w:r>
              <w:rPr>
                <w:rFonts w:ascii="Arial" w:cs="Arial" w:eastAsia="Arial" w:hAnsi="Arial"/>
                <w:color w:val="4E342E"/>
                <w:sz w:val="19"/>
                <w:szCs w:val="19"/>
              </w:rPr>
              <w:t xml:space="preserve">View: PBoC will cut OMO rate by 10bps, pulling FR007 fixings lower.</w:t>
            </w:r>
          </w:p>
          <w:p>
            <w:pPr>
              <w:spacing w:before="20" w:after="20" w:line="264"/>
            </w:pPr>
            <w:r>
              <w:rPr>
                <w:rFonts w:ascii="Arial" w:cs="Arial" w:eastAsia="Arial" w:hAnsi="Arial"/>
                <w:color w:val="4E342E"/>
                <w:sz w:val="19"/>
                <w:szCs w:val="19"/>
              </w:rPr>
              <w:t xml:space="preserve">Position: Receive fixed 2.10% on CNY 500mn 1Y IRS.</w:t>
            </w:r>
          </w:p>
          <w:p>
            <w:pPr>
              <w:spacing w:before="20" w:after="20" w:line="264"/>
            </w:pPr>
            <w:r>
              <w:rPr>
                <w:rFonts w:ascii="Arial" w:cs="Arial" w:eastAsia="Arial" w:hAnsi="Arial"/>
                <w:color w:val="4E342E"/>
                <w:sz w:val="19"/>
                <w:szCs w:val="19"/>
              </w:rPr>
              <w:t xml:space="preserve">PV01 (1Y) ≈ 0.97 per CNY 100mn → Total PV01 = 0.97 × 5 = CNY 4,850/bp</w:t>
            </w:r>
          </w:p>
          <w:p>
            <w:pPr>
              <w:spacing w:before="20" w:after="20" w:line="264"/>
            </w:pPr>
            <w:r>
              <w:rPr>
                <w:rFonts w:ascii="Arial" w:cs="Arial" w:eastAsia="Arial" w:hAnsi="Arial"/>
                <w:color w:val="4E342E"/>
                <w:sz w:val="19"/>
                <w:szCs w:val="19"/>
              </w:rPr>
              <w:t xml:space="preserve">Scenario A: Rate cut happens, 1Y IRS drops to 1.95%. P&amp;L = 15bp × 4,850 = +CNY 72,750</w:t>
            </w:r>
          </w:p>
          <w:p>
            <w:pPr>
              <w:spacing w:before="20" w:after="20" w:line="264"/>
            </w:pPr>
            <w:r>
              <w:rPr>
                <w:rFonts w:ascii="Arial" w:cs="Arial" w:eastAsia="Arial" w:hAnsi="Arial"/>
                <w:color w:val="4E342E"/>
                <w:sz w:val="19"/>
                <w:szCs w:val="19"/>
              </w:rPr>
              <w:t xml:space="preserve">Scenario B: No cut, 1Y IRS rises to 2.20%. P&amp;L = -10bp × 4,850 = -CNY 48,500</w:t>
            </w:r>
          </w:p>
          <w:p>
            <w:pPr>
              <w:spacing w:before="20" w:after="20" w:line="264"/>
            </w:pPr>
            <w:r>
              <w:rPr>
                <w:rFonts w:ascii="Arial" w:cs="Arial" w:eastAsia="Arial" w:hAnsi="Arial"/>
                <w:color w:val="4E342E"/>
                <w:sz w:val="19"/>
                <w:szCs w:val="19"/>
              </w:rPr>
              <w:t xml:space="preserve">Risk/Reward: Asymmetric if you have high conviction on easing. Front-end IRS is the purest expression of near-term policy expectations.</w:t>
            </w:r>
          </w:p>
        </w:tc>
      </w:tr>
    </w:tbl>
    <w:p>
      <w:pPr>
        <w:spacing w:before="120" w:after="0"/>
      </w:pPr>
    </w:p>
    <w:p>
      <w:pPr>
        <w:spacing w:before="200" w:after="100"/>
      </w:pPr>
      <w:r>
        <w:rPr>
          <w:rFonts w:ascii="Arial" w:cs="Arial" w:eastAsia="Arial" w:hAnsi="Arial"/>
          <w:b/>
          <w:bCs/>
          <w:color w:val="3A7BBF"/>
          <w:sz w:val="22"/>
          <w:szCs w:val="22"/>
        </w:rPr>
        <w:t xml:space="preserve">Strategy 2: Curve Trade — IRS Steepener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Pay 1Y / Receive 5Y IRS (Steepener)</w:t>
            </w:r>
          </w:p>
          <w:p>
            <w:pPr>
              <w:spacing w:before="20" w:after="20" w:line="264"/>
            </w:pPr>
            <w:r>
              <w:rPr>
                <w:rFonts w:ascii="Arial" w:cs="Arial" w:eastAsia="Arial" w:hAnsi="Arial"/>
                <w:color w:val="4E342E"/>
                <w:sz w:val="19"/>
                <w:szCs w:val="19"/>
              </w:rPr>
              <w:t xml:space="preserve">View: PBoC easing will anchor short rates but long rates will sell off on growth optimism.</w:t>
            </w:r>
          </w:p>
          <w:p>
            <w:pPr>
              <w:spacing w:before="20" w:after="20" w:line="264"/>
            </w:pPr>
            <w:r>
              <w:rPr>
                <w:rFonts w:ascii="Arial" w:cs="Arial" w:eastAsia="Arial" w:hAnsi="Arial"/>
                <w:color w:val="4E342E"/>
                <w:sz w:val="19"/>
                <w:szCs w:val="19"/>
              </w:rPr>
              <w:t xml:space="preserve">Position: Pay fixed 2.10% on 1Y, Receive fixed 2.55% on 5Y. Both CNY 100mn notional.</w:t>
            </w:r>
          </w:p>
          <w:p>
            <w:pPr>
              <w:spacing w:before="20" w:after="20" w:line="264"/>
            </w:pPr>
            <w:r>
              <w:rPr>
                <w:rFonts w:ascii="Arial" w:cs="Arial" w:eastAsia="Arial" w:hAnsi="Arial"/>
                <w:color w:val="4E342E"/>
                <w:sz w:val="19"/>
                <w:szCs w:val="19"/>
              </w:rPr>
              <w:t xml:space="preserve">Hedge: DV01-neutral. 1Y PV01 = 0.97, 5Y PV01 = 4.70. Ratio = 4.70/0.97 = 4.85:1</w:t>
            </w:r>
          </w:p>
          <w:p>
            <w:pPr>
              <w:spacing w:before="20" w:after="20" w:line="264"/>
            </w:pPr>
            <w:r>
              <w:rPr>
                <w:rFonts w:ascii="Arial" w:cs="Arial" w:eastAsia="Arial" w:hAnsi="Arial"/>
                <w:color w:val="4E342E"/>
                <w:sz w:val="19"/>
                <w:szCs w:val="19"/>
              </w:rPr>
              <w:t xml:space="preserve">So: Pay 1Y on CNY 485mn, Receive 5Y on CNY 100mn to equalize DV01 at ~CNY 4,700/bp</w:t>
            </w:r>
          </w:p>
          <w:p>
            <w:pPr>
              <w:spacing w:before="20" w:after="20" w:line="264"/>
            </w:pPr>
            <w:r>
              <w:rPr>
                <w:rFonts w:ascii="Arial" w:cs="Arial" w:eastAsia="Arial" w:hAnsi="Arial"/>
                <w:color w:val="4E342E"/>
                <w:sz w:val="19"/>
                <w:szCs w:val="19"/>
              </w:rPr>
              <w:t xml:space="preserve">P&amp;L = driven by change in 1Y–5Y spread, not outright level.</w:t>
            </w:r>
          </w:p>
          <w:p>
            <w:pPr>
              <w:spacing w:before="20" w:after="20" w:line="264"/>
            </w:pPr>
            <w:r>
              <w:rPr>
                <w:rFonts w:ascii="Arial" w:cs="Arial" w:eastAsia="Arial" w:hAnsi="Arial"/>
                <w:color w:val="4E342E"/>
                <w:sz w:val="19"/>
                <w:szCs w:val="19"/>
              </w:rPr>
              <w:t xml:space="preserve">If 1s5s steepens by 10bps: P&amp;L ≈ +CNY 47,000</w:t>
            </w:r>
          </w:p>
          <w:p>
            <w:pPr>
              <w:spacing w:before="20" w:after="20" w:line="264"/>
            </w:pPr>
            <w:r>
              <w:rPr>
                <w:rFonts w:ascii="Arial" w:cs="Arial" w:eastAsia="Arial" w:hAnsi="Arial"/>
                <w:color w:val="4E342E"/>
                <w:sz w:val="19"/>
                <w:szCs w:val="19"/>
              </w:rPr>
              <w:t xml:space="preserve">If 1s5s flattens by 10bps: P&amp;L ≈ -CNY 47,000</w:t>
            </w:r>
          </w:p>
        </w:tc>
      </w:tr>
    </w:tbl>
    <w:p>
      <w:pPr>
        <w:spacing w:before="120" w:after="0"/>
      </w:pPr>
    </w:p>
    <w:p>
      <w:pPr>
        <w:spacing w:before="200" w:after="100"/>
      </w:pPr>
      <w:r>
        <w:rPr>
          <w:rFonts w:ascii="Arial" w:cs="Arial" w:eastAsia="Arial" w:hAnsi="Arial"/>
          <w:b/>
          <w:bCs/>
          <w:color w:val="3A7BBF"/>
          <w:sz w:val="22"/>
          <w:szCs w:val="22"/>
        </w:rPr>
        <w:t xml:space="preserve">Strategy 3: Bond-Swap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Long CGB / Pay IRS (Positive Spread Trade)</w:t>
            </w:r>
          </w:p>
          <w:p>
            <w:pPr>
              <w:spacing w:before="20" w:after="20" w:line="264"/>
            </w:pPr>
            <w:r>
              <w:rPr>
                <w:rFonts w:ascii="Arial" w:cs="Arial" w:eastAsia="Arial" w:hAnsi="Arial"/>
                <w:color w:val="4E342E"/>
                <w:sz w:val="19"/>
                <w:szCs w:val="19"/>
              </w:rPr>
              <w:t xml:space="preserve">View: Bond-swap spread is too wide; bonds are cheap vs. swaps.</w:t>
            </w:r>
          </w:p>
          <w:p>
            <w:pPr>
              <w:spacing w:before="20" w:after="20" w:line="264"/>
            </w:pPr>
            <w:r>
              <w:rPr>
                <w:rFonts w:ascii="Arial" w:cs="Arial" w:eastAsia="Arial" w:hAnsi="Arial"/>
                <w:color w:val="4E342E"/>
                <w:sz w:val="19"/>
                <w:szCs w:val="19"/>
              </w:rPr>
              <w:t xml:space="preserve">Position: Buy CNY 100mn 5Y CGB at 2.45% yield. Pay fixed 2.25% on 5Y IRS on CNY 100mn.</w:t>
            </w:r>
          </w:p>
          <w:p>
            <w:pPr>
              <w:spacing w:before="20" w:after="20" w:line="264"/>
            </w:pPr>
            <w:r>
              <w:rPr>
                <w:rFonts w:ascii="Arial" w:cs="Arial" w:eastAsia="Arial" w:hAnsi="Arial"/>
                <w:color w:val="4E342E"/>
                <w:sz w:val="19"/>
                <w:szCs w:val="19"/>
              </w:rPr>
              <w:t xml:space="preserve">Spread = 2.45% - 2.25% = 20bps. You earn this spread as carry.</w:t>
            </w:r>
          </w:p>
          <w:p>
            <w:pPr>
              <w:spacing w:before="20" w:after="20" w:line="264"/>
            </w:pPr>
            <w:r>
              <w:rPr>
                <w:rFonts w:ascii="Arial" w:cs="Arial" w:eastAsia="Arial" w:hAnsi="Arial"/>
                <w:color w:val="4E342E"/>
                <w:sz w:val="19"/>
                <w:szCs w:val="19"/>
              </w:rPr>
              <w:t xml:space="preserve">DV01 hedge: Bond DV01 ≈ CNY 46,000/bp. IRS PV01 ≈ CNY 47,000/bp. Roughly matched.</w:t>
            </w:r>
          </w:p>
          <w:p>
            <w:pPr>
              <w:spacing w:before="20" w:after="20" w:line="264"/>
            </w:pPr>
            <w:r>
              <w:rPr>
                <w:rFonts w:ascii="Arial" w:cs="Arial" w:eastAsia="Arial" w:hAnsi="Arial"/>
                <w:color w:val="4E342E"/>
                <w:sz w:val="19"/>
                <w:szCs w:val="19"/>
              </w:rPr>
              <w:t xml:space="preserve">P&amp;L = f(change in spread). If spread tightens to 15bps: gain on bond vs. IRS.</w:t>
            </w:r>
          </w:p>
          <w:p>
            <w:pPr>
              <w:spacing w:before="20" w:after="20" w:line="264"/>
            </w:pPr>
            <w:r>
              <w:rPr>
                <w:rFonts w:ascii="Arial" w:cs="Arial" w:eastAsia="Arial" w:hAnsi="Arial"/>
                <w:color w:val="4E342E"/>
                <w:sz w:val="19"/>
                <w:szCs w:val="19"/>
              </w:rPr>
              <w:t xml:space="preserve">The trade is roughly duration-neutral — you are exposed to the spread, not outright rates.</w:t>
            </w:r>
          </w:p>
          <w:p>
            <w:pPr>
              <w:spacing w:before="20" w:after="20" w:line="264"/>
            </w:pPr>
            <w:r>
              <w:rPr>
                <w:rFonts w:ascii="Arial" w:cs="Arial" w:eastAsia="Arial" w:hAnsi="Arial"/>
                <w:color w:val="4E342E"/>
                <w:sz w:val="19"/>
                <w:szCs w:val="19"/>
              </w:rPr>
              <w:t xml:space="preserve">Funding: Bond is funded via repo. Net carry = CGB coupon - repo rate - IRS fixed + FR007 compounded.</w:t>
            </w:r>
          </w:p>
          <w:p>
            <w:pPr>
              <w:spacing w:before="20" w:after="20" w:line="264"/>
            </w:pPr>
            <w:r>
              <w:rPr>
                <w:rFonts w:ascii="Arial" w:cs="Arial" w:eastAsia="Arial" w:hAnsi="Arial"/>
                <w:color w:val="4E342E"/>
                <w:sz w:val="19"/>
                <w:szCs w:val="19"/>
              </w:rPr>
              <w:t xml:space="preserve">This is the bread-and-butter relative value trade on a China rates desk.</w:t>
            </w:r>
          </w:p>
        </w:tc>
      </w:tr>
    </w:tbl>
    <w:p>
      <w:pPr>
        <w:spacing w:before="120" w:after="0"/>
      </w:pPr>
    </w:p>
    <w:p>
      <w:pPr>
        <w:spacing w:before="200" w:after="100"/>
      </w:pPr>
      <w:r>
        <w:rPr>
          <w:rFonts w:ascii="Arial" w:cs="Arial" w:eastAsia="Arial" w:hAnsi="Arial"/>
          <w:b/>
          <w:bCs/>
          <w:color w:val="3A7BBF"/>
          <w:sz w:val="22"/>
          <w:szCs w:val="22"/>
        </w:rPr>
        <w:t xml:space="preserve">Strategy 4: Basis Trade — FR007 vs. SHIBOR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Pay FR007 IRS / Receive SHIBOR IRS</w:t>
            </w:r>
          </w:p>
          <w:p>
            <w:pPr>
              <w:spacing w:before="20" w:after="20" w:line="264"/>
            </w:pPr>
            <w:r>
              <w:rPr>
                <w:rFonts w:ascii="Arial" w:cs="Arial" w:eastAsia="Arial" w:hAnsi="Arial"/>
                <w:color w:val="4E342E"/>
                <w:sz w:val="19"/>
                <w:szCs w:val="19"/>
              </w:rPr>
              <w:t xml:space="preserve">View: SHIBOR–FR007 basis will widen (SHIBOR-linked rates will rise relative to repo rates).</w:t>
            </w:r>
          </w:p>
          <w:p>
            <w:pPr>
              <w:spacing w:before="20" w:after="20" w:line="264"/>
            </w:pPr>
            <w:r>
              <w:rPr>
                <w:rFonts w:ascii="Arial" w:cs="Arial" w:eastAsia="Arial" w:hAnsi="Arial"/>
                <w:color w:val="4E342E"/>
                <w:sz w:val="19"/>
                <w:szCs w:val="19"/>
              </w:rPr>
              <w:t xml:space="preserve">Position: Pay 1Y FR007 at 2.10%, Receive 1Y SHIBOR at 2.40%.</w:t>
            </w:r>
          </w:p>
          <w:p>
            <w:pPr>
              <w:spacing w:before="20" w:after="20" w:line="264"/>
            </w:pPr>
            <w:r>
              <w:rPr>
                <w:rFonts w:ascii="Arial" w:cs="Arial" w:eastAsia="Arial" w:hAnsi="Arial"/>
                <w:color w:val="4E342E"/>
                <w:sz w:val="19"/>
                <w:szCs w:val="19"/>
              </w:rPr>
              <w:t xml:space="preserve">If SHIBOR rises faster than FR007 (e.g., credit tightening), the basis widens and you profit.</w:t>
            </w:r>
          </w:p>
          <w:p>
            <w:pPr>
              <w:spacing w:before="20" w:after="20" w:line="264"/>
            </w:pPr>
            <w:r>
              <w:rPr>
                <w:rFonts w:ascii="Arial" w:cs="Arial" w:eastAsia="Arial" w:hAnsi="Arial"/>
                <w:color w:val="4E342E"/>
                <w:sz w:val="19"/>
                <w:szCs w:val="19"/>
              </w:rPr>
              <w:t xml:space="preserve">This trade expresses a view on bank funding stress (SHIBOR reflects unsecured interbank lending, FR007 reflects secured repo).</w:t>
            </w:r>
          </w:p>
        </w:tc>
      </w:tr>
    </w:tbl>
    <w:p>
      <w:pPr>
        <w:spacing w:before="120" w:after="0"/>
      </w:pPr>
    </w:p>
    <w:p>
      <w:pPr>
        <w:pStyle w:val="Heading2"/>
        <w:spacing w:before="280" w:after="140"/>
      </w:pPr>
      <w:r>
        <w:rPr>
          <w:rFonts w:ascii="Arial" w:cs="Arial" w:eastAsia="Arial" w:hAnsi="Arial"/>
          <w:b/>
          <w:bCs/>
          <w:color w:val="2E5984"/>
          <w:sz w:val="24"/>
          <w:szCs w:val="24"/>
        </w:rPr>
        <w:t xml:space="preserve">2.4 IRS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PV01</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P&amp;L per 1bp parallel shift in the swap curve. 1Y ≈ 0.97, 5Y ≈ 4.70, 10Y ≈ 8.90 per CNY 100mn.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Gamma/Convexity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Second-order risk. Less relevant for linear swaps but matters for large moves.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Theta / Carry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Daily carry from the difference between fixed rate and realized floating fixings.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Fixing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Risk that FR007 fixings deviate from forward rates. Most acute around quarter/year-end.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Counterparty Risk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Mitigated by SHCH central clearing and margin requirements.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Be ready to walk through a bond-swap spread trade from entry to P&amp;L. Know the DV01 calculation for both legs. Understand that FR007 fixings spike at quarter-end (bank liquidity hoarding) — this creates calendar spread opportunities in IRS.</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3. Cross-Currency Swaps (XCCY)</w:t>
      </w:r>
    </w:p>
    <w:p>
      <w:pPr>
        <w:pStyle w:val="Heading2"/>
        <w:spacing w:before="280" w:after="140"/>
      </w:pPr>
      <w:r>
        <w:rPr>
          <w:rFonts w:ascii="Arial" w:cs="Arial" w:eastAsia="Arial" w:hAnsi="Arial"/>
          <w:b/>
          <w:bCs/>
          <w:color w:val="2E5984"/>
          <w:sz w:val="24"/>
          <w:szCs w:val="24"/>
        </w:rPr>
        <w:t xml:space="preserve">3.1 Product Structure</w:t>
      </w:r>
    </w:p>
    <w:p>
      <w:pPr>
        <w:spacing w:before="60" w:after="100" w:line="276"/>
      </w:pPr>
      <w:r>
        <w:rPr>
          <w:rFonts w:ascii="Arial" w:cs="Arial" w:eastAsia="Arial" w:hAnsi="Arial"/>
          <w:color w:val="333333"/>
          <w:sz w:val="20"/>
          <w:szCs w:val="20"/>
        </w:rPr>
        <w:t xml:space="preserve">A cross-currency basis swap exchanges cash flows in two currencies, involving both interest rate and FX components. It is the primary instrument for converting funding between USD and CNY.</w:t>
      </w:r>
    </w:p>
    <w:p>
      <w:pPr>
        <w:spacing w:before="200" w:after="100"/>
      </w:pPr>
      <w:r>
        <w:rPr>
          <w:rFonts w:ascii="Arial" w:cs="Arial" w:eastAsia="Arial" w:hAnsi="Arial"/>
          <w:b/>
          <w:bCs/>
          <w:color w:val="3A7BBF"/>
          <w:sz w:val="22"/>
          <w:szCs w:val="22"/>
        </w:rPr>
        <w:t xml:space="preserve">Standard USD/CNY XCCY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Inception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Exchange notional: Pay USD 100mn, Receive CNY 730mn (at spot 7.30)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During Life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 USD SOFR + spread on USD notional; Receive CNY FR007 on CNY notional (OR pay/receive fixed legs)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Maturity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Re-exchange notional: Receive USD 100mn, Pay CNY 730mn (same FX rate as inception)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The Basis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spread added to one leg (usually the non-USD leg) to equalize the value. Quoted in bps.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Tenors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1Y, 2Y, 3Y, 5Y most liquid. Can extend to 10Y.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Mark-to-Market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Affected by both interest rate changes AND FX rate changes</w:t>
            </w:r>
          </w:p>
        </w:tc>
      </w:tr>
    </w:tbl>
    <w:p>
      <w:pPr>
        <w:spacing w:before="120" w:after="0"/>
      </w:pPr>
    </w:p>
    <w:p>
      <w:pPr>
        <w:pStyle w:val="Heading2"/>
        <w:spacing w:before="280" w:after="140"/>
      </w:pPr>
      <w:r>
        <w:rPr>
          <w:rFonts w:ascii="Arial" w:cs="Arial" w:eastAsia="Arial" w:hAnsi="Arial"/>
          <w:b/>
          <w:bCs/>
          <w:color w:val="2E5984"/>
          <w:sz w:val="24"/>
          <w:szCs w:val="24"/>
        </w:rPr>
        <w:t xml:space="preserve">3.2 Understanding the XCCY Basis</w:t>
      </w:r>
    </w:p>
    <w:p>
      <w:pPr>
        <w:spacing w:before="60" w:after="100" w:line="276"/>
      </w:pPr>
      <w:r>
        <w:rPr>
          <w:rFonts w:ascii="Arial" w:cs="Arial" w:eastAsia="Arial" w:hAnsi="Arial"/>
          <w:color w:val="333333"/>
          <w:sz w:val="20"/>
          <w:szCs w:val="20"/>
        </w:rPr>
        <w:t xml:space="preserve">The XCCY basis represents the cost or benefit of swapping one currency’s funding for another, above or below what covered interest parity would predict. A negative USD/CNY basis means it costs extra (above CIP) to convert USD into CNY synthetically.</w:t>
      </w:r>
    </w:p>
    <w:p>
      <w:pPr>
        <w:spacing w:before="200" w:after="100"/>
      </w:pPr>
      <w:r>
        <w:rPr>
          <w:rFonts w:ascii="Arial" w:cs="Arial" w:eastAsia="Arial" w:hAnsi="Arial"/>
          <w:b/>
          <w:bCs/>
          <w:color w:val="3A7BBF"/>
          <w:sz w:val="22"/>
          <w:szCs w:val="22"/>
        </w:rPr>
        <w:t xml:space="preserve">What Drives the Basis?</w:t>
      </w:r>
    </w:p>
    <w:p>
      <w:pPr>
        <w:pStyle w:val="ListParagraph"/>
        <w:numPr>
          <w:ilvl w:val="0"/>
          <w:numId w:val="2"/>
        </w:numPr>
        <w:spacing w:before="40" w:after="40" w:line="276"/>
      </w:pPr>
      <w:r>
        <w:rPr>
          <w:rFonts w:ascii="Arial" w:cs="Arial" w:eastAsia="Arial" w:hAnsi="Arial"/>
          <w:b/>
          <w:bCs/>
          <w:color w:val="1B3A5C"/>
          <w:sz w:val="20"/>
          <w:szCs w:val="20"/>
        </w:rPr>
        <w:t xml:space="preserve">Demand for USD:</w:t>
      </w:r>
      <w:r>
        <w:rPr>
          <w:rFonts w:ascii="Arial" w:cs="Arial" w:eastAsia="Arial" w:hAnsi="Arial"/>
          <w:color w:val="333333"/>
          <w:sz w:val="20"/>
          <w:szCs w:val="20"/>
        </w:rPr>
        <w:t xml:space="preserve"> Chinese corporates with USD debt need to swap USD payments into CNY income. This creates demand to receive USD in XCCY → drives basis more negative.</w:t>
      </w:r>
    </w:p>
    <w:p>
      <w:pPr>
        <w:pStyle w:val="ListParagraph"/>
        <w:numPr>
          <w:ilvl w:val="0"/>
          <w:numId w:val="2"/>
        </w:numPr>
        <w:spacing w:before="40" w:after="40" w:line="276"/>
      </w:pPr>
      <w:r>
        <w:rPr>
          <w:rFonts w:ascii="Arial" w:cs="Arial" w:eastAsia="Arial" w:hAnsi="Arial"/>
          <w:b/>
          <w:bCs/>
          <w:color w:val="1B3A5C"/>
          <w:sz w:val="20"/>
          <w:szCs w:val="20"/>
        </w:rPr>
        <w:t xml:space="preserve">Foreign Bond Investors:</w:t>
      </w:r>
      <w:r>
        <w:rPr>
          <w:rFonts w:ascii="Arial" w:cs="Arial" w:eastAsia="Arial" w:hAnsi="Arial"/>
          <w:color w:val="333333"/>
          <w:sz w:val="20"/>
          <w:szCs w:val="20"/>
        </w:rPr>
        <w:t xml:space="preserve"> When foreign investors buy CGBs, they often hedge via XCCY (receive CNY, pay USD at maturity). Heavy hedging demand → basis widens (more negative).</w:t>
      </w:r>
    </w:p>
    <w:p>
      <w:pPr>
        <w:pStyle w:val="ListParagraph"/>
        <w:numPr>
          <w:ilvl w:val="0"/>
          <w:numId w:val="2"/>
        </w:numPr>
        <w:spacing w:before="40" w:after="40" w:line="276"/>
      </w:pPr>
      <w:r>
        <w:rPr>
          <w:rFonts w:ascii="Arial" w:cs="Arial" w:eastAsia="Arial" w:hAnsi="Arial"/>
          <w:b/>
          <w:bCs/>
          <w:color w:val="1B3A5C"/>
          <w:sz w:val="20"/>
          <w:szCs w:val="20"/>
        </w:rPr>
        <w:t xml:space="preserve">Capital Controls:</w:t>
      </w:r>
      <w:r>
        <w:rPr>
          <w:rFonts w:ascii="Arial" w:cs="Arial" w:eastAsia="Arial" w:hAnsi="Arial"/>
          <w:color w:val="333333"/>
          <w:sz w:val="20"/>
          <w:szCs w:val="20"/>
        </w:rPr>
        <w:t xml:space="preserve"> Onshore-offshore segmentation prevents free arbitrage, allowing persistent basis.</w:t>
      </w:r>
    </w:p>
    <w:p>
      <w:pPr>
        <w:pStyle w:val="ListParagraph"/>
        <w:numPr>
          <w:ilvl w:val="0"/>
          <w:numId w:val="2"/>
        </w:numPr>
        <w:spacing w:before="40" w:after="40" w:line="276"/>
      </w:pPr>
      <w:r>
        <w:rPr>
          <w:rFonts w:ascii="Arial" w:cs="Arial" w:eastAsia="Arial" w:hAnsi="Arial"/>
          <w:b/>
          <w:bCs/>
          <w:color w:val="1B3A5C"/>
          <w:sz w:val="20"/>
          <w:szCs w:val="20"/>
        </w:rPr>
        <w:t xml:space="preserve">Dollar Strength:</w:t>
      </w:r>
      <w:r>
        <w:rPr>
          <w:rFonts w:ascii="Arial" w:cs="Arial" w:eastAsia="Arial" w:hAnsi="Arial"/>
          <w:color w:val="333333"/>
          <w:sz w:val="20"/>
          <w:szCs w:val="20"/>
        </w:rPr>
        <w:t xml:space="preserve"> When USD is strong and CNY under depreciation pressure, the basis widens as the cost of hedging increases.</w:t>
      </w:r>
    </w:p>
    <w:p>
      <w:pPr>
        <w:pStyle w:val="ListParagraph"/>
        <w:numPr>
          <w:ilvl w:val="0"/>
          <w:numId w:val="2"/>
        </w:numPr>
        <w:spacing w:before="40" w:after="40" w:line="276"/>
      </w:pPr>
      <w:r>
        <w:rPr>
          <w:rFonts w:ascii="Arial" w:cs="Arial" w:eastAsia="Arial" w:hAnsi="Arial"/>
          <w:b/>
          <w:bCs/>
          <w:color w:val="1B3A5C"/>
          <w:sz w:val="20"/>
          <w:szCs w:val="20"/>
        </w:rPr>
        <w:t xml:space="preserve">Quarter/Year-End:</w:t>
      </w:r>
      <w:r>
        <w:rPr>
          <w:rFonts w:ascii="Arial" w:cs="Arial" w:eastAsia="Arial" w:hAnsi="Arial"/>
          <w:color w:val="333333"/>
          <w:sz w:val="20"/>
          <w:szCs w:val="20"/>
        </w:rPr>
        <w:t xml:space="preserve"> USD funding squeezes widen the basis temporarily.</w:t>
      </w:r>
    </w:p>
    <w:p>
      <w:pPr>
        <w:pStyle w:val="ListParagraph"/>
        <w:numPr>
          <w:ilvl w:val="0"/>
          <w:numId w:val="2"/>
        </w:numPr>
        <w:spacing w:before="40" w:after="40" w:line="276"/>
      </w:pPr>
      <w:r>
        <w:rPr>
          <w:rFonts w:ascii="Arial" w:cs="Arial" w:eastAsia="Arial" w:hAnsi="Arial"/>
          <w:b/>
          <w:bCs/>
          <w:color w:val="1B3A5C"/>
          <w:sz w:val="20"/>
          <w:szCs w:val="20"/>
        </w:rPr>
        <w:t xml:space="preserve">PBoC FX Policy:</w:t>
      </w:r>
      <w:r>
        <w:rPr>
          <w:rFonts w:ascii="Arial" w:cs="Arial" w:eastAsia="Arial" w:hAnsi="Arial"/>
          <w:color w:val="333333"/>
          <w:sz w:val="20"/>
          <w:szCs w:val="20"/>
        </w:rPr>
        <w:t xml:space="preserve"> PBoC interventions in the FX market affect the supply of USD onshore.</w:t>
      </w:r>
    </w:p>
    <w:p>
      <w:pPr>
        <w:spacing w:before="120" w:after="0"/>
      </w:pPr>
    </w:p>
    <w:p>
      <w:pPr>
        <w:pStyle w:val="Heading2"/>
        <w:spacing w:before="280" w:after="140"/>
      </w:pPr>
      <w:r>
        <w:rPr>
          <w:rFonts w:ascii="Arial" w:cs="Arial" w:eastAsia="Arial" w:hAnsi="Arial"/>
          <w:b/>
          <w:bCs/>
          <w:color w:val="2E5984"/>
          <w:sz w:val="24"/>
          <w:szCs w:val="24"/>
        </w:rPr>
        <w:t xml:space="preserve">3.3 Formulas &amp;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XCCY Basis</w:t>
            </w:r>
          </w:p>
          <w:p>
            <w:pPr>
              <w:spacing w:before="40" w:after="60"/>
            </w:pPr>
            <w:r>
              <w:rPr>
                <w:rFonts w:ascii="Courier New" w:cs="Courier New" w:eastAsia="Courier New" w:hAnsi="Courier New"/>
                <w:b/>
                <w:bCs/>
                <w:color w:val="1B5E20"/>
                <w:sz w:val="20"/>
                <w:szCs w:val="20"/>
              </w:rPr>
              <w:t xml:space="preserve">Basis = Implied CNY Rate from XCCY - Actual Onshore CNY Rate</w:t>
            </w:r>
          </w:p>
          <w:p>
            <w:pPr>
              <w:spacing w:before="0" w:after="0" w:line="264"/>
            </w:pPr>
            <w:r>
              <w:rPr>
                <w:rFonts w:ascii="Arial" w:cs="Arial" w:eastAsia="Arial" w:hAnsi="Arial"/>
                <w:color w:val="555555"/>
                <w:sz w:val="18"/>
                <w:szCs w:val="18"/>
              </w:rPr>
              <w:t xml:space="preserve">If a 5Y XCCY implies a CNY funding cost of 2.80% but the onshore 5Y IRS rate is 2.55%, the basis = 25bps. The investor pays 25bps extra to synthetically fund in CNY via the XCCY market.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Hedged Yield for Foreign Investor</w:t>
            </w:r>
          </w:p>
          <w:p>
            <w:pPr>
              <w:spacing w:before="40" w:after="60"/>
            </w:pPr>
            <w:r>
              <w:rPr>
                <w:rFonts w:ascii="Courier New" w:cs="Courier New" w:eastAsia="Courier New" w:hAnsi="Courier New"/>
                <w:b/>
                <w:bCs/>
                <w:color w:val="1B5E20"/>
                <w:sz w:val="20"/>
                <w:szCs w:val="20"/>
              </w:rPr>
              <w:t xml:space="preserve">Hedged Yield = CGB Yield + XCCY Basis (negative basis reduces return)</w:t>
            </w:r>
          </w:p>
          <w:p>
            <w:pPr>
              <w:spacing w:before="0" w:after="0" w:line="264"/>
            </w:pPr>
            <w:r>
              <w:rPr>
                <w:rFonts w:ascii="Arial" w:cs="Arial" w:eastAsia="Arial" w:hAnsi="Arial"/>
                <w:color w:val="555555"/>
                <w:sz w:val="18"/>
                <w:szCs w:val="18"/>
              </w:rPr>
              <w:t xml:space="preserve">Example: 10Y CGB yield = 2.40%. 10Y XCCY basis = -50bps. Hedged return to USD investor = 2.40% - 0.50% = 1.90%. Compare this to 10Y UST yield: if UST = 4.30%, the hedged CGB return is deeply unattractive. This is why XCCY basis is the key variable for foreign CGB demand.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Worked Example: Foreign Investor CGB + XCCY Hedge</w:t>
            </w:r>
          </w:p>
          <w:p>
            <w:pPr>
              <w:spacing w:before="20" w:after="20" w:line="264"/>
            </w:pPr>
            <w:r>
              <w:rPr>
                <w:rFonts w:ascii="Arial" w:cs="Arial" w:eastAsia="Arial" w:hAnsi="Arial"/>
                <w:color w:val="4E342E"/>
                <w:sz w:val="19"/>
                <w:szCs w:val="19"/>
              </w:rPr>
              <w:t xml:space="preserve">Step 1: Buy CNY 730mn face of 10Y CGB at 2.40% yield. Fund with USD 100mn.</w:t>
            </w:r>
          </w:p>
          <w:p>
            <w:pPr>
              <w:spacing w:before="20" w:after="20" w:line="264"/>
            </w:pPr>
            <w:r>
              <w:rPr>
                <w:rFonts w:ascii="Arial" w:cs="Arial" w:eastAsia="Arial" w:hAnsi="Arial"/>
                <w:color w:val="4E342E"/>
                <w:sz w:val="19"/>
                <w:szCs w:val="19"/>
              </w:rPr>
              <w:t xml:space="preserve">Step 2: Enter 10Y XCCY: Pay USD SOFR flat, Receive CNY FR007 - 50bps.</w:t>
            </w:r>
          </w:p>
          <w:p>
            <w:pPr>
              <w:spacing w:before="20" w:after="20" w:line="264"/>
            </w:pPr>
            <w:r>
              <w:rPr>
                <w:rFonts w:ascii="Arial" w:cs="Arial" w:eastAsia="Arial" w:hAnsi="Arial"/>
                <w:color w:val="4E342E"/>
                <w:sz w:val="19"/>
                <w:szCs w:val="19"/>
              </w:rPr>
              <w:t xml:space="preserve">       At inception: deliver USD 100mn, receive CNY 730mn (spot = 7.30).</w:t>
            </w:r>
          </w:p>
          <w:p>
            <w:pPr>
              <w:spacing w:before="20" w:after="20" w:line="264"/>
            </w:pPr>
            <w:r>
              <w:rPr>
                <w:rFonts w:ascii="Arial" w:cs="Arial" w:eastAsia="Arial" w:hAnsi="Arial"/>
                <w:color w:val="4E342E"/>
                <w:sz w:val="19"/>
                <w:szCs w:val="19"/>
              </w:rPr>
              <w:t xml:space="preserve">       During life: receive FR007 - 50bps on CNY leg, pay SOFR on USD leg.</w:t>
            </w:r>
          </w:p>
          <w:p>
            <w:pPr>
              <w:spacing w:before="20" w:after="20" w:line="264"/>
            </w:pPr>
            <w:r>
              <w:rPr>
                <w:rFonts w:ascii="Arial" w:cs="Arial" w:eastAsia="Arial" w:hAnsi="Arial"/>
                <w:color w:val="4E342E"/>
                <w:sz w:val="19"/>
                <w:szCs w:val="19"/>
              </w:rPr>
              <w:t xml:space="preserve">       At maturity: return CNY 730mn, receive back USD 100mn.</w:t>
            </w:r>
          </w:p>
          <w:p>
            <w:pPr>
              <w:spacing w:before="20" w:after="20" w:line="264"/>
            </w:pPr>
            <w:r>
              <w:rPr>
                <w:rFonts w:ascii="Arial" w:cs="Arial" w:eastAsia="Arial" w:hAnsi="Arial"/>
                <w:color w:val="4E342E"/>
                <w:sz w:val="19"/>
                <w:szCs w:val="19"/>
              </w:rPr>
              <w:t xml:space="preserve">Step 3: The CGB pays 2.40% coupon. The XCCY costs ~50bps in basis.</w:t>
            </w:r>
          </w:p>
          <w:p>
            <w:pPr>
              <w:spacing w:before="20" w:after="20" w:line="264"/>
            </w:pPr>
            <w:r>
              <w:rPr>
                <w:rFonts w:ascii="Arial" w:cs="Arial" w:eastAsia="Arial" w:hAnsi="Arial"/>
                <w:color w:val="4E342E"/>
                <w:sz w:val="19"/>
                <w:szCs w:val="19"/>
              </w:rPr>
              <w:t xml:space="preserve">Net return ≈ 2.40% - 0.50% - (SOFR - FR007 differential adjustment) ≈ 1.90% in USD terms.</w:t>
            </w:r>
          </w:p>
          <w:p>
            <w:pPr>
              <w:spacing w:before="20" w:after="20" w:line="264"/>
            </w:pPr>
            <w:r>
              <w:rPr>
                <w:rFonts w:ascii="Arial" w:cs="Arial" w:eastAsia="Arial" w:hAnsi="Arial"/>
                <w:color w:val="4E342E"/>
                <w:sz w:val="19"/>
                <w:szCs w:val="19"/>
              </w:rPr>
              <w:t xml:space="preserve">Compare to UST 10Y at 4.30% → CGB is 240bps less attractive on a hedged basis.</w:t>
            </w:r>
          </w:p>
          <w:p>
            <w:pPr>
              <w:spacing w:before="20" w:after="20" w:line="264"/>
            </w:pPr>
            <w:r>
              <w:rPr>
                <w:rFonts w:ascii="Arial" w:cs="Arial" w:eastAsia="Arial" w:hAnsi="Arial"/>
                <w:color w:val="4E342E"/>
                <w:sz w:val="19"/>
                <w:szCs w:val="19"/>
              </w:rPr>
              <w:t xml:space="preserve">Conclusion: foreign demand for CGBs is highly sensitive to the XCCY basis and UST yields.</w:t>
            </w:r>
          </w:p>
        </w:tc>
      </w:tr>
    </w:tbl>
    <w:p>
      <w:pPr>
        <w:spacing w:before="120" w:after="0"/>
      </w:pPr>
    </w:p>
    <w:p>
      <w:pPr>
        <w:pStyle w:val="Heading2"/>
        <w:spacing w:before="280" w:after="140"/>
      </w:pPr>
      <w:r>
        <w:rPr>
          <w:rFonts w:ascii="Arial" w:cs="Arial" w:eastAsia="Arial" w:hAnsi="Arial"/>
          <w:b/>
          <w:bCs/>
          <w:color w:val="2E5984"/>
          <w:sz w:val="24"/>
          <w:szCs w:val="24"/>
        </w:rPr>
        <w:t xml:space="preserve">3.4 XCCY vs. FX Swap for Hedging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FX Swap</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XCCY Swap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Tenor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 (O/N to 1Y)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Long (1Y to 10Y+)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FX Component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Spot + forward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notional exchange at inception and maturity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Interest Rates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Implied via swap points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floating/fixed legs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Liquidity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Very liquid (especially O/N–1Y)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Less liquid, wider bid-ask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Typical Users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(liquidity mgmt), corporates (trade hedging)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Foreign bond investors, liability-driven hedgers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Basis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CIP deviations create opportunities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XCCY basis is the key pricing variable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Be able to compute a hedged yield and explain why it matters. Know that the XCCY basis is the swing factor for foreign CGB demand. If asked ‘should a USD investor buy CGBs?’ your answer must incorporate the XCCY hedging cost.</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4. FX Spot and FX Swap</w:t>
      </w:r>
    </w:p>
    <w:p>
      <w:pPr>
        <w:pStyle w:val="Heading2"/>
        <w:spacing w:before="280" w:after="140"/>
      </w:pPr>
      <w:r>
        <w:rPr>
          <w:rFonts w:ascii="Arial" w:cs="Arial" w:eastAsia="Arial" w:hAnsi="Arial"/>
          <w:b/>
          <w:bCs/>
          <w:color w:val="2E5984"/>
          <w:sz w:val="24"/>
          <w:szCs w:val="24"/>
        </w:rPr>
        <w:t xml:space="preserve">4.1 USD/CNY Spot Market</w:t>
      </w:r>
    </w:p>
    <w:p>
      <w:pPr>
        <w:spacing w:before="200" w:after="100"/>
      </w:pPr>
      <w:r>
        <w:rPr>
          <w:rFonts w:ascii="Arial" w:cs="Arial" w:eastAsia="Arial" w:hAnsi="Arial"/>
          <w:b/>
          <w:bCs/>
          <w:color w:val="3A7BBF"/>
          <w:sz w:val="22"/>
          <w:szCs w:val="22"/>
        </w:rPr>
        <w:t xml:space="preserve">Onshore (CNY) vs. Offshore (CNH)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CNY (Onshore)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CNH (Offshore)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Trading Venue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CFETS (China)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Global (HK, London, Singapore)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Regulation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PBoC daily fix; ±2% band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Free-floating; no band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Participants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Onshore banks, corporates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Global banks, funds, corporates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Settlement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T+2 (standard), T+0/T+1 available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Convertibility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Current account: free. Capital account: restricted.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Freely tradeable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Typical Spread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 pips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5–15 pips (wider in stress)</w:t>
            </w:r>
          </w:p>
        </w:tc>
      </w:tr>
    </w:tbl>
    <w:p>
      <w:pPr>
        <w:spacing w:before="120" w:after="0"/>
      </w:pPr>
    </w:p>
    <w:p>
      <w:pPr>
        <w:spacing w:before="200" w:after="100"/>
      </w:pPr>
      <w:r>
        <w:rPr>
          <w:rFonts w:ascii="Arial" w:cs="Arial" w:eastAsia="Arial" w:hAnsi="Arial"/>
          <w:b/>
          <w:bCs/>
          <w:color w:val="3A7BBF"/>
          <w:sz w:val="22"/>
          <w:szCs w:val="22"/>
        </w:rPr>
        <w:t xml:space="preserve">The PBoC Daily Fix (Central Parity Rate)</w:t>
      </w:r>
    </w:p>
    <w:p>
      <w:pPr>
        <w:spacing w:before="60" w:after="100" w:line="276"/>
      </w:pPr>
      <w:r>
        <w:rPr>
          <w:rFonts w:ascii="Arial" w:cs="Arial" w:eastAsia="Arial" w:hAnsi="Arial"/>
          <w:color w:val="333333"/>
          <w:sz w:val="20"/>
          <w:szCs w:val="20"/>
        </w:rPr>
        <w:t xml:space="preserve">Published at 9:15am Beijing time. The methodology combines three inputs: (1) the previous day’s closing price, (2) overnight changes in a basket of currencies, and (3) the “countercyclical factor” (CCF). The CCF is a discretionary tool that allows the PBoC to lean against market depreciation or appreciation pressure. When the fix comes in stronger than models predict, it signals PBoC is resisting depreciation.</w:t>
      </w:r>
    </w:p>
    <w:p>
      <w:pPr>
        <w:pStyle w:val="ListParagraph"/>
        <w:numPr>
          <w:ilvl w:val="0"/>
          <w:numId w:val="2"/>
        </w:numPr>
        <w:spacing w:before="40" w:after="40" w:line="276"/>
      </w:pPr>
      <w:r>
        <w:rPr>
          <w:rFonts w:ascii="Arial" w:cs="Arial" w:eastAsia="Arial" w:hAnsi="Arial"/>
          <w:b/>
          <w:bCs/>
          <w:color w:val="1B3A5C"/>
          <w:sz w:val="20"/>
          <w:szCs w:val="20"/>
        </w:rPr>
        <w:t xml:space="preserve">Fix stronger than expected:</w:t>
      </w:r>
      <w:r>
        <w:rPr>
          <w:rFonts w:ascii="Arial" w:cs="Arial" w:eastAsia="Arial" w:hAnsi="Arial"/>
          <w:color w:val="333333"/>
          <w:sz w:val="20"/>
          <w:szCs w:val="20"/>
        </w:rPr>
        <w:t xml:space="preserve"> PBoC resisting depreciation. Signal to the market to not aggressively sell CNY.</w:t>
      </w:r>
    </w:p>
    <w:p>
      <w:pPr>
        <w:pStyle w:val="ListParagraph"/>
        <w:numPr>
          <w:ilvl w:val="0"/>
          <w:numId w:val="2"/>
        </w:numPr>
        <w:spacing w:before="40" w:after="40" w:line="276"/>
      </w:pPr>
      <w:r>
        <w:rPr>
          <w:rFonts w:ascii="Arial" w:cs="Arial" w:eastAsia="Arial" w:hAnsi="Arial"/>
          <w:b/>
          <w:bCs/>
          <w:color w:val="1B3A5C"/>
          <w:sz w:val="20"/>
          <w:szCs w:val="20"/>
        </w:rPr>
        <w:t xml:space="preserve">Fix weaker than expected:</w:t>
      </w:r>
      <w:r>
        <w:rPr>
          <w:rFonts w:ascii="Arial" w:cs="Arial" w:eastAsia="Arial" w:hAnsi="Arial"/>
          <w:color w:val="333333"/>
          <w:sz w:val="20"/>
          <w:szCs w:val="20"/>
        </w:rPr>
        <w:t xml:space="preserve"> PBoC allowing depreciation or following market. Less intervention.</w:t>
      </w:r>
    </w:p>
    <w:p>
      <w:pPr>
        <w:pStyle w:val="ListParagraph"/>
        <w:numPr>
          <w:ilvl w:val="0"/>
          <w:numId w:val="2"/>
        </w:numPr>
        <w:spacing w:before="40" w:after="40" w:line="276"/>
      </w:pPr>
      <w:r>
        <w:rPr>
          <w:rFonts w:ascii="Arial" w:cs="Arial" w:eastAsia="Arial" w:hAnsi="Arial"/>
          <w:b/>
          <w:bCs/>
          <w:color w:val="1B3A5C"/>
          <w:sz w:val="20"/>
          <w:szCs w:val="20"/>
        </w:rPr>
        <w:t xml:space="preserve">Watching the fix:</w:t>
      </w:r>
      <w:r>
        <w:rPr>
          <w:rFonts w:ascii="Arial" w:cs="Arial" w:eastAsia="Arial" w:hAnsi="Arial"/>
          <w:color w:val="333333"/>
          <w:sz w:val="20"/>
          <w:szCs w:val="20"/>
        </w:rPr>
        <w:t xml:space="preserve"> Traders compare the actual fix to model estimates. The ‘fix surprise’ (actual minus model) is a key daily indicator.</w:t>
      </w:r>
    </w:p>
    <w:p>
      <w:pPr>
        <w:spacing w:before="120" w:after="0"/>
      </w:pPr>
    </w:p>
    <w:p>
      <w:pPr>
        <w:pStyle w:val="Heading2"/>
        <w:spacing w:before="280" w:after="140"/>
      </w:pPr>
      <w:r>
        <w:rPr>
          <w:rFonts w:ascii="Arial" w:cs="Arial" w:eastAsia="Arial" w:hAnsi="Arial"/>
          <w:b/>
          <w:bCs/>
          <w:color w:val="2E5984"/>
          <w:sz w:val="24"/>
          <w:szCs w:val="24"/>
        </w:rPr>
        <w:t xml:space="preserve">4.2 CNY–CNH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CNY–CNH Spread</w:t>
            </w:r>
          </w:p>
          <w:p>
            <w:pPr>
              <w:spacing w:before="40" w:after="60"/>
            </w:pPr>
            <w:r>
              <w:rPr>
                <w:rFonts w:ascii="Courier New" w:cs="Courier New" w:eastAsia="Courier New" w:hAnsi="Courier New"/>
                <w:b/>
                <w:bCs/>
                <w:color w:val="1B5E20"/>
                <w:sz w:val="20"/>
                <w:szCs w:val="20"/>
              </w:rPr>
              <w:t xml:space="preserve">Spread = USD/CNH - USD/CNY</w:t>
            </w:r>
          </w:p>
          <w:p>
            <w:pPr>
              <w:spacing w:before="0" w:after="0" w:line="264"/>
            </w:pPr>
            <w:r>
              <w:rPr>
                <w:rFonts w:ascii="Arial" w:cs="Arial" w:eastAsia="Arial" w:hAnsi="Arial"/>
                <w:color w:val="555555"/>
                <w:sz w:val="18"/>
                <w:szCs w:val="18"/>
              </w:rPr>
              <w:t xml:space="preserve">Positive spread (CNH weaker) indicates offshore depreciation pressure, capital outflow expectations, or USD demand in offshore markets. Negative spread (CNH stronger) indicates offshore appreciation pressure.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Trading Example: CNY–CNH Basis Convergence</w:t>
            </w:r>
          </w:p>
          <w:p>
            <w:pPr>
              <w:spacing w:before="20" w:after="20" w:line="264"/>
            </w:pPr>
            <w:r>
              <w:rPr>
                <w:rFonts w:ascii="Arial" w:cs="Arial" w:eastAsia="Arial" w:hAnsi="Arial"/>
                <w:color w:val="4E342E"/>
                <w:sz w:val="19"/>
                <w:szCs w:val="19"/>
              </w:rPr>
              <w:t xml:space="preserve">Observation: USD/CNY onshore = 7.3000. USD/CNH offshore = 7.3200. Spread = +200 pips.</w:t>
            </w:r>
          </w:p>
          <w:p>
            <w:pPr>
              <w:spacing w:before="20" w:after="20" w:line="264"/>
            </w:pPr>
            <w:r>
              <w:rPr>
                <w:rFonts w:ascii="Arial" w:cs="Arial" w:eastAsia="Arial" w:hAnsi="Arial"/>
                <w:color w:val="4E342E"/>
                <w:sz w:val="19"/>
                <w:szCs w:val="19"/>
              </w:rPr>
              <w:t xml:space="preserve">View: Spread is too wide; expect PBoC to stabilize and spread to converge.</w:t>
            </w:r>
          </w:p>
          <w:p>
            <w:pPr>
              <w:spacing w:before="20" w:after="20" w:line="264"/>
            </w:pPr>
            <w:r>
              <w:rPr>
                <w:rFonts w:ascii="Arial" w:cs="Arial" w:eastAsia="Arial" w:hAnsi="Arial"/>
                <w:color w:val="4E342E"/>
                <w:sz w:val="19"/>
                <w:szCs w:val="19"/>
              </w:rPr>
              <w:t xml:space="preserve">Trade: Sell USD/CNH at 7.3200, Buy USD/CNY at 7.3000 (or use equivalent NDF/forward).</w:t>
            </w:r>
          </w:p>
          <w:p>
            <w:pPr>
              <w:spacing w:before="20" w:after="20" w:line="264"/>
            </w:pPr>
            <w:r>
              <w:rPr>
                <w:rFonts w:ascii="Arial" w:cs="Arial" w:eastAsia="Arial" w:hAnsi="Arial"/>
                <w:color w:val="4E342E"/>
                <w:sz w:val="19"/>
                <w:szCs w:val="19"/>
              </w:rPr>
              <w:t xml:space="preserve">If spread converges to 50 pips: P&amp;L = 150 pips on the spread convergence.</w:t>
            </w:r>
          </w:p>
          <w:p>
            <w:pPr>
              <w:spacing w:before="20" w:after="20" w:line="264"/>
            </w:pPr>
            <w:r>
              <w:rPr>
                <w:rFonts w:ascii="Arial" w:cs="Arial" w:eastAsia="Arial" w:hAnsi="Arial"/>
                <w:color w:val="4E342E"/>
                <w:sz w:val="19"/>
                <w:szCs w:val="19"/>
              </w:rPr>
              <w:t xml:space="preserve">Risk: Spread can widen further if depreciation accelerates. Also, onshore/offshore legs have different settlement and regulatory risk.</w:t>
            </w:r>
          </w:p>
          <w:p>
            <w:pPr>
              <w:spacing w:before="20" w:after="20" w:line="264"/>
            </w:pPr>
            <w:r>
              <w:rPr>
                <w:rFonts w:ascii="Arial" w:cs="Arial" w:eastAsia="Arial" w:hAnsi="Arial"/>
                <w:color w:val="4E342E"/>
                <w:sz w:val="19"/>
                <w:szCs w:val="19"/>
              </w:rPr>
              <w:t xml:space="preserve">Note: This trade is easier for banks with both onshore and offshore presence.</w:t>
            </w:r>
          </w:p>
        </w:tc>
      </w:tr>
    </w:tbl>
    <w:p>
      <w:pPr>
        <w:spacing w:before="120" w:after="0"/>
      </w:pPr>
    </w:p>
    <w:p>
      <w:pPr>
        <w:pStyle w:val="Heading2"/>
        <w:spacing w:before="280" w:after="140"/>
      </w:pPr>
      <w:r>
        <w:rPr>
          <w:rFonts w:ascii="Arial" w:cs="Arial" w:eastAsia="Arial" w:hAnsi="Arial"/>
          <w:b/>
          <w:bCs/>
          <w:color w:val="2E5984"/>
          <w:sz w:val="24"/>
          <w:szCs w:val="24"/>
        </w:rPr>
        <w:t xml:space="preserve">4.3 FX Swaps</w:t>
      </w:r>
    </w:p>
    <w:p>
      <w:pPr>
        <w:spacing w:before="60" w:after="100" w:line="276"/>
      </w:pPr>
      <w:r>
        <w:rPr>
          <w:rFonts w:ascii="Arial" w:cs="Arial" w:eastAsia="Arial" w:hAnsi="Arial"/>
          <w:color w:val="333333"/>
          <w:sz w:val="20"/>
          <w:szCs w:val="20"/>
        </w:rPr>
        <w:t xml:space="preserve">FX swaps are the most liquid FX derivative in China, with daily volume exceeding spot. An FX swap consists of two simultaneous FX transactions: a spot (or near date) and a forward (or far date) in opposite directions.</w:t>
      </w:r>
    </w:p>
    <w:p>
      <w:pPr>
        <w:spacing w:before="200" w:after="100"/>
      </w:pPr>
      <w:r>
        <w:rPr>
          <w:rFonts w:ascii="Arial" w:cs="Arial" w:eastAsia="Arial" w:hAnsi="Arial"/>
          <w:b/>
          <w:bCs/>
          <w:color w:val="3A7BBF"/>
          <w:sz w:val="22"/>
          <w:szCs w:val="22"/>
        </w:rPr>
        <w:t xml:space="preserve">FX Swap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Near Leg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Buy (or sell) USD vs. CNY at the spot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Far Leg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Sell (or buy) USD vs. CNY at the forward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Swap Points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Forward rate minus spot rate, quoted in pips. Positive = CNY at discount (CNY rates &gt; USD rates).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Standard Tenors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T/N, S/N, 1W, 2W, 1M, 2M, 3M, 6M, 9M, 1Y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Most Liquid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1Y, 6M, 3M, 1M (in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Day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Act/360 for USD leg; Act/365 for CNY leg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Quotation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Swap points in pips (e.g., +1500 means forward is 1500 pips above spot)</w:t>
            </w:r>
          </w:p>
        </w:tc>
      </w:tr>
    </w:tbl>
    <w:p>
      <w:pPr>
        <w:spacing w:before="120" w:after="0"/>
      </w:pPr>
    </w:p>
    <w:p>
      <w:pPr>
        <w:pStyle w:val="Heading2"/>
        <w:spacing w:before="280" w:after="140"/>
      </w:pPr>
      <w:r>
        <w:rPr>
          <w:rFonts w:ascii="Arial" w:cs="Arial" w:eastAsia="Arial" w:hAnsi="Arial"/>
          <w:b/>
          <w:bCs/>
          <w:color w:val="2E5984"/>
          <w:sz w:val="24"/>
          <w:szCs w:val="24"/>
        </w:rPr>
        <w:t xml:space="preserve">4.4 FX Swap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FX Swap Points (Covered Interest Rate Parity)</w:t>
            </w:r>
          </w:p>
          <w:p>
            <w:pPr>
              <w:spacing w:before="40" w:after="60"/>
            </w:pPr>
            <w:r>
              <w:rPr>
                <w:rFonts w:ascii="Courier New" w:cs="Courier New" w:eastAsia="Courier New" w:hAnsi="Courier New"/>
                <w:b/>
                <w:bCs/>
                <w:color w:val="1B5E20"/>
                <w:sz w:val="20"/>
                <w:szCs w:val="20"/>
              </w:rPr>
              <w:t xml:space="preserve">Swap Points = Spot × (rCNY - rUSD) × (Days/360)</w:t>
            </w:r>
          </w:p>
          <w:p>
            <w:pPr>
              <w:spacing w:before="0" w:after="0" w:line="264"/>
            </w:pPr>
            <w:r>
              <w:rPr>
                <w:rFonts w:ascii="Arial" w:cs="Arial" w:eastAsia="Arial" w:hAnsi="Arial"/>
                <w:color w:val="555555"/>
                <w:sz w:val="18"/>
                <w:szCs w:val="18"/>
              </w:rPr>
              <w:t xml:space="preserve">More precisely: Forward = Spot × [(1 + rCNY × d/365) / (1 + rUSD × d/360)]. Swap Points = Forward - Spot. When CNY rates &gt; USD rates, swap points are positive (CNY trades at a forward discount, meaning USD is cheaper forward).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FX Swap-Implied CNY Yield</w:t>
            </w:r>
          </w:p>
          <w:p>
            <w:pPr>
              <w:spacing w:before="40" w:after="60"/>
            </w:pPr>
            <w:r>
              <w:rPr>
                <w:rFonts w:ascii="Courier New" w:cs="Courier New" w:eastAsia="Courier New" w:hAnsi="Courier New"/>
                <w:b/>
                <w:bCs/>
                <w:color w:val="1B5E20"/>
                <w:sz w:val="20"/>
                <w:szCs w:val="20"/>
              </w:rPr>
              <w:t xml:space="preserve">Implied CNY Yield = rUSD + (Swap Points / Spot) × (365 / Days)</w:t>
            </w:r>
          </w:p>
          <w:p>
            <w:pPr>
              <w:spacing w:before="0" w:after="0" w:line="264"/>
            </w:pPr>
            <w:r>
              <w:rPr>
                <w:rFonts w:ascii="Arial" w:cs="Arial" w:eastAsia="Arial" w:hAnsi="Arial"/>
                <w:color w:val="555555"/>
                <w:sz w:val="18"/>
                <w:szCs w:val="18"/>
              </w:rPr>
              <w:t xml:space="preserve">This is the synthetic cost of CNY funding obtained by swapping USD into CNY. If USD 3M rate = 5.30%, spot = 7.30, 3M swap points = +350 pips: Implied CNY rate = 5.30% + (0.0350/7.30) × (365/90) = 5.30% + 1.94% = 7.24% annualized. Compare to onshore 3M repo/SHIBOR to find the basis.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CIP Basis (FX Swap Basis)</w:t>
            </w:r>
          </w:p>
          <w:p>
            <w:pPr>
              <w:spacing w:before="40" w:after="60"/>
            </w:pPr>
            <w:r>
              <w:rPr>
                <w:rFonts w:ascii="Courier New" w:cs="Courier New" w:eastAsia="Courier New" w:hAnsi="Courier New"/>
                <w:b/>
                <w:bCs/>
                <w:color w:val="1B5E20"/>
                <w:sz w:val="20"/>
                <w:szCs w:val="20"/>
              </w:rPr>
              <w:t xml:space="preserve">CIP Basis = FX Swap-Implied CNY Yield - Onshore CNY Rate</w:t>
            </w:r>
          </w:p>
          <w:p>
            <w:pPr>
              <w:spacing w:before="0" w:after="0" w:line="264"/>
            </w:pPr>
            <w:r>
              <w:rPr>
                <w:rFonts w:ascii="Arial" w:cs="Arial" w:eastAsia="Arial" w:hAnsi="Arial"/>
                <w:color w:val="555555"/>
                <w:sz w:val="18"/>
                <w:szCs w:val="18"/>
              </w:rPr>
              <w:t xml:space="preserve">If implied CNY yield = 7.24% but onshore 3M SHIBOR = 2.30%, the CIP basis is very wide (494bps), reflecting capital controls, credit differentials, and demand for USD. In practice, the basis is smaller but persistent due to market segmentation.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Worked Example: 1Y FX Swap Calculation</w:t>
            </w:r>
          </w:p>
          <w:p>
            <w:pPr>
              <w:spacing w:before="20" w:after="20" w:line="264"/>
            </w:pPr>
            <w:r>
              <w:rPr>
                <w:rFonts w:ascii="Arial" w:cs="Arial" w:eastAsia="Arial" w:hAnsi="Arial"/>
                <w:color w:val="4E342E"/>
                <w:sz w:val="19"/>
                <w:szCs w:val="19"/>
              </w:rPr>
              <w:t xml:space="preserve">Given: Spot USD/CNY = 7.3000, 1Y CNY rate = 2.20%, 1Y USD rate = 5.00%</w:t>
            </w:r>
          </w:p>
          <w:p>
            <w:pPr>
              <w:spacing w:before="20" w:after="20" w:line="264"/>
            </w:pPr>
            <w:r>
              <w:rPr>
                <w:rFonts w:ascii="Arial" w:cs="Arial" w:eastAsia="Arial" w:hAnsi="Arial"/>
                <w:color w:val="4E342E"/>
                <w:sz w:val="19"/>
                <w:szCs w:val="19"/>
              </w:rPr>
              <w:t xml:space="preserve">Theoretical Forward = 7.3000 × (1 + 2.20%×365/365) / (1 + 5.00%×360/360)</w:t>
            </w:r>
          </w:p>
          <w:p>
            <w:pPr>
              <w:spacing w:before="20" w:after="20" w:line="264"/>
            </w:pPr>
            <w:r>
              <w:rPr>
                <w:rFonts w:ascii="Arial" w:cs="Arial" w:eastAsia="Arial" w:hAnsi="Arial"/>
                <w:color w:val="4E342E"/>
                <w:sz w:val="19"/>
                <w:szCs w:val="19"/>
              </w:rPr>
              <w:t xml:space="preserve">Forward = 7.3000 × 1.0220 / 1.0500 = 7.3000 × 0.97333 = 7.1053</w:t>
            </w:r>
          </w:p>
          <w:p>
            <w:pPr>
              <w:spacing w:before="20" w:after="20" w:line="264"/>
            </w:pPr>
            <w:r>
              <w:rPr>
                <w:rFonts w:ascii="Arial" w:cs="Arial" w:eastAsia="Arial" w:hAnsi="Arial"/>
                <w:color w:val="4E342E"/>
                <w:sz w:val="19"/>
                <w:szCs w:val="19"/>
              </w:rPr>
              <w:t xml:space="preserve">Swap Points = 7.1053 - 7.3000 = -0.1947 = -1,947 pips</w:t>
            </w:r>
          </w:p>
          <w:p>
            <w:pPr>
              <w:spacing w:before="20" w:after="20" w:line="264"/>
            </w:pPr>
            <w:r>
              <w:rPr>
                <w:rFonts w:ascii="Arial" w:cs="Arial" w:eastAsia="Arial" w:hAnsi="Arial"/>
                <w:color w:val="4E342E"/>
                <w:sz w:val="19"/>
                <w:szCs w:val="19"/>
              </w:rPr>
              <w:t xml:space="preserve">Wait — this gives NEGATIVE swap points (CNY at a premium, since USD rates &gt; CNY rates).</w:t>
            </w:r>
          </w:p>
          <w:p>
            <w:pPr>
              <w:spacing w:before="20" w:after="20" w:line="264"/>
            </w:pPr>
            <w:r>
              <w:rPr>
                <w:rFonts w:ascii="Arial" w:cs="Arial" w:eastAsia="Arial" w:hAnsi="Arial"/>
                <w:color w:val="4E342E"/>
                <w:sz w:val="19"/>
                <w:szCs w:val="19"/>
              </w:rPr>
              <w:t xml:space="preserve">Current reality: USD rates (5%) &gt;&gt; CNY rates (2.2%), so the CNY forward is STRONGER (lower USD/CNY).</w:t>
            </w:r>
          </w:p>
          <w:p>
            <w:pPr>
              <w:spacing w:before="20" w:after="20" w:line="264"/>
            </w:pPr>
            <w:r>
              <w:rPr>
                <w:rFonts w:ascii="Arial" w:cs="Arial" w:eastAsia="Arial" w:hAnsi="Arial"/>
                <w:color w:val="4E342E"/>
                <w:sz w:val="19"/>
                <w:szCs w:val="19"/>
              </w:rPr>
              <w:t xml:space="preserve">This means: if you swap USD for CNY, you get CNY at spot but must return it at a better (lower) rate.</w:t>
            </w:r>
          </w:p>
          <w:p>
            <w:pPr>
              <w:spacing w:before="20" w:after="20" w:line="264"/>
            </w:pPr>
            <w:r>
              <w:rPr>
                <w:rFonts w:ascii="Arial" w:cs="Arial" w:eastAsia="Arial" w:hAnsi="Arial"/>
                <w:color w:val="4E342E"/>
                <w:sz w:val="19"/>
                <w:szCs w:val="19"/>
              </w:rPr>
              <w:t xml:space="preserve">For the USD funder: you earn the interest rate differential through the swap points.</w:t>
            </w:r>
          </w:p>
          <w:p>
            <w:pPr>
              <w:spacing w:before="20" w:after="20" w:line="264"/>
            </w:pPr>
            <w:r>
              <w:rPr>
                <w:rFonts w:ascii="Arial" w:cs="Arial" w:eastAsia="Arial" w:hAnsi="Arial"/>
                <w:color w:val="4E342E"/>
                <w:sz w:val="19"/>
                <w:szCs w:val="19"/>
              </w:rPr>
              <w:t xml:space="preserve">FX swap-implied USD yield for a CNY holder = 2.20% + (1947/73000) × 100% = ~4.87% ≈ close to USD rate.</w:t>
            </w:r>
          </w:p>
        </w:tc>
      </w:tr>
    </w:tbl>
    <w:p>
      <w:pPr>
        <w:spacing w:before="120" w:after="0"/>
      </w:pPr>
    </w:p>
    <w:p>
      <w:pPr>
        <w:pStyle w:val="Heading2"/>
        <w:spacing w:before="280" w:after="140"/>
      </w:pPr>
      <w:r>
        <w:rPr>
          <w:rFonts w:ascii="Arial" w:cs="Arial" w:eastAsia="Arial" w:hAnsi="Arial"/>
          <w:b/>
          <w:bCs/>
          <w:color w:val="2E5984"/>
          <w:sz w:val="24"/>
          <w:szCs w:val="24"/>
        </w:rPr>
        <w:t xml:space="preserve">4.5 FX Swap Trading Strategies</w:t>
      </w:r>
    </w:p>
    <w:p>
      <w:pPr>
        <w:spacing w:before="200" w:after="100"/>
      </w:pPr>
      <w:r>
        <w:rPr>
          <w:rFonts w:ascii="Arial" w:cs="Arial" w:eastAsia="Arial" w:hAnsi="Arial"/>
          <w:b/>
          <w:bCs/>
          <w:color w:val="3A7BBF"/>
          <w:sz w:val="22"/>
          <w:szCs w:val="22"/>
        </w:rPr>
        <w:t xml:space="preserve">Strategy 1: Carry Trade via FX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Lend USD via FX Swap to Earn Carry</w:t>
            </w:r>
          </w:p>
          <w:p>
            <w:pPr>
              <w:spacing w:before="20" w:after="20" w:line="264"/>
            </w:pPr>
            <w:r>
              <w:rPr>
                <w:rFonts w:ascii="Arial" w:cs="Arial" w:eastAsia="Arial" w:hAnsi="Arial"/>
                <w:color w:val="4E342E"/>
                <w:sz w:val="19"/>
                <w:szCs w:val="19"/>
              </w:rPr>
              <w:t xml:space="preserve">Context: You have CNY. USD rates are 5%, CNY rates are 2.2%. You can earn the differential.</w:t>
            </w:r>
          </w:p>
          <w:p>
            <w:pPr>
              <w:spacing w:before="20" w:after="20" w:line="264"/>
            </w:pPr>
            <w:r>
              <w:rPr>
                <w:rFonts w:ascii="Arial" w:cs="Arial" w:eastAsia="Arial" w:hAnsi="Arial"/>
                <w:color w:val="4E342E"/>
                <w:sz w:val="19"/>
                <w:szCs w:val="19"/>
              </w:rPr>
              <w:t xml:space="preserve">Trade: Enter 1Y FX swap: Sell CNY spot (buy USD), Buy CNY forward (sell USD).</w:t>
            </w:r>
          </w:p>
          <w:p>
            <w:pPr>
              <w:spacing w:before="20" w:after="20" w:line="264"/>
            </w:pPr>
            <w:r>
              <w:rPr>
                <w:rFonts w:ascii="Arial" w:cs="Arial" w:eastAsia="Arial" w:hAnsi="Arial"/>
                <w:color w:val="4E342E"/>
                <w:sz w:val="19"/>
                <w:szCs w:val="19"/>
              </w:rPr>
              <w:t xml:space="preserve">You are effectively lending USD and borrowing CNY for 1 year.</w:t>
            </w:r>
          </w:p>
          <w:p>
            <w:pPr>
              <w:spacing w:before="20" w:after="20" w:line="264"/>
            </w:pPr>
            <w:r>
              <w:rPr>
                <w:rFonts w:ascii="Arial" w:cs="Arial" w:eastAsia="Arial" w:hAnsi="Arial"/>
                <w:color w:val="4E342E"/>
                <w:sz w:val="19"/>
                <w:szCs w:val="19"/>
              </w:rPr>
              <w:t xml:space="preserve">The swap points compensate you for the interest rate differential.</w:t>
            </w:r>
          </w:p>
          <w:p>
            <w:pPr>
              <w:spacing w:before="20" w:after="20" w:line="264"/>
            </w:pPr>
            <w:r>
              <w:rPr>
                <w:rFonts w:ascii="Arial" w:cs="Arial" w:eastAsia="Arial" w:hAnsi="Arial"/>
                <w:color w:val="4E342E"/>
                <w:sz w:val="19"/>
                <w:szCs w:val="19"/>
              </w:rPr>
              <w:t xml:space="preserve">If the actual swap points are slightly more favorable than CIP: you earn the basis as extra profit.</w:t>
            </w:r>
          </w:p>
          <w:p>
            <w:pPr>
              <w:spacing w:before="20" w:after="20" w:line="264"/>
            </w:pPr>
            <w:r>
              <w:rPr>
                <w:rFonts w:ascii="Arial" w:cs="Arial" w:eastAsia="Arial" w:hAnsi="Arial"/>
                <w:color w:val="4E342E"/>
                <w:sz w:val="19"/>
                <w:szCs w:val="19"/>
              </w:rPr>
              <w:t xml:space="preserve">Risk: If the swap points move against you (e.g., CNY depreciation pressure widens swap points), MTM loss.</w:t>
            </w:r>
          </w:p>
        </w:tc>
      </w:tr>
    </w:tbl>
    <w:p>
      <w:pPr>
        <w:spacing w:before="120" w:after="0"/>
      </w:pPr>
    </w:p>
    <w:p>
      <w:pPr>
        <w:spacing w:before="200" w:after="100"/>
      </w:pPr>
      <w:r>
        <w:rPr>
          <w:rFonts w:ascii="Arial" w:cs="Arial" w:eastAsia="Arial" w:hAnsi="Arial"/>
          <w:b/>
          <w:bCs/>
          <w:color w:val="3A7BBF"/>
          <w:sz w:val="22"/>
          <w:szCs w:val="22"/>
        </w:rPr>
        <w:t xml:space="preserve">Strategy 2: FX Swap Curve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Buy 3M / Sell 1Y FX Swap (Swap Point Flattener)</w:t>
            </w:r>
          </w:p>
          <w:p>
            <w:pPr>
              <w:spacing w:before="20" w:after="20" w:line="264"/>
            </w:pPr>
            <w:r>
              <w:rPr>
                <w:rFonts w:ascii="Arial" w:cs="Arial" w:eastAsia="Arial" w:hAnsi="Arial"/>
                <w:color w:val="4E342E"/>
                <w:sz w:val="19"/>
                <w:szCs w:val="19"/>
              </w:rPr>
              <w:t xml:space="preserve">View: Short-term liquidity will tighten (PBoC draining), widening short-dated swap points more than long-dated.</w:t>
            </w:r>
          </w:p>
          <w:p>
            <w:pPr>
              <w:spacing w:before="20" w:after="20" w:line="264"/>
            </w:pPr>
            <w:r>
              <w:rPr>
                <w:rFonts w:ascii="Arial" w:cs="Arial" w:eastAsia="Arial" w:hAnsi="Arial"/>
                <w:color w:val="4E342E"/>
                <w:sz w:val="19"/>
                <w:szCs w:val="19"/>
              </w:rPr>
              <w:t xml:space="preserve">Trade: Buy USD/CNY 3M forward (pay wider swap points), Sell USD/CNY 1Y forward.</w:t>
            </w:r>
          </w:p>
          <w:p>
            <w:pPr>
              <w:spacing w:before="20" w:after="20" w:line="264"/>
            </w:pPr>
            <w:r>
              <w:rPr>
                <w:rFonts w:ascii="Arial" w:cs="Arial" w:eastAsia="Arial" w:hAnsi="Arial"/>
                <w:color w:val="4E342E"/>
                <w:sz w:val="19"/>
                <w:szCs w:val="19"/>
              </w:rPr>
              <w:t xml:space="preserve">P&amp;L: Profit if 3M swap points widen relative to 1Y swap points.</w:t>
            </w:r>
          </w:p>
          <w:p>
            <w:pPr>
              <w:spacing w:before="20" w:after="20" w:line="264"/>
            </w:pPr>
            <w:r>
              <w:rPr>
                <w:rFonts w:ascii="Arial" w:cs="Arial" w:eastAsia="Arial" w:hAnsi="Arial"/>
                <w:color w:val="4E342E"/>
                <w:sz w:val="19"/>
                <w:szCs w:val="19"/>
              </w:rPr>
              <w:t xml:space="preserve">This is analogous to an interest rate curve trade but expressed through FX swap points.</w:t>
            </w:r>
          </w:p>
        </w:tc>
      </w:tr>
    </w:tbl>
    <w:p>
      <w:pPr>
        <w:spacing w:before="120" w:after="0"/>
      </w:pPr>
    </w:p>
    <w:p>
      <w:pPr>
        <w:spacing w:before="200" w:after="100"/>
      </w:pPr>
      <w:r>
        <w:rPr>
          <w:rFonts w:ascii="Arial" w:cs="Arial" w:eastAsia="Arial" w:hAnsi="Arial"/>
          <w:b/>
          <w:bCs/>
          <w:color w:val="3A7BBF"/>
          <w:sz w:val="22"/>
          <w:szCs w:val="22"/>
        </w:rPr>
        <w:t xml:space="preserve">Strategy 3: CIP Basis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Trade: Exploit CIP Deviation</w:t>
            </w:r>
          </w:p>
          <w:p>
            <w:pPr>
              <w:spacing w:before="20" w:after="20" w:line="264"/>
            </w:pPr>
            <w:r>
              <w:rPr>
                <w:rFonts w:ascii="Arial" w:cs="Arial" w:eastAsia="Arial" w:hAnsi="Arial"/>
                <w:color w:val="4E342E"/>
                <w:sz w:val="19"/>
                <w:szCs w:val="19"/>
              </w:rPr>
              <w:t xml:space="preserve">Observation: Onshore 3M repo = 2.00%. FX swap-implied CNY 3M rate = 2.25%.</w:t>
            </w:r>
          </w:p>
          <w:p>
            <w:pPr>
              <w:spacing w:before="20" w:after="20" w:line="264"/>
            </w:pPr>
            <w:r>
              <w:rPr>
                <w:rFonts w:ascii="Arial" w:cs="Arial" w:eastAsia="Arial" w:hAnsi="Arial"/>
                <w:color w:val="4E342E"/>
                <w:sz w:val="19"/>
                <w:szCs w:val="19"/>
              </w:rPr>
              <w:t xml:space="preserve">CIP basis = +25bps. Implied CNY is too expensive relative to actual.</w:t>
            </w:r>
          </w:p>
          <w:p>
            <w:pPr>
              <w:spacing w:before="20" w:after="20" w:line="264"/>
            </w:pPr>
            <w:r>
              <w:rPr>
                <w:rFonts w:ascii="Arial" w:cs="Arial" w:eastAsia="Arial" w:hAnsi="Arial"/>
                <w:color w:val="4E342E"/>
                <w:sz w:val="19"/>
                <w:szCs w:val="19"/>
              </w:rPr>
              <w:t xml:space="preserve">Trade: Borrow CNY at 2.00% in repo. Enter FX swap to lend CNY (receive USD spot, return CNY forward).</w:t>
            </w:r>
          </w:p>
          <w:p>
            <w:pPr>
              <w:spacing w:before="20" w:after="20" w:line="264"/>
            </w:pPr>
            <w:r>
              <w:rPr>
                <w:rFonts w:ascii="Arial" w:cs="Arial" w:eastAsia="Arial" w:hAnsi="Arial"/>
                <w:color w:val="4E342E"/>
                <w:sz w:val="19"/>
                <w:szCs w:val="19"/>
              </w:rPr>
              <w:t xml:space="preserve">Net: Earn 25bps annualized on the basis.</w:t>
            </w:r>
          </w:p>
          <w:p>
            <w:pPr>
              <w:spacing w:before="20" w:after="20" w:line="264"/>
            </w:pPr>
            <w:r>
              <w:rPr>
                <w:rFonts w:ascii="Arial" w:cs="Arial" w:eastAsia="Arial" w:hAnsi="Arial"/>
                <w:color w:val="4E342E"/>
                <w:sz w:val="19"/>
                <w:szCs w:val="19"/>
              </w:rPr>
              <w:t xml:space="preserve">Constraints: Requires both CNY repo access and FX swap market access. Subject to capital controls.</w:t>
            </w:r>
          </w:p>
          <w:p>
            <w:pPr>
              <w:spacing w:before="20" w:after="20" w:line="264"/>
            </w:pPr>
            <w:r>
              <w:rPr>
                <w:rFonts w:ascii="Arial" w:cs="Arial" w:eastAsia="Arial" w:hAnsi="Arial"/>
                <w:color w:val="4E342E"/>
                <w:sz w:val="19"/>
                <w:szCs w:val="19"/>
              </w:rPr>
              <w:t xml:space="preserve">This trade is a staple for onshore bank treasuries.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Memorize the CIP formula and be able to explain why CIP breaks down in USD/CNY. Key reasons: capital account restrictions prevent free flow of funds, onshore banks face FX position limits, and USD demand/supply imbalances create persistent basis. Also understand that FX swaps are used by the PBoC as a policy tool (e.g., adjusting the FX risk reserve requirement on forward purchases).</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5. Total Return Swap (TRS)</w:t>
      </w:r>
    </w:p>
    <w:p>
      <w:pPr>
        <w:pStyle w:val="Heading2"/>
        <w:spacing w:before="280" w:after="140"/>
      </w:pPr>
      <w:r>
        <w:rPr>
          <w:rFonts w:ascii="Arial" w:cs="Arial" w:eastAsia="Arial" w:hAnsi="Arial"/>
          <w:b/>
          <w:bCs/>
          <w:color w:val="2E5984"/>
          <w:sz w:val="24"/>
          <w:szCs w:val="24"/>
        </w:rPr>
        <w:t xml:space="preserve">5.1 Product Structure</w:t>
      </w:r>
    </w:p>
    <w:p>
      <w:pPr>
        <w:spacing w:before="60" w:after="100" w:line="276"/>
      </w:pPr>
      <w:r>
        <w:rPr>
          <w:rFonts w:ascii="Arial" w:cs="Arial" w:eastAsia="Arial" w:hAnsi="Arial"/>
          <w:color w:val="333333"/>
          <w:sz w:val="20"/>
          <w:szCs w:val="20"/>
        </w:rPr>
        <w:t xml:space="preserve">A TRS on Chinese bonds is a derivative contract where one party (the total return receiver) receives the total economic return of a reference bond, while paying a funding rate to the other party (the total return payer / dealer).</w:t>
      </w:r>
    </w:p>
    <w:p>
      <w:pPr>
        <w:spacing w:before="200" w:after="100"/>
      </w:pPr>
      <w:r>
        <w:rPr>
          <w:rFonts w:ascii="Arial" w:cs="Arial" w:eastAsia="Arial" w:hAnsi="Arial"/>
          <w:b/>
          <w:bCs/>
          <w:color w:val="3A7BBF"/>
          <w:sz w:val="22"/>
          <w:szCs w:val="22"/>
        </w:rPr>
        <w:t xml:space="preserve">Cash Flow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Total Return Receiver Gets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Coupon payments + Price appreciation (or pays depreciation)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Total Return Receiver Pays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Funding rate: typically FR007 + spread (or fixed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Reference Bond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Specific CGB or CDB bond (identified by ISIN)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Tenor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Typically 3M to 1Y; can be rolled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Settlement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Cash-settled based on bond price change at maturity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May have periodic resets (e.g., quarterly) with cash settlement of interim P&amp;L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Collateral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Variation margin exchanged (ISDA CSA or equivalent)</w:t>
            </w:r>
          </w:p>
        </w:tc>
      </w:tr>
    </w:tbl>
    <w:p>
      <w:pPr>
        <w:spacing w:before="120" w:after="0"/>
      </w:pPr>
    </w:p>
    <w:p>
      <w:pPr>
        <w:pStyle w:val="Heading2"/>
        <w:spacing w:before="280" w:after="140"/>
      </w:pPr>
      <w:r>
        <w:rPr>
          <w:rFonts w:ascii="Arial" w:cs="Arial" w:eastAsia="Arial" w:hAnsi="Arial"/>
          <w:b/>
          <w:bCs/>
          <w:color w:val="2E5984"/>
          <w:sz w:val="24"/>
          <w:szCs w:val="24"/>
        </w:rPr>
        <w:t xml:space="preserve">5.2 TRS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TRS P&amp;L (Total Return Receiver)</w:t>
            </w:r>
          </w:p>
          <w:p>
            <w:pPr>
              <w:spacing w:before="40" w:after="60"/>
            </w:pPr>
            <w:r>
              <w:rPr>
                <w:rFonts w:ascii="Courier New" w:cs="Courier New" w:eastAsia="Courier New" w:hAnsi="Courier New"/>
                <w:b/>
                <w:bCs/>
                <w:color w:val="1B5E20"/>
                <w:sz w:val="20"/>
                <w:szCs w:val="20"/>
              </w:rPr>
              <w:t xml:space="preserve">P&amp;L = (P_end - P_start) × Notional/100 + Coupon Accrued - Funding Cost</w:t>
            </w:r>
          </w:p>
          <w:p>
            <w:pPr>
              <w:spacing w:before="0" w:after="0" w:line="264"/>
            </w:pPr>
            <w:r>
              <w:rPr>
                <w:rFonts w:ascii="Arial" w:cs="Arial" w:eastAsia="Arial" w:hAnsi="Arial"/>
                <w:color w:val="555555"/>
                <w:sz w:val="18"/>
                <w:szCs w:val="18"/>
              </w:rPr>
              <w:t xml:space="preserve">Where P_start, P_end = clean prices at start and end. Coupon Accrued = any coupons paid during the TRS period. Funding Cost = (FR007 compound + spread) × Notional × Days/365.</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Worked Example: 3-Month TRS on 10Y CGB</w:t>
            </w:r>
          </w:p>
          <w:p>
            <w:pPr>
              <w:spacing w:before="20" w:after="20" w:line="264"/>
            </w:pPr>
            <w:r>
              <w:rPr>
                <w:rFonts w:ascii="Arial" w:cs="Arial" w:eastAsia="Arial" w:hAnsi="Arial"/>
                <w:color w:val="4E342E"/>
                <w:sz w:val="19"/>
                <w:szCs w:val="19"/>
              </w:rPr>
              <w:t xml:space="preserve">Reference: 10Y CGB, Coupon 2.50%, starting clean price = 101.33</w:t>
            </w:r>
          </w:p>
          <w:p>
            <w:pPr>
              <w:spacing w:before="20" w:after="20" w:line="264"/>
            </w:pPr>
            <w:r>
              <w:rPr>
                <w:rFonts w:ascii="Arial" w:cs="Arial" w:eastAsia="Arial" w:hAnsi="Arial"/>
                <w:color w:val="4E342E"/>
                <w:sz w:val="19"/>
                <w:szCs w:val="19"/>
              </w:rPr>
              <w:t xml:space="preserve">TRS Terms: Receive total return, pay FR007 + 30bps. Notional CNY 100mn.</w:t>
            </w:r>
          </w:p>
          <w:p>
            <w:pPr>
              <w:spacing w:before="20" w:after="20" w:line="264"/>
            </w:pPr>
            <w:r>
              <w:rPr>
                <w:rFonts w:ascii="Arial" w:cs="Arial" w:eastAsia="Arial" w:hAnsi="Arial"/>
                <w:color w:val="4E342E"/>
                <w:sz w:val="19"/>
                <w:szCs w:val="19"/>
              </w:rPr>
              <w:t xml:space="preserve">FR007 average over 3 months: 2.00%. Funding cost = (2.00% + 0.30%) × 100mn × 90/365 = CNY 566,849</w:t>
            </w:r>
          </w:p>
          <w:p>
            <w:pPr>
              <w:spacing w:before="20" w:after="20" w:line="264"/>
            </w:pPr>
            <w:r>
              <w:rPr>
                <w:rFonts w:ascii="Arial" w:cs="Arial" w:eastAsia="Arial" w:hAnsi="Arial"/>
                <w:color w:val="4E342E"/>
                <w:sz w:val="19"/>
                <w:szCs w:val="19"/>
              </w:rPr>
              <w:t xml:space="preserve">Scenario A: Bond yield falls 10bps → Price rises to ~102.24 (using DV01 ~ 0.091)</w:t>
            </w:r>
          </w:p>
          <w:p>
            <w:pPr>
              <w:spacing w:before="20" w:after="20" w:line="264"/>
            </w:pPr>
            <w:r>
              <w:rPr>
                <w:rFonts w:ascii="Arial" w:cs="Arial" w:eastAsia="Arial" w:hAnsi="Arial"/>
                <w:color w:val="4E342E"/>
                <w:sz w:val="19"/>
                <w:szCs w:val="19"/>
              </w:rPr>
              <w:t xml:space="preserve">  Bond P&amp;L = (102.24 - 101.33) × 100mn/100 = +CNY 910,000</w:t>
            </w:r>
          </w:p>
          <w:p>
            <w:pPr>
              <w:spacing w:before="20" w:after="20" w:line="264"/>
            </w:pPr>
            <w:r>
              <w:rPr>
                <w:rFonts w:ascii="Arial" w:cs="Arial" w:eastAsia="Arial" w:hAnsi="Arial"/>
                <w:color w:val="4E342E"/>
                <w:sz w:val="19"/>
                <w:szCs w:val="19"/>
              </w:rPr>
              <w:t xml:space="preserve">  Accrued coupon = 2.50% × 100mn × 90/365 = +CNY 616,438</w:t>
            </w:r>
          </w:p>
          <w:p>
            <w:pPr>
              <w:spacing w:before="20" w:after="20" w:line="264"/>
            </w:pPr>
            <w:r>
              <w:rPr>
                <w:rFonts w:ascii="Arial" w:cs="Arial" w:eastAsia="Arial" w:hAnsi="Arial"/>
                <w:color w:val="4E342E"/>
                <w:sz w:val="19"/>
                <w:szCs w:val="19"/>
              </w:rPr>
              <w:t xml:space="preserve">  Funding cost = -CNY 566,849</w:t>
            </w:r>
          </w:p>
          <w:p>
            <w:pPr>
              <w:spacing w:before="20" w:after="20" w:line="264"/>
            </w:pPr>
            <w:r>
              <w:rPr>
                <w:rFonts w:ascii="Arial" w:cs="Arial" w:eastAsia="Arial" w:hAnsi="Arial"/>
                <w:color w:val="4E342E"/>
                <w:sz w:val="19"/>
                <w:szCs w:val="19"/>
              </w:rPr>
              <w:t xml:space="preserve">  Net P&amp;L = 910,000 + 616,438 - 566,849 = +CNY 959,589</w:t>
            </w:r>
          </w:p>
          <w:p>
            <w:pPr>
              <w:spacing w:before="20" w:after="20" w:line="264"/>
            </w:pPr>
            <w:r>
              <w:rPr>
                <w:rFonts w:ascii="Arial" w:cs="Arial" w:eastAsia="Arial" w:hAnsi="Arial"/>
                <w:color w:val="4E342E"/>
                <w:sz w:val="19"/>
                <w:szCs w:val="19"/>
              </w:rPr>
              <w:t xml:space="preserve">Scenario B: Bond yield rises 10bps → Price falls to ~100.42</w:t>
            </w:r>
          </w:p>
          <w:p>
            <w:pPr>
              <w:spacing w:before="20" w:after="20" w:line="264"/>
            </w:pPr>
            <w:r>
              <w:rPr>
                <w:rFonts w:ascii="Arial" w:cs="Arial" w:eastAsia="Arial" w:hAnsi="Arial"/>
                <w:color w:val="4E342E"/>
                <w:sz w:val="19"/>
                <w:szCs w:val="19"/>
              </w:rPr>
              <w:t xml:space="preserve">  Bond P&amp;L = (100.42 - 101.33) × 100mn/100 = -CNY 910,000</w:t>
            </w:r>
          </w:p>
          <w:p>
            <w:pPr>
              <w:spacing w:before="20" w:after="20" w:line="264"/>
            </w:pPr>
            <w:r>
              <w:rPr>
                <w:rFonts w:ascii="Arial" w:cs="Arial" w:eastAsia="Arial" w:hAnsi="Arial"/>
                <w:color w:val="4E342E"/>
                <w:sz w:val="19"/>
                <w:szCs w:val="19"/>
              </w:rPr>
              <w:t xml:space="preserve">  Accrued coupon = +CNY 616,438. Funding = -CNY 566,849.</w:t>
            </w:r>
          </w:p>
          <w:p>
            <w:pPr>
              <w:spacing w:before="20" w:after="20" w:line="264"/>
            </w:pPr>
            <w:r>
              <w:rPr>
                <w:rFonts w:ascii="Arial" w:cs="Arial" w:eastAsia="Arial" w:hAnsi="Arial"/>
                <w:color w:val="4E342E"/>
                <w:sz w:val="19"/>
                <w:szCs w:val="19"/>
              </w:rPr>
              <w:t xml:space="preserve">  Net P&amp;L = -910,000 + 616,438 - 566,849 = -CNY 860,411</w:t>
            </w:r>
          </w:p>
        </w:tc>
      </w:tr>
    </w:tbl>
    <w:p>
      <w:pPr>
        <w:spacing w:before="120" w:after="0"/>
      </w:pPr>
    </w:p>
    <w:p>
      <w:pPr>
        <w:pStyle w:val="Heading2"/>
        <w:spacing w:before="280" w:after="140"/>
      </w:pPr>
      <w:r>
        <w:rPr>
          <w:rFonts w:ascii="Arial" w:cs="Arial" w:eastAsia="Arial" w:hAnsi="Arial"/>
          <w:b/>
          <w:bCs/>
          <w:color w:val="2E5984"/>
          <w:sz w:val="24"/>
          <w:szCs w:val="24"/>
        </w:rPr>
        <w:t xml:space="preserve">5.3 TRS vs. Repo vs. Outright Bond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Repo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Outright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Ownership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(synthetic)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Temporary transfer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Yes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Balance 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Off-balance-sheet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On-balance-sheet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On-balance-sheet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Funding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Implied (TRS spread)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repo rate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purchase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Short Exposure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Possible (pay total return)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Difficult to initiate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Can only sell what you 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Access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Via ISDA; any eligible counterparty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Interbank repo market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Direct market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Leverage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 (only margin posted)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 (haircut-based)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(full capital)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Foreign Access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Good for offshore investors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Limited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Bond Connect / CIBM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FR007 + TRS spread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 rate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price + settlement cost</w:t>
            </w:r>
          </w:p>
        </w:tc>
      </w:tr>
    </w:tbl>
    <w:p>
      <w:pPr>
        <w:spacing w:before="120" w:after="0"/>
      </w:pPr>
    </w:p>
    <w:p>
      <w:pPr>
        <w:pStyle w:val="Heading2"/>
        <w:spacing w:before="280" w:after="140"/>
      </w:pPr>
      <w:r>
        <w:rPr>
          <w:rFonts w:ascii="Arial" w:cs="Arial" w:eastAsia="Arial" w:hAnsi="Arial"/>
          <w:b/>
          <w:bCs/>
          <w:color w:val="2E5984"/>
          <w:sz w:val="24"/>
          <w:szCs w:val="24"/>
        </w:rPr>
        <w:t xml:space="preserve">5.4 TRS Trading Applications</w:t>
      </w:r>
    </w:p>
    <w:p>
      <w:pPr>
        <w:pStyle w:val="ListParagraph"/>
        <w:numPr>
          <w:ilvl w:val="0"/>
          <w:numId w:val="2"/>
        </w:numPr>
        <w:spacing w:before="40" w:after="40" w:line="276"/>
      </w:pPr>
      <w:r>
        <w:rPr>
          <w:rFonts w:ascii="Arial" w:cs="Arial" w:eastAsia="Arial" w:hAnsi="Arial"/>
          <w:b/>
          <w:bCs/>
          <w:color w:val="1B3A5C"/>
          <w:sz w:val="20"/>
          <w:szCs w:val="20"/>
        </w:rPr>
        <w:t xml:space="preserve">Synthetic Long:</w:t>
      </w:r>
      <w:r>
        <w:rPr>
          <w:rFonts w:ascii="Arial" w:cs="Arial" w:eastAsia="Arial" w:hAnsi="Arial"/>
          <w:color w:val="333333"/>
          <w:sz w:val="20"/>
          <w:szCs w:val="20"/>
        </w:rPr>
        <w:t xml:space="preserve"> Foreign investor receives total return on CGB without opening a Bond Connect account or holding bonds in custody. Pay the TRS spread as the cost of access.</w:t>
      </w:r>
    </w:p>
    <w:p>
      <w:pPr>
        <w:pStyle w:val="ListParagraph"/>
        <w:numPr>
          <w:ilvl w:val="0"/>
          <w:numId w:val="2"/>
        </w:numPr>
        <w:spacing w:before="40" w:after="40" w:line="276"/>
      </w:pPr>
      <w:r>
        <w:rPr>
          <w:rFonts w:ascii="Arial" w:cs="Arial" w:eastAsia="Arial" w:hAnsi="Arial"/>
          <w:b/>
          <w:bCs/>
          <w:color w:val="1B3A5C"/>
          <w:sz w:val="20"/>
          <w:szCs w:val="20"/>
        </w:rPr>
        <w:t xml:space="preserve">Synthetic Short:</w:t>
      </w:r>
      <w:r>
        <w:rPr>
          <w:rFonts w:ascii="Arial" w:cs="Arial" w:eastAsia="Arial" w:hAnsi="Arial"/>
          <w:color w:val="333333"/>
          <w:sz w:val="20"/>
          <w:szCs w:val="20"/>
        </w:rPr>
        <w:t xml:space="preserve"> Pay total return on a CDB bond you expect to sell off. No need to borrow the bond. Profit if the bond price falls.</w:t>
      </w:r>
    </w:p>
    <w:p>
      <w:pPr>
        <w:pStyle w:val="ListParagraph"/>
        <w:numPr>
          <w:ilvl w:val="0"/>
          <w:numId w:val="2"/>
        </w:numPr>
        <w:spacing w:before="40" w:after="40" w:line="276"/>
      </w:pPr>
      <w:r>
        <w:rPr>
          <w:rFonts w:ascii="Arial" w:cs="Arial" w:eastAsia="Arial" w:hAnsi="Arial"/>
          <w:b/>
          <w:bCs/>
          <w:color w:val="1B3A5C"/>
          <w:sz w:val="20"/>
          <w:szCs w:val="20"/>
        </w:rPr>
        <w:t xml:space="preserve">Funding Arbitrage:</w:t>
      </w:r>
      <w:r>
        <w:rPr>
          <w:rFonts w:ascii="Arial" w:cs="Arial" w:eastAsia="Arial" w:hAnsi="Arial"/>
          <w:color w:val="333333"/>
          <w:sz w:val="20"/>
          <w:szCs w:val="20"/>
        </w:rPr>
        <w:t xml:space="preserve"> If TRS funding rate &lt; repo rate, it’s cheaper to access the bond via TRS. Switch existing repo-funded positions into TRS.</w:t>
      </w:r>
    </w:p>
    <w:p>
      <w:pPr>
        <w:pStyle w:val="ListParagraph"/>
        <w:numPr>
          <w:ilvl w:val="0"/>
          <w:numId w:val="2"/>
        </w:numPr>
        <w:spacing w:before="40" w:after="40" w:line="276"/>
      </w:pPr>
      <w:r>
        <w:rPr>
          <w:rFonts w:ascii="Arial" w:cs="Arial" w:eastAsia="Arial" w:hAnsi="Arial"/>
          <w:b/>
          <w:bCs/>
          <w:color w:val="1B3A5C"/>
          <w:sz w:val="20"/>
          <w:szCs w:val="20"/>
        </w:rPr>
        <w:t xml:space="preserve">Leverage:</w:t>
      </w:r>
      <w:r>
        <w:rPr>
          <w:rFonts w:ascii="Arial" w:cs="Arial" w:eastAsia="Arial" w:hAnsi="Arial"/>
          <w:color w:val="333333"/>
          <w:sz w:val="20"/>
          <w:szCs w:val="20"/>
        </w:rPr>
        <w:t xml:space="preserve"> Post only initial margin (e.g., 3–5%) to get full notional exposure. Effective leverage = notional / margin.</w:t>
      </w:r>
    </w:p>
    <w:p>
      <w:pPr>
        <w:pStyle w:val="ListParagraph"/>
        <w:numPr>
          <w:ilvl w:val="0"/>
          <w:numId w:val="2"/>
        </w:numPr>
        <w:spacing w:before="40" w:after="40" w:line="276"/>
      </w:pPr>
      <w:r>
        <w:rPr>
          <w:rFonts w:ascii="Arial" w:cs="Arial" w:eastAsia="Arial" w:hAnsi="Arial"/>
          <w:b/>
          <w:bCs/>
          <w:color w:val="1B3A5C"/>
          <w:sz w:val="20"/>
          <w:szCs w:val="20"/>
        </w:rPr>
        <w:t xml:space="preserve">Relative Value:</w:t>
      </w:r>
      <w:r>
        <w:rPr>
          <w:rFonts w:ascii="Arial" w:cs="Arial" w:eastAsia="Arial" w:hAnsi="Arial"/>
          <w:color w:val="333333"/>
          <w:sz w:val="20"/>
          <w:szCs w:val="20"/>
        </w:rPr>
        <w:t xml:space="preserve"> Go long one bond via TRS, short another via TRS (or outright) to trade the spread.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Understand TRS as a funding instrument. The key question is: what is the TRS spread and why is it wider or tighter? The spread reflects dealer balance sheet cost (capital charges for holding the bond), counterparty credit risk, bond liquidity, and supply/demand for TRS. Compare it to the repo-bond basis.</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6. Bond Forward</w:t>
      </w:r>
    </w:p>
    <w:p>
      <w:pPr>
        <w:pStyle w:val="Heading2"/>
        <w:spacing w:before="280" w:after="140"/>
      </w:pPr>
      <w:r>
        <w:rPr>
          <w:rFonts w:ascii="Arial" w:cs="Arial" w:eastAsia="Arial" w:hAnsi="Arial"/>
          <w:b/>
          <w:bCs/>
          <w:color w:val="2E5984"/>
          <w:sz w:val="24"/>
          <w:szCs w:val="24"/>
        </w:rPr>
        <w:t xml:space="preserve">6.1 Product Structure</w:t>
      </w:r>
    </w:p>
    <w:p>
      <w:pPr>
        <w:spacing w:before="60" w:after="100" w:line="276"/>
      </w:pPr>
      <w:r>
        <w:rPr>
          <w:rFonts w:ascii="Arial" w:cs="Arial" w:eastAsia="Arial" w:hAnsi="Arial"/>
          <w:color w:val="333333"/>
          <w:sz w:val="20"/>
          <w:szCs w:val="20"/>
        </w:rPr>
        <w:t xml:space="preserve">A bond forward is an OTC agreement to buy or sell a specific bond at a future date and an agreed price. Physical delivery of the bond occurs at settlement. Unlike exchange-traded futures, forwards are bespoke and bilaterally negotiated.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Underlying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 specific CGB or policy bank bond (by ISIN)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Settlement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Physical delivery at maturity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Tenor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Typically 1 to 3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Pricing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Forward price = Spot price + Carry cost (funding) – Coupon income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Trading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OTC via CFETS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Collateral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Bilateral; may require initial margin</w:t>
            </w:r>
          </w:p>
        </w:tc>
      </w:tr>
    </w:tbl>
    <w:p>
      <w:pPr>
        <w:spacing w:before="120" w:after="0"/>
      </w:pPr>
    </w:p>
    <w:p>
      <w:pPr>
        <w:pStyle w:val="Heading2"/>
        <w:spacing w:before="280" w:after="140"/>
      </w:pPr>
      <w:r>
        <w:rPr>
          <w:rFonts w:ascii="Arial" w:cs="Arial" w:eastAsia="Arial" w:hAnsi="Arial"/>
          <w:b/>
          <w:bCs/>
          <w:color w:val="2E5984"/>
          <w:sz w:val="24"/>
          <w:szCs w:val="24"/>
        </w:rPr>
        <w:t xml:space="preserve">6.2 Bond Forward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Theoretical Bond Forward Price</w:t>
            </w:r>
          </w:p>
          <w:p>
            <w:pPr>
              <w:spacing w:before="40" w:after="60"/>
            </w:pPr>
            <w:r>
              <w:rPr>
                <w:rFonts w:ascii="Courier New" w:cs="Courier New" w:eastAsia="Courier New" w:hAnsi="Courier New"/>
                <w:b/>
                <w:bCs/>
                <w:color w:val="1B5E20"/>
                <w:sz w:val="20"/>
                <w:szCs w:val="20"/>
              </w:rPr>
              <w:t xml:space="preserve">F = (P + AI_0) × (1 + r × T/365) - AI_T - C × (1 + r × t_c/365)</w:t>
            </w:r>
          </w:p>
          <w:p>
            <w:pPr>
              <w:spacing w:before="0" w:after="0" w:line="264"/>
            </w:pPr>
            <w:r>
              <w:rPr>
                <w:rFonts w:ascii="Arial" w:cs="Arial" w:eastAsia="Arial" w:hAnsi="Arial"/>
                <w:color w:val="555555"/>
                <w:sz w:val="18"/>
                <w:szCs w:val="18"/>
              </w:rPr>
              <w:t xml:space="preserve">Where P = clean price, AI_0 = accrued interest at start, r = repo/funding rate, T = forward period in days, AI_T = accrued interest at forward settlement, C = any coupon paid during period, t_c = days from coupon to settlement.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Simplified: Forward Yield vs. Spot Yield</w:t>
            </w:r>
          </w:p>
          <w:p>
            <w:pPr>
              <w:spacing w:before="40" w:after="60"/>
            </w:pPr>
            <w:r>
              <w:rPr>
                <w:rFonts w:ascii="Courier New" w:cs="Courier New" w:eastAsia="Courier New" w:hAnsi="Courier New"/>
                <w:b/>
                <w:bCs/>
                <w:color w:val="1B5E20"/>
                <w:sz w:val="20"/>
                <w:szCs w:val="20"/>
              </w:rPr>
              <w:t xml:space="preserve">Forward Yield ≈ Spot Yield - Carry - Roll-down</w:t>
            </w:r>
          </w:p>
          <w:p>
            <w:pPr>
              <w:spacing w:before="0" w:after="0" w:line="264"/>
            </w:pPr>
            <w:r>
              <w:rPr>
                <w:rFonts w:ascii="Arial" w:cs="Arial" w:eastAsia="Arial" w:hAnsi="Arial"/>
                <w:color w:val="555555"/>
                <w:sz w:val="18"/>
                <w:szCs w:val="18"/>
              </w:rPr>
              <w:t xml:space="preserve">If carry is positive (coupon &gt; funding), the forward yield is lower than spot yield (forward price is higher). This is the ‘carry-adjusted’ forward. If the actual forward trades at a different yield, there is a basis to trade.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Worked Example: 3-Month Forward on 10Y CGB</w:t>
            </w:r>
          </w:p>
          <w:p>
            <w:pPr>
              <w:spacing w:before="20" w:after="20" w:line="264"/>
            </w:pPr>
            <w:r>
              <w:rPr>
                <w:rFonts w:ascii="Arial" w:cs="Arial" w:eastAsia="Arial" w:hAnsi="Arial"/>
                <w:color w:val="4E342E"/>
                <w:sz w:val="19"/>
                <w:szCs w:val="19"/>
              </w:rPr>
              <w:t xml:space="preserve">10Y CGB: Clean price = 101.33, Coupon = 2.50%, Current yield = 2.35%</w:t>
            </w:r>
          </w:p>
          <w:p>
            <w:pPr>
              <w:spacing w:before="20" w:after="20" w:line="264"/>
            </w:pPr>
            <w:r>
              <w:rPr>
                <w:rFonts w:ascii="Arial" w:cs="Arial" w:eastAsia="Arial" w:hAnsi="Arial"/>
                <w:color w:val="4E342E"/>
                <w:sz w:val="19"/>
                <w:szCs w:val="19"/>
              </w:rPr>
              <w:t xml:space="preserve">Accrued interest today (AI_0) = assume 60 days since last coupon = 2.50% × 60/365 = 0.411</w:t>
            </w:r>
          </w:p>
          <w:p>
            <w:pPr>
              <w:spacing w:before="20" w:after="20" w:line="264"/>
            </w:pPr>
            <w:r>
              <w:rPr>
                <w:rFonts w:ascii="Arial" w:cs="Arial" w:eastAsia="Arial" w:hAnsi="Arial"/>
                <w:color w:val="4E342E"/>
                <w:sz w:val="19"/>
                <w:szCs w:val="19"/>
              </w:rPr>
              <w:t xml:space="preserve">Dirty price = 101.33 + 0.411 = 101.741</w:t>
            </w:r>
          </w:p>
          <w:p>
            <w:pPr>
              <w:spacing w:before="20" w:after="20" w:line="264"/>
            </w:pPr>
            <w:r>
              <w:rPr>
                <w:rFonts w:ascii="Arial" w:cs="Arial" w:eastAsia="Arial" w:hAnsi="Arial"/>
                <w:color w:val="4E342E"/>
                <w:sz w:val="19"/>
                <w:szCs w:val="19"/>
              </w:rPr>
              <w:t xml:space="preserve">Funding rate (3M repo) = 2.00%. Forward period = 90 days. No coupon payment during period.</w:t>
            </w:r>
          </w:p>
          <w:p>
            <w:pPr>
              <w:spacing w:before="20" w:after="20" w:line="264"/>
            </w:pPr>
            <w:r>
              <w:rPr>
                <w:rFonts w:ascii="Arial" w:cs="Arial" w:eastAsia="Arial" w:hAnsi="Arial"/>
                <w:color w:val="4E342E"/>
                <w:sz w:val="19"/>
                <w:szCs w:val="19"/>
              </w:rPr>
              <w:t xml:space="preserve">Forward dirty price = 101.741 × (1 + 2.00% × 90/365) = 101.741 × 1.00493 = 102.243</w:t>
            </w:r>
          </w:p>
          <w:p>
            <w:pPr>
              <w:spacing w:before="20" w:after="20" w:line="264"/>
            </w:pPr>
            <w:r>
              <w:rPr>
                <w:rFonts w:ascii="Arial" w:cs="Arial" w:eastAsia="Arial" w:hAnsi="Arial"/>
                <w:color w:val="4E342E"/>
                <w:sz w:val="19"/>
                <w:szCs w:val="19"/>
              </w:rPr>
              <w:t xml:space="preserve">AI at settlement (AI_T) = 2.50% × 150/365 = 1.027</w:t>
            </w:r>
          </w:p>
          <w:p>
            <w:pPr>
              <w:spacing w:before="20" w:after="20" w:line="264"/>
            </w:pPr>
            <w:r>
              <w:rPr>
                <w:rFonts w:ascii="Arial" w:cs="Arial" w:eastAsia="Arial" w:hAnsi="Arial"/>
                <w:color w:val="4E342E"/>
                <w:sz w:val="19"/>
                <w:szCs w:val="19"/>
              </w:rPr>
              <w:t xml:space="preserve">Forward clean price = 102.243 - 1.027 = 101.216</w:t>
            </w:r>
          </w:p>
          <w:p>
            <w:pPr>
              <w:spacing w:before="20" w:after="20" w:line="264"/>
            </w:pPr>
            <w:r>
              <w:rPr>
                <w:rFonts w:ascii="Arial" w:cs="Arial" w:eastAsia="Arial" w:hAnsi="Arial"/>
                <w:color w:val="4E342E"/>
                <w:sz w:val="19"/>
                <w:szCs w:val="19"/>
              </w:rPr>
              <w:t xml:space="preserve">Forward yield ≈ 2.36% (slightly higher than spot 2.35% because carry is positive but small).</w:t>
            </w:r>
          </w:p>
          <w:p>
            <w:pPr>
              <w:spacing w:before="20" w:after="20" w:line="264"/>
            </w:pPr>
            <w:r>
              <w:rPr>
                <w:rFonts w:ascii="Arial" w:cs="Arial" w:eastAsia="Arial" w:hAnsi="Arial"/>
                <w:color w:val="4E342E"/>
                <w:sz w:val="19"/>
                <w:szCs w:val="19"/>
              </w:rPr>
              <w:t xml:space="preserve">If the actual forward trades at a yield of 2.40%: the forward is cheap by ~4bps relative to fair value.</w:t>
            </w:r>
          </w:p>
          <w:p>
            <w:pPr>
              <w:spacing w:before="20" w:after="20" w:line="264"/>
            </w:pPr>
            <w:r>
              <w:rPr>
                <w:rFonts w:ascii="Arial" w:cs="Arial" w:eastAsia="Arial" w:hAnsi="Arial"/>
                <w:color w:val="4E342E"/>
                <w:sz w:val="19"/>
                <w:szCs w:val="19"/>
              </w:rPr>
              <w:t xml:space="preserve">Trade: Buy the forward (lock in 2.40% yield forward) and sell the spot bond funded at repo.</w:t>
            </w:r>
          </w:p>
        </w:tc>
      </w:tr>
    </w:tbl>
    <w:p>
      <w:pPr>
        <w:spacing w:before="120" w:after="0"/>
      </w:pPr>
    </w:p>
    <w:p>
      <w:pPr>
        <w:pStyle w:val="Heading2"/>
        <w:spacing w:before="280" w:after="140"/>
      </w:pPr>
      <w:r>
        <w:rPr>
          <w:rFonts w:ascii="Arial" w:cs="Arial" w:eastAsia="Arial" w:hAnsi="Arial"/>
          <w:b/>
          <w:bCs/>
          <w:color w:val="2E5984"/>
          <w:sz w:val="24"/>
          <w:szCs w:val="24"/>
        </w:rPr>
        <w:t xml:space="preserve">6.3 Bond Forward vs. CGB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Bond Forward</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CGB Futures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Venue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OTC (CFETS)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CFFEX (exchange)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Underlying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Specific bond (ISIN)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Basket (CTD determines pricing)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Standardization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Bespoke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Standardized contract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Settlement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Physical delivery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Physical delivery (CTD bond)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Margin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Bilateral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Exchange margin; daily mark-to-market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Liquidity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Higher (especially T and TF)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Basis Risk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(specific bond)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CTD switch risk</w:t>
            </w:r>
          </w:p>
        </w:tc>
      </w:tr>
    </w:tbl>
    <w:p>
      <w:pPr>
        <w:spacing w:before="120" w:after="0"/>
      </w:pPr>
    </w:p>
    <w:p>
      <w:pPr>
        <w:spacing w:before="200" w:after="100"/>
      </w:pPr>
      <w:r>
        <w:rPr>
          <w:rFonts w:ascii="Arial" w:cs="Arial" w:eastAsia="Arial" w:hAnsi="Arial"/>
          <w:b/>
          <w:bCs/>
          <w:color w:val="3A7BBF"/>
          <w:sz w:val="22"/>
          <w:szCs w:val="22"/>
        </w:rPr>
        <w:t xml:space="preserve">CGB Futures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TS (2Y)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Face CNY 2mn; 1.5–3Y CGB deliverable. Lower duration.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TF (5Y)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 CNY 1mn; 4–7Y CGB deliverable. Very liquid.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 (10Y)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Face CNY 1mn; remaining maturity &gt; 6.5Y. Most liquid.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TL (30Y)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 CNY 0.5mn; ultra-long CGB. Growing liquidity since 2023.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Conversion Factor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Adjusts for coupon differences between deliverable bonds. CF = price of bond at 3% yield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CTD (Cheapest-to-Deliver)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deliverable bond with lowest basis = Spot Price - (Futures Price × CF). The CTD determines futures pricing.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2E7D32" w:val="clear"/>
          </w:tcPr>
          <w:p/>
        </w:tc>
        <w:tc>
          <w:tcPr>
            <w:tcW w:type="dxa" w:w="9000"/>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E7D32"/>
                <w:sz w:val="19"/>
                <w:szCs w:val="19"/>
              </w:rPr>
              <w:t xml:space="preserve">Formula: Futures Basis (Gross Basis)</w:t>
            </w:r>
          </w:p>
          <w:p>
            <w:pPr>
              <w:spacing w:before="40" w:after="60"/>
            </w:pPr>
            <w:r>
              <w:rPr>
                <w:rFonts w:ascii="Courier New" w:cs="Courier New" w:eastAsia="Courier New" w:hAnsi="Courier New"/>
                <w:b/>
                <w:bCs/>
                <w:color w:val="1B5E20"/>
                <w:sz w:val="20"/>
                <w:szCs w:val="20"/>
              </w:rPr>
              <w:t xml:space="preserve">Gross Basis = Bond Clean Price - Futures Price × Conversion Factor</w:t>
            </w:r>
          </w:p>
          <w:p>
            <w:pPr>
              <w:spacing w:before="0" w:after="0" w:line="264"/>
            </w:pPr>
            <w:r>
              <w:rPr>
                <w:rFonts w:ascii="Arial" w:cs="Arial" w:eastAsia="Arial" w:hAnsi="Arial"/>
                <w:color w:val="555555"/>
                <w:sz w:val="18"/>
                <w:szCs w:val="18"/>
              </w:rPr>
              <w:t xml:space="preserve">Net Basis = Gross Basis - Carry. The net basis should theoretically be zero; deviations create basis trading opportunities. If net basis is positive, selling the basis (sell bond, buy futures) is profitable.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E65100" w:val="clear"/>
          </w:tcPr>
          <w:p/>
        </w:tc>
        <w:tc>
          <w:tcPr>
            <w:tcW w:type="dxa" w:w="9000"/>
            <w:tcBorders>
              <w:top w:val="none" w:sz="0"/>
              <w:left w:val="none" w:sz="0"/>
              <w:bottom w:val="none" w:sz="0"/>
              <w:right w:val="none" w:sz="0"/>
            </w:tcBorders>
            <w:shd w:fill="FFF3E0" w:val="clear"/>
            <w:tcMar>
              <w:top w:type="dxa" w:w="100"/>
              <w:left w:type="dxa" w:w="160"/>
              <w:bottom w:type="dxa" w:w="100"/>
              <w:right w:type="dxa" w:w="160"/>
            </w:tcMar>
          </w:tcPr>
          <w:p>
            <w:pPr>
              <w:spacing w:after="60"/>
            </w:pPr>
            <w:r>
              <w:rPr>
                <w:rFonts w:ascii="Arial" w:cs="Arial" w:eastAsia="Arial" w:hAnsi="Arial"/>
                <w:b/>
                <w:bCs/>
                <w:color w:val="E65100"/>
                <w:sz w:val="19"/>
                <w:szCs w:val="19"/>
              </w:rPr>
              <w:t xml:space="preserve">Trading Example: CGB Futures Basis Trade</w:t>
            </w:r>
          </w:p>
          <w:p>
            <w:pPr>
              <w:spacing w:before="20" w:after="20" w:line="264"/>
            </w:pPr>
            <w:r>
              <w:rPr>
                <w:rFonts w:ascii="Arial" w:cs="Arial" w:eastAsia="Arial" w:hAnsi="Arial"/>
                <w:color w:val="4E342E"/>
                <w:sz w:val="19"/>
                <w:szCs w:val="19"/>
              </w:rPr>
              <w:t xml:space="preserve">CTD Bond: 10Y CGB, Clean Price = 101.33, CF = 1.0045</w:t>
            </w:r>
          </w:p>
          <w:p>
            <w:pPr>
              <w:spacing w:before="20" w:after="20" w:line="264"/>
            </w:pPr>
            <w:r>
              <w:rPr>
                <w:rFonts w:ascii="Arial" w:cs="Arial" w:eastAsia="Arial" w:hAnsi="Arial"/>
                <w:color w:val="4E342E"/>
                <w:sz w:val="19"/>
                <w:szCs w:val="19"/>
              </w:rPr>
              <w:t xml:space="preserve">T Futures (10Y contract): Price = 100.80</w:t>
            </w:r>
          </w:p>
          <w:p>
            <w:pPr>
              <w:spacing w:before="20" w:after="20" w:line="264"/>
            </w:pPr>
            <w:r>
              <w:rPr>
                <w:rFonts w:ascii="Arial" w:cs="Arial" w:eastAsia="Arial" w:hAnsi="Arial"/>
                <w:color w:val="4E342E"/>
                <w:sz w:val="19"/>
                <w:szCs w:val="19"/>
              </w:rPr>
              <w:t xml:space="preserve">Gross Basis = 101.33 - 100.80 × 1.0045 = 101.33 - 101.25 = 0.08 (8 ticks)</w:t>
            </w:r>
          </w:p>
          <w:p>
            <w:pPr>
              <w:spacing w:before="20" w:after="20" w:line="264"/>
            </w:pPr>
            <w:r>
              <w:rPr>
                <w:rFonts w:ascii="Arial" w:cs="Arial" w:eastAsia="Arial" w:hAnsi="Arial"/>
                <w:color w:val="4E342E"/>
                <w:sz w:val="19"/>
                <w:szCs w:val="19"/>
              </w:rPr>
              <w:t xml:space="preserve">3-month carry (coupon - funding) = 0.12 (12 ticks equivalent)</w:t>
            </w:r>
          </w:p>
          <w:p>
            <w:pPr>
              <w:spacing w:before="20" w:after="20" w:line="264"/>
            </w:pPr>
            <w:r>
              <w:rPr>
                <w:rFonts w:ascii="Arial" w:cs="Arial" w:eastAsia="Arial" w:hAnsi="Arial"/>
                <w:color w:val="4E342E"/>
                <w:sz w:val="19"/>
                <w:szCs w:val="19"/>
              </w:rPr>
              <w:t xml:space="preserve">Net Basis = 0.08 - 0.12 = -0.04 (negative → futures are cheap relative to cash)</w:t>
            </w:r>
          </w:p>
          <w:p>
            <w:pPr>
              <w:spacing w:before="20" w:after="20" w:line="264"/>
            </w:pPr>
            <w:r>
              <w:rPr>
                <w:rFonts w:ascii="Arial" w:cs="Arial" w:eastAsia="Arial" w:hAnsi="Arial"/>
                <w:color w:val="4E342E"/>
                <w:sz w:val="19"/>
                <w:szCs w:val="19"/>
              </w:rPr>
              <w:t xml:space="preserve">Trade: Buy futures, sell (short) the CTD bond → profit as basis converges to zero at expiry.</w:t>
            </w:r>
          </w:p>
          <w:p>
            <w:pPr>
              <w:spacing w:before="20" w:after="20" w:line="264"/>
            </w:pPr>
            <w:r>
              <w:rPr>
                <w:rFonts w:ascii="Arial" w:cs="Arial" w:eastAsia="Arial" w:hAnsi="Arial"/>
                <w:color w:val="4E342E"/>
                <w:sz w:val="19"/>
                <w:szCs w:val="19"/>
              </w:rPr>
              <w:t xml:space="preserve">Risk: CTD switch (a different bond becomes cheapest-to-deliver), squeeze risk, and roll risk at expiry.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shd w:fill="3A7BBF" w:val="clear"/>
          </w:tcPr>
          <w:p/>
        </w:tc>
        <w:tc>
          <w:tcPr>
            <w:tcW w:type="dxa" w:w="9000"/>
            <w:tcBorders>
              <w:top w:val="none" w:sz="0"/>
              <w:left w:val="none" w:sz="0"/>
              <w:bottom w:val="none" w:sz="0"/>
              <w:right w:val="none" w:sz="0"/>
            </w:tcBorders>
            <w:shd w:fill="EBF3FA" w:val="clear"/>
            <w:tcMar>
              <w:top w:type="dxa" w:w="100"/>
              <w:left w:type="dxa" w:w="160"/>
              <w:bottom w:type="dxa" w:w="100"/>
              <w:right w:type="dxa" w:w="160"/>
            </w:tcMar>
          </w:tcPr>
          <w:p>
            <w:pPr>
              <w:spacing w:after="60"/>
            </w:pPr>
            <w:r>
              <w:rPr>
                <w:rFonts w:ascii="Arial" w:cs="Arial" w:eastAsia="Arial" w:hAnsi="Arial"/>
                <w:b/>
                <w:bCs/>
                <w:color w:val="2E5984"/>
                <w:sz w:val="20"/>
                <w:szCs w:val="20"/>
              </w:rPr>
              <w:t xml:space="preserve">Interview Tip</w:t>
            </w:r>
          </w:p>
          <w:p>
            <w:pPr>
              <w:spacing w:before="0" w:after="0" w:line="264"/>
            </w:pPr>
            <w:r>
              <w:rPr>
                <w:rFonts w:ascii="Arial" w:cs="Arial" w:eastAsia="Arial" w:hAnsi="Arial"/>
                <w:i/>
                <w:iCs/>
                <w:color w:val="555555"/>
                <w:sz w:val="19"/>
                <w:szCs w:val="19"/>
              </w:rPr>
              <w:t xml:space="preserve">The CTD concept is a classic interview question. Know that: in a low-yield environment, the highest duration bond tends to be CTD; in a high-yield environment, the lowest duration bond tends to be CTD. Also know that CFFEX has position limits and that basis trades require both cash bond and futures access.</w:t>
            </w:r>
          </w:p>
        </w:tc>
      </w:tr>
    </w:tbl>
    <w:p>
      <w:r>
        <w:br w:type="page"/>
      </w:r>
    </w:p>
    <w:p>
      <w:pPr>
        <w:pStyle w:val="Heading1"/>
        <w:pBdr>
          <w:bottom w:val="single" w:color="3A7BBF" w:sz="4" w:space="4"/>
        </w:pBdr>
        <w:spacing w:before="360" w:after="200"/>
      </w:pPr>
      <w:r>
        <w:rPr>
          <w:rFonts w:ascii="Arial" w:cs="Arial" w:eastAsia="Arial" w:hAnsi="Arial"/>
          <w:b/>
          <w:bCs/>
          <w:color w:val="1B3A5C"/>
          <w:sz w:val="30"/>
          <w:szCs w:val="30"/>
        </w:rPr>
        <w:t xml:space="preserve">7. Cross-Product Concepts &amp; Connections</w:t>
      </w:r>
    </w:p>
    <w:p>
      <w:pPr>
        <w:pStyle w:val="Heading2"/>
        <w:spacing w:before="280" w:after="140"/>
      </w:pPr>
      <w:r>
        <w:rPr>
          <w:rFonts w:ascii="Arial" w:cs="Arial" w:eastAsia="Arial" w:hAnsi="Arial"/>
          <w:b/>
          <w:bCs/>
          <w:color w:val="2E5984"/>
          <w:sz w:val="24"/>
          <w:szCs w:val="24"/>
        </w:rPr>
        <w:t xml:space="preserve">7.1 How All Six Products Connect</w:t>
      </w:r>
    </w:p>
    <w:p>
      <w:pPr>
        <w:spacing w:before="60" w:after="100" w:line="276"/>
      </w:pPr>
      <w:r>
        <w:rPr>
          <w:rFonts w:ascii="Arial" w:cs="Arial" w:eastAsia="Arial" w:hAnsi="Arial"/>
          <w:color w:val="333333"/>
          <w:sz w:val="20"/>
          <w:szCs w:val="20"/>
        </w:rPr>
        <w:t xml:space="preserve">On a China rates desk, these products do not exist in isolation. Here is how they interconnect:</w:t>
      </w:r>
    </w:p>
    <w:p>
      <w:pPr>
        <w:pStyle w:val="ListParagraph"/>
        <w:numPr>
          <w:ilvl w:val="0"/>
          <w:numId w:val="2"/>
        </w:numPr>
        <w:spacing w:before="40" w:after="40" w:line="276"/>
      </w:pPr>
      <w:r>
        <w:rPr>
          <w:rFonts w:ascii="Arial" w:cs="Arial" w:eastAsia="Arial" w:hAnsi="Arial"/>
          <w:b/>
          <w:bCs/>
          <w:color w:val="1B3A5C"/>
          <w:sz w:val="20"/>
          <w:szCs w:val="20"/>
        </w:rPr>
        <w:t xml:space="preserve">Bonds + IRS:</w:t>
      </w:r>
      <w:r>
        <w:rPr>
          <w:rFonts w:ascii="Arial" w:cs="Arial" w:eastAsia="Arial" w:hAnsi="Arial"/>
          <w:color w:val="333333"/>
          <w:sz w:val="20"/>
          <w:szCs w:val="20"/>
        </w:rPr>
        <w:t xml:space="preserve"> The bond-swap spread links the cash bond market to the swap market. Every bond position has an IRS hedge component.</w:t>
      </w:r>
    </w:p>
    <w:p>
      <w:pPr>
        <w:pStyle w:val="ListParagraph"/>
        <w:numPr>
          <w:ilvl w:val="0"/>
          <w:numId w:val="2"/>
        </w:numPr>
        <w:spacing w:before="40" w:after="40" w:line="276"/>
      </w:pPr>
      <w:r>
        <w:rPr>
          <w:rFonts w:ascii="Arial" w:cs="Arial" w:eastAsia="Arial" w:hAnsi="Arial"/>
          <w:b/>
          <w:bCs/>
          <w:color w:val="1B3A5C"/>
          <w:sz w:val="20"/>
          <w:szCs w:val="20"/>
        </w:rPr>
        <w:t xml:space="preserve">Bonds + Repo:</w:t>
      </w:r>
      <w:r>
        <w:rPr>
          <w:rFonts w:ascii="Arial" w:cs="Arial" w:eastAsia="Arial" w:hAnsi="Arial"/>
          <w:color w:val="333333"/>
          <w:sz w:val="20"/>
          <w:szCs w:val="20"/>
        </w:rPr>
        <w:t xml:space="preserve"> Bonds are funded in the repo market. The repo rate determines carry. FR007 (the IRS floating leg) is derived from the repo market.</w:t>
      </w:r>
    </w:p>
    <w:p>
      <w:pPr>
        <w:pStyle w:val="ListParagraph"/>
        <w:numPr>
          <w:ilvl w:val="0"/>
          <w:numId w:val="2"/>
        </w:numPr>
        <w:spacing w:before="40" w:after="40" w:line="276"/>
      </w:pPr>
      <w:r>
        <w:rPr>
          <w:rFonts w:ascii="Arial" w:cs="Arial" w:eastAsia="Arial" w:hAnsi="Arial"/>
          <w:b/>
          <w:bCs/>
          <w:color w:val="1B3A5C"/>
          <w:sz w:val="20"/>
          <w:szCs w:val="20"/>
        </w:rPr>
        <w:t xml:space="preserve">IRS + FX Swap:</w:t>
      </w:r>
      <w:r>
        <w:rPr>
          <w:rFonts w:ascii="Arial" w:cs="Arial" w:eastAsia="Arial" w:hAnsi="Arial"/>
          <w:color w:val="333333"/>
          <w:sz w:val="20"/>
          <w:szCs w:val="20"/>
        </w:rPr>
        <w:t xml:space="preserve"> FX swap-implied CNY rates should equal IRS rates (CIP). Deviations create cross-market basis trades.</w:t>
      </w:r>
    </w:p>
    <w:p>
      <w:pPr>
        <w:pStyle w:val="ListParagraph"/>
        <w:numPr>
          <w:ilvl w:val="0"/>
          <w:numId w:val="2"/>
        </w:numPr>
        <w:spacing w:before="40" w:after="40" w:line="276"/>
      </w:pPr>
      <w:r>
        <w:rPr>
          <w:rFonts w:ascii="Arial" w:cs="Arial" w:eastAsia="Arial" w:hAnsi="Arial"/>
          <w:b/>
          <w:bCs/>
          <w:color w:val="1B3A5C"/>
          <w:sz w:val="20"/>
          <w:szCs w:val="20"/>
        </w:rPr>
        <w:t xml:space="preserve">FX Swap + XCCY:</w:t>
      </w:r>
      <w:r>
        <w:rPr>
          <w:rFonts w:ascii="Arial" w:cs="Arial" w:eastAsia="Arial" w:hAnsi="Arial"/>
          <w:color w:val="333333"/>
          <w:sz w:val="20"/>
          <w:szCs w:val="20"/>
        </w:rPr>
        <w:t xml:space="preserve"> Short-dated hedging uses FX swaps; long-dated uses XCCY. Both reflect the cost of converting between USD and CNY.</w:t>
      </w:r>
    </w:p>
    <w:p>
      <w:pPr>
        <w:pStyle w:val="ListParagraph"/>
        <w:numPr>
          <w:ilvl w:val="0"/>
          <w:numId w:val="2"/>
        </w:numPr>
        <w:spacing w:before="40" w:after="40" w:line="276"/>
      </w:pPr>
      <w:r>
        <w:rPr>
          <w:rFonts w:ascii="Arial" w:cs="Arial" w:eastAsia="Arial" w:hAnsi="Arial"/>
          <w:b/>
          <w:bCs/>
          <w:color w:val="1B3A5C"/>
          <w:sz w:val="20"/>
          <w:szCs w:val="20"/>
        </w:rPr>
        <w:t xml:space="preserve">Bonds + XCCY:</w:t>
      </w:r>
      <w:r>
        <w:rPr>
          <w:rFonts w:ascii="Arial" w:cs="Arial" w:eastAsia="Arial" w:hAnsi="Arial"/>
          <w:color w:val="333333"/>
          <w:sz w:val="20"/>
          <w:szCs w:val="20"/>
        </w:rPr>
        <w:t xml:space="preserve"> Foreign investor demand for bonds depends on hedged yield = bond yield + XCCY basis.</w:t>
      </w:r>
    </w:p>
    <w:p>
      <w:pPr>
        <w:pStyle w:val="ListParagraph"/>
        <w:numPr>
          <w:ilvl w:val="0"/>
          <w:numId w:val="2"/>
        </w:numPr>
        <w:spacing w:before="40" w:after="40" w:line="276"/>
      </w:pPr>
      <w:r>
        <w:rPr>
          <w:rFonts w:ascii="Arial" w:cs="Arial" w:eastAsia="Arial" w:hAnsi="Arial"/>
          <w:b/>
          <w:bCs/>
          <w:color w:val="1B3A5C"/>
          <w:sz w:val="20"/>
          <w:szCs w:val="20"/>
        </w:rPr>
        <w:t xml:space="preserve">Bonds + TRS:</w:t>
      </w:r>
      <w:r>
        <w:rPr>
          <w:rFonts w:ascii="Arial" w:cs="Arial" w:eastAsia="Arial" w:hAnsi="Arial"/>
          <w:color w:val="333333"/>
          <w:sz w:val="20"/>
          <w:szCs w:val="20"/>
        </w:rPr>
        <w:t xml:space="preserve"> TRS provides synthetic bond exposure. TRS spread links to repo rates and dealer balance sheet costs.</w:t>
      </w:r>
    </w:p>
    <w:p>
      <w:pPr>
        <w:pStyle w:val="ListParagraph"/>
        <w:numPr>
          <w:ilvl w:val="0"/>
          <w:numId w:val="2"/>
        </w:numPr>
        <w:spacing w:before="40" w:after="40" w:line="276"/>
      </w:pPr>
      <w:r>
        <w:rPr>
          <w:rFonts w:ascii="Arial" w:cs="Arial" w:eastAsia="Arial" w:hAnsi="Arial"/>
          <w:b/>
          <w:bCs/>
          <w:color w:val="1B3A5C"/>
          <w:sz w:val="20"/>
          <w:szCs w:val="20"/>
        </w:rPr>
        <w:t xml:space="preserve">Bonds + Forwards/Futures:</w:t>
      </w:r>
      <w:r>
        <w:rPr>
          <w:rFonts w:ascii="Arial" w:cs="Arial" w:eastAsia="Arial" w:hAnsi="Arial"/>
          <w:color w:val="333333"/>
          <w:sz w:val="20"/>
          <w:szCs w:val="20"/>
        </w:rPr>
        <w:t xml:space="preserve"> Forward pricing derives from bond spot price + carry. Futures basis trades link exchange and OTC markets.</w:t>
      </w:r>
    </w:p>
    <w:p>
      <w:pPr>
        <w:spacing w:before="120" w:after="0"/>
      </w:pPr>
    </w:p>
    <w:p>
      <w:pPr>
        <w:pStyle w:val="Heading2"/>
        <w:spacing w:before="280" w:after="140"/>
      </w:pPr>
      <w:r>
        <w:rPr>
          <w:rFonts w:ascii="Arial" w:cs="Arial" w:eastAsia="Arial" w:hAnsi="Arial"/>
          <w:b/>
          <w:bCs/>
          <w:color w:val="2E5984"/>
          <w:sz w:val="24"/>
          <w:szCs w:val="24"/>
        </w:rPr>
        <w:t xml:space="preserve">7.2 PBoC Policy Scenarios</w:t>
      </w:r>
    </w:p>
    <w:p>
      <w:pPr>
        <w:spacing w:before="200" w:after="100"/>
      </w:pPr>
      <w:r>
        <w:rPr>
          <w:rFonts w:ascii="Arial" w:cs="Arial" w:eastAsia="Arial" w:hAnsi="Arial"/>
          <w:b/>
          <w:bCs/>
          <w:color w:val="3A7BBF"/>
          <w:sz w:val="22"/>
          <w:szCs w:val="22"/>
        </w:rPr>
        <w:t xml:space="preserve">Scenario A: PBoC Cuts OMO Rate by 10bps</w:t>
      </w:r>
    </w:p>
    <w:p>
      <w:pPr>
        <w:pStyle w:val="ListParagraph"/>
        <w:numPr>
          <w:ilvl w:val="0"/>
          <w:numId w:val="2"/>
        </w:numPr>
        <w:spacing w:before="40" w:after="40" w:line="276"/>
      </w:pPr>
      <w:r>
        <w:rPr>
          <w:rFonts w:ascii="Arial" w:cs="Arial" w:eastAsia="Arial" w:hAnsi="Arial"/>
          <w:color w:val="333333"/>
          <w:sz w:val="20"/>
          <w:szCs w:val="20"/>
        </w:rPr>
        <w:t xml:space="preserve">FR007 fixings drop immediately → front-end IRS rates fall.</w:t>
      </w:r>
    </w:p>
    <w:p>
      <w:pPr>
        <w:pStyle w:val="ListParagraph"/>
        <w:numPr>
          <w:ilvl w:val="0"/>
          <w:numId w:val="2"/>
        </w:numPr>
        <w:spacing w:before="40" w:after="40" w:line="276"/>
      </w:pPr>
      <w:r>
        <w:rPr>
          <w:rFonts w:ascii="Arial" w:cs="Arial" w:eastAsia="Arial" w:hAnsi="Arial"/>
          <w:color w:val="333333"/>
          <w:sz w:val="20"/>
          <w:szCs w:val="20"/>
        </w:rPr>
        <w:t xml:space="preserve">Short-end bond yields fall; curve steepens initially.</w:t>
      </w:r>
    </w:p>
    <w:p>
      <w:pPr>
        <w:pStyle w:val="ListParagraph"/>
        <w:numPr>
          <w:ilvl w:val="0"/>
          <w:numId w:val="2"/>
        </w:numPr>
        <w:spacing w:before="40" w:after="40" w:line="276"/>
      </w:pPr>
      <w:r>
        <w:rPr>
          <w:rFonts w:ascii="Arial" w:cs="Arial" w:eastAsia="Arial" w:hAnsi="Arial"/>
          <w:color w:val="333333"/>
          <w:sz w:val="20"/>
          <w:szCs w:val="20"/>
        </w:rPr>
        <w:t xml:space="preserve">FX swap points may narrow as CNY rate differential shrinks.</w:t>
      </w:r>
    </w:p>
    <w:p>
      <w:pPr>
        <w:pStyle w:val="ListParagraph"/>
        <w:numPr>
          <w:ilvl w:val="0"/>
          <w:numId w:val="2"/>
        </w:numPr>
        <w:spacing w:before="40" w:after="40" w:line="276"/>
      </w:pPr>
      <w:r>
        <w:rPr>
          <w:rFonts w:ascii="Arial" w:cs="Arial" w:eastAsia="Arial" w:hAnsi="Arial"/>
          <w:color w:val="333333"/>
          <w:sz w:val="20"/>
          <w:szCs w:val="20"/>
        </w:rPr>
        <w:t xml:space="preserve">CNY may depreciate (lower rates → capital outflows) → XCCY basis could widen.</w:t>
      </w:r>
    </w:p>
    <w:p>
      <w:pPr>
        <w:pStyle w:val="ListParagraph"/>
        <w:numPr>
          <w:ilvl w:val="0"/>
          <w:numId w:val="2"/>
        </w:numPr>
        <w:spacing w:before="40" w:after="40" w:line="276"/>
      </w:pPr>
      <w:r>
        <w:rPr>
          <w:rFonts w:ascii="Arial" w:cs="Arial" w:eastAsia="Arial" w:hAnsi="Arial"/>
          <w:color w:val="333333"/>
          <w:sz w:val="20"/>
          <w:szCs w:val="20"/>
        </w:rPr>
        <w:t xml:space="preserve">Trades: Receive 1Y IRS, buy 2–3Y CGBs, consider paying the XCCY basis if CNY weakens.</w:t>
      </w:r>
    </w:p>
    <w:p>
      <w:pPr>
        <w:spacing w:before="120" w:after="0"/>
      </w:pPr>
    </w:p>
    <w:p>
      <w:pPr>
        <w:spacing w:before="200" w:after="100"/>
      </w:pPr>
      <w:r>
        <w:rPr>
          <w:rFonts w:ascii="Arial" w:cs="Arial" w:eastAsia="Arial" w:hAnsi="Arial"/>
          <w:b/>
          <w:bCs/>
          <w:color w:val="3A7BBF"/>
          <w:sz w:val="22"/>
          <w:szCs w:val="22"/>
        </w:rPr>
        <w:t xml:space="preserve">Scenario B: PBoC Cuts RRR by 50bps</w:t>
      </w:r>
    </w:p>
    <w:p>
      <w:pPr>
        <w:pStyle w:val="ListParagraph"/>
        <w:numPr>
          <w:ilvl w:val="0"/>
          <w:numId w:val="2"/>
        </w:numPr>
        <w:spacing w:before="40" w:after="40" w:line="276"/>
      </w:pPr>
      <w:r>
        <w:rPr>
          <w:rFonts w:ascii="Arial" w:cs="Arial" w:eastAsia="Arial" w:hAnsi="Arial"/>
          <w:color w:val="333333"/>
          <w:sz w:val="20"/>
          <w:szCs w:val="20"/>
        </w:rPr>
        <w:t xml:space="preserve">Injects ~CNY 1 trillion of long-term liquidity into banks.</w:t>
      </w:r>
    </w:p>
    <w:p>
      <w:pPr>
        <w:pStyle w:val="ListParagraph"/>
        <w:numPr>
          <w:ilvl w:val="0"/>
          <w:numId w:val="2"/>
        </w:numPr>
        <w:spacing w:before="40" w:after="40" w:line="276"/>
      </w:pPr>
      <w:r>
        <w:rPr>
          <w:rFonts w:ascii="Arial" w:cs="Arial" w:eastAsia="Arial" w:hAnsi="Arial"/>
          <w:color w:val="333333"/>
          <w:sz w:val="20"/>
          <w:szCs w:val="20"/>
        </w:rPr>
        <w:t xml:space="preserve">Banks deploy excess liquidity into bonds → yields fall across the curve.</w:t>
      </w:r>
    </w:p>
    <w:p>
      <w:pPr>
        <w:pStyle w:val="ListParagraph"/>
        <w:numPr>
          <w:ilvl w:val="0"/>
          <w:numId w:val="2"/>
        </w:numPr>
        <w:spacing w:before="40" w:after="40" w:line="276"/>
      </w:pPr>
      <w:r>
        <w:rPr>
          <w:rFonts w:ascii="Arial" w:cs="Arial" w:eastAsia="Arial" w:hAnsi="Arial"/>
          <w:color w:val="333333"/>
          <w:sz w:val="20"/>
          <w:szCs w:val="20"/>
        </w:rPr>
        <w:t xml:space="preserve">FR007 drops but less than OMO cut (repo rates reflect overall liquidity, not just policy rate).</w:t>
      </w:r>
    </w:p>
    <w:p>
      <w:pPr>
        <w:pStyle w:val="ListParagraph"/>
        <w:numPr>
          <w:ilvl w:val="0"/>
          <w:numId w:val="2"/>
        </w:numPr>
        <w:spacing w:before="40" w:after="40" w:line="276"/>
      </w:pPr>
      <w:r>
        <w:rPr>
          <w:rFonts w:ascii="Arial" w:cs="Arial" w:eastAsia="Arial" w:hAnsi="Arial"/>
          <w:color w:val="333333"/>
          <w:sz w:val="20"/>
          <w:szCs w:val="20"/>
        </w:rPr>
        <w:t xml:space="preserve">Curve may flatten as long-end sees buying pressure from banks.</w:t>
      </w:r>
    </w:p>
    <w:p>
      <w:pPr>
        <w:pStyle w:val="ListParagraph"/>
        <w:numPr>
          <w:ilvl w:val="0"/>
          <w:numId w:val="2"/>
        </w:numPr>
        <w:spacing w:before="40" w:after="40" w:line="276"/>
      </w:pPr>
      <w:r>
        <w:rPr>
          <w:rFonts w:ascii="Arial" w:cs="Arial" w:eastAsia="Arial" w:hAnsi="Arial"/>
          <w:color w:val="333333"/>
          <w:sz w:val="20"/>
          <w:szCs w:val="20"/>
        </w:rPr>
        <w:t xml:space="preserve">Bond-swap spread may compress (bonds rally more than swaps).</w:t>
      </w:r>
    </w:p>
    <w:p>
      <w:pPr>
        <w:pStyle w:val="ListParagraph"/>
        <w:numPr>
          <w:ilvl w:val="0"/>
          <w:numId w:val="2"/>
        </w:numPr>
        <w:spacing w:before="40" w:after="40" w:line="276"/>
      </w:pPr>
      <w:r>
        <w:rPr>
          <w:rFonts w:ascii="Arial" w:cs="Arial" w:eastAsia="Arial" w:hAnsi="Arial"/>
          <w:color w:val="333333"/>
          <w:sz w:val="20"/>
          <w:szCs w:val="20"/>
        </w:rPr>
        <w:t xml:space="preserve">Trades: Buy long-end CGBs, receive 5Y IRS, long bond-swap spread.</w:t>
      </w:r>
    </w:p>
    <w:p>
      <w:pPr>
        <w:spacing w:before="120" w:after="0"/>
      </w:pPr>
    </w:p>
    <w:p>
      <w:pPr>
        <w:spacing w:before="200" w:after="100"/>
      </w:pPr>
      <w:r>
        <w:rPr>
          <w:rFonts w:ascii="Arial" w:cs="Arial" w:eastAsia="Arial" w:hAnsi="Arial"/>
          <w:b/>
          <w:bCs/>
          <w:color w:val="3A7BBF"/>
          <w:sz w:val="22"/>
          <w:szCs w:val="22"/>
        </w:rPr>
        <w:t xml:space="preserve">Scenario C: USD Strengthens / CNY Under Pressure</w:t>
      </w:r>
    </w:p>
    <w:p>
      <w:pPr>
        <w:pStyle w:val="ListParagraph"/>
        <w:numPr>
          <w:ilvl w:val="0"/>
          <w:numId w:val="2"/>
        </w:numPr>
        <w:spacing w:before="40" w:after="40" w:line="276"/>
      </w:pPr>
      <w:r>
        <w:rPr>
          <w:rFonts w:ascii="Arial" w:cs="Arial" w:eastAsia="Arial" w:hAnsi="Arial"/>
          <w:color w:val="333333"/>
          <w:sz w:val="20"/>
          <w:szCs w:val="20"/>
        </w:rPr>
        <w:t xml:space="preserve">PBoC sets fix stronger than expected (resisting depreciation).</w:t>
      </w:r>
    </w:p>
    <w:p>
      <w:pPr>
        <w:pStyle w:val="ListParagraph"/>
        <w:numPr>
          <w:ilvl w:val="0"/>
          <w:numId w:val="2"/>
        </w:numPr>
        <w:spacing w:before="40" w:after="40" w:line="276"/>
      </w:pPr>
      <w:r>
        <w:rPr>
          <w:rFonts w:ascii="Arial" w:cs="Arial" w:eastAsia="Arial" w:hAnsi="Arial"/>
          <w:color w:val="333333"/>
          <w:sz w:val="20"/>
          <w:szCs w:val="20"/>
        </w:rPr>
        <w:t xml:space="preserve">CNY–CNH spread widens (offshore CNH weaker).</w:t>
      </w:r>
    </w:p>
    <w:p>
      <w:pPr>
        <w:pStyle w:val="ListParagraph"/>
        <w:numPr>
          <w:ilvl w:val="0"/>
          <w:numId w:val="2"/>
        </w:numPr>
        <w:spacing w:before="40" w:after="40" w:line="276"/>
      </w:pPr>
      <w:r>
        <w:rPr>
          <w:rFonts w:ascii="Arial" w:cs="Arial" w:eastAsia="Arial" w:hAnsi="Arial"/>
          <w:color w:val="333333"/>
          <w:sz w:val="20"/>
          <w:szCs w:val="20"/>
        </w:rPr>
        <w:t xml:space="preserve">FX swap points widen (more expensive to swap USD into CNY).</w:t>
      </w:r>
    </w:p>
    <w:p>
      <w:pPr>
        <w:pStyle w:val="ListParagraph"/>
        <w:numPr>
          <w:ilvl w:val="0"/>
          <w:numId w:val="2"/>
        </w:numPr>
        <w:spacing w:before="40" w:after="40" w:line="276"/>
      </w:pPr>
      <w:r>
        <w:rPr>
          <w:rFonts w:ascii="Arial" w:cs="Arial" w:eastAsia="Arial" w:hAnsi="Arial"/>
          <w:color w:val="333333"/>
          <w:sz w:val="20"/>
          <w:szCs w:val="20"/>
        </w:rPr>
        <w:t xml:space="preserve">XCCY basis widens → hedged CGB returns deteriorate for foreign investors.</w:t>
      </w:r>
    </w:p>
    <w:p>
      <w:pPr>
        <w:pStyle w:val="ListParagraph"/>
        <w:numPr>
          <w:ilvl w:val="0"/>
          <w:numId w:val="2"/>
        </w:numPr>
        <w:spacing w:before="40" w:after="40" w:line="276"/>
      </w:pPr>
      <w:r>
        <w:rPr>
          <w:rFonts w:ascii="Arial" w:cs="Arial" w:eastAsia="Arial" w:hAnsi="Arial"/>
          <w:color w:val="333333"/>
          <w:sz w:val="20"/>
          <w:szCs w:val="20"/>
        </w:rPr>
        <w:t xml:space="preserve">Foreign outflows from CGBs possible → long-end yields rise.</w:t>
      </w:r>
    </w:p>
    <w:p>
      <w:pPr>
        <w:pStyle w:val="ListParagraph"/>
        <w:numPr>
          <w:ilvl w:val="0"/>
          <w:numId w:val="2"/>
        </w:numPr>
        <w:spacing w:before="40" w:after="40" w:line="276"/>
      </w:pPr>
      <w:r>
        <w:rPr>
          <w:rFonts w:ascii="Arial" w:cs="Arial" w:eastAsia="Arial" w:hAnsi="Arial"/>
          <w:color w:val="333333"/>
          <w:sz w:val="20"/>
          <w:szCs w:val="20"/>
        </w:rPr>
        <w:t xml:space="preserve">Trades: Pay long-end IRS, sell XCCY basis (if expect further widening), sell CNH.</w:t>
      </w:r>
    </w:p>
    <w:p>
      <w:pPr>
        <w:spacing w:before="120" w:after="0"/>
      </w:pPr>
    </w:p>
    <w:p>
      <w:pPr>
        <w:pStyle w:val="Heading2"/>
        <w:spacing w:before="280" w:after="140"/>
      </w:pPr>
      <w:r>
        <w:rPr>
          <w:rFonts w:ascii="Arial" w:cs="Arial" w:eastAsia="Arial" w:hAnsi="Arial"/>
          <w:b/>
          <w:bCs/>
          <w:color w:val="2E5984"/>
          <w:sz w:val="24"/>
          <w:szCs w:val="24"/>
        </w:rPr>
        <w:t xml:space="preserve">7.3 Comprehensive Interview Questions</w:t>
      </w:r>
    </w:p>
    <w:p>
      <w:pPr>
        <w:spacing w:before="200" w:after="100"/>
      </w:pPr>
      <w:r>
        <w:rPr>
          <w:rFonts w:ascii="Arial" w:cs="Arial" w:eastAsia="Arial" w:hAnsi="Arial"/>
          <w:b/>
          <w:bCs/>
          <w:color w:val="3A7BBF"/>
          <w:sz w:val="22"/>
          <w:szCs w:val="22"/>
        </w:rPr>
        <w:t xml:space="preserve">Conceptual Questions</w:t>
      </w:r>
    </w:p>
    <w:p>
      <w:pPr>
        <w:pStyle w:val="ListParagraph"/>
        <w:numPr>
          <w:ilvl w:val="0"/>
          <w:numId w:val="3"/>
        </w:numPr>
        <w:spacing w:before="60" w:after="60" w:line="276"/>
      </w:pPr>
      <w:r>
        <w:rPr>
          <w:rFonts w:ascii="Arial" w:cs="Arial" w:eastAsia="Arial" w:hAnsi="Arial"/>
          <w:i/>
          <w:iCs/>
          <w:color w:val="333333"/>
          <w:sz w:val="20"/>
          <w:szCs w:val="20"/>
        </w:rPr>
        <w:t xml:space="preserve">Walk me through the PBoC’s monetary policy toolkit and how each tool affects the yield curve differently.</w:t>
      </w:r>
    </w:p>
    <w:p>
      <w:pPr>
        <w:pStyle w:val="ListParagraph"/>
        <w:numPr>
          <w:ilvl w:val="0"/>
          <w:numId w:val="3"/>
        </w:numPr>
        <w:spacing w:before="60" w:after="60" w:line="276"/>
      </w:pPr>
      <w:r>
        <w:rPr>
          <w:rFonts w:ascii="Arial" w:cs="Arial" w:eastAsia="Arial" w:hAnsi="Arial"/>
          <w:i/>
          <w:iCs/>
          <w:color w:val="333333"/>
          <w:sz w:val="20"/>
          <w:szCs w:val="20"/>
        </w:rPr>
        <w:t xml:space="preserve">What is the bond-swap spread? What does a widening spread tell you?</w:t>
      </w:r>
    </w:p>
    <w:p>
      <w:pPr>
        <w:pStyle w:val="ListParagraph"/>
        <w:numPr>
          <w:ilvl w:val="0"/>
          <w:numId w:val="3"/>
        </w:numPr>
        <w:spacing w:before="60" w:after="60" w:line="276"/>
      </w:pPr>
      <w:r>
        <w:rPr>
          <w:rFonts w:ascii="Arial" w:cs="Arial" w:eastAsia="Arial" w:hAnsi="Arial"/>
          <w:i/>
          <w:iCs/>
          <w:color w:val="333333"/>
          <w:sz w:val="20"/>
          <w:szCs w:val="20"/>
        </w:rPr>
        <w:t xml:space="preserve">Why are CDB bonds more liquid than CGBs? How does the CDB–CGB spread behave?</w:t>
      </w:r>
    </w:p>
    <w:p>
      <w:pPr>
        <w:pStyle w:val="ListParagraph"/>
        <w:numPr>
          <w:ilvl w:val="0"/>
          <w:numId w:val="3"/>
        </w:numPr>
        <w:spacing w:before="60" w:after="60" w:line="276"/>
      </w:pPr>
      <w:r>
        <w:rPr>
          <w:rFonts w:ascii="Arial" w:cs="Arial" w:eastAsia="Arial" w:hAnsi="Arial"/>
          <w:i/>
          <w:iCs/>
          <w:color w:val="333333"/>
          <w:sz w:val="20"/>
          <w:szCs w:val="20"/>
        </w:rPr>
        <w:t xml:space="preserve">Explain covered interest rate parity and why it breaks down in USD/CNY.</w:t>
      </w:r>
    </w:p>
    <w:p>
      <w:pPr>
        <w:pStyle w:val="ListParagraph"/>
        <w:numPr>
          <w:ilvl w:val="0"/>
          <w:numId w:val="3"/>
        </w:numPr>
        <w:spacing w:before="60" w:after="60" w:line="276"/>
      </w:pPr>
      <w:r>
        <w:rPr>
          <w:rFonts w:ascii="Arial" w:cs="Arial" w:eastAsia="Arial" w:hAnsi="Arial"/>
          <w:i/>
          <w:iCs/>
          <w:color w:val="333333"/>
          <w:sz w:val="20"/>
          <w:szCs w:val="20"/>
        </w:rPr>
        <w:t xml:space="preserve">What is the XCCY basis and why does it matter for foreign investors?</w:t>
      </w:r>
    </w:p>
    <w:p>
      <w:pPr>
        <w:pStyle w:val="ListParagraph"/>
        <w:numPr>
          <w:ilvl w:val="0"/>
          <w:numId w:val="3"/>
        </w:numPr>
        <w:spacing w:before="60" w:after="60" w:line="276"/>
      </w:pPr>
      <w:r>
        <w:rPr>
          <w:rFonts w:ascii="Arial" w:cs="Arial" w:eastAsia="Arial" w:hAnsi="Arial"/>
          <w:i/>
          <w:iCs/>
          <w:color w:val="333333"/>
          <w:sz w:val="20"/>
          <w:szCs w:val="20"/>
        </w:rPr>
        <w:t xml:space="preserve">How would you calculate the hedged yield for a USD investor buying 10Y CGBs?</w:t>
      </w:r>
    </w:p>
    <w:p>
      <w:pPr>
        <w:spacing w:before="120" w:after="0"/>
      </w:pPr>
    </w:p>
    <w:p>
      <w:pPr>
        <w:spacing w:before="200" w:after="100"/>
      </w:pPr>
      <w:r>
        <w:rPr>
          <w:rFonts w:ascii="Arial" w:cs="Arial" w:eastAsia="Arial" w:hAnsi="Arial"/>
          <w:b/>
          <w:bCs/>
          <w:color w:val="3A7BBF"/>
          <w:sz w:val="22"/>
          <w:szCs w:val="22"/>
        </w:rPr>
        <w:t xml:space="preserve">Trading &amp; Quantitative Questions</w:t>
      </w:r>
    </w:p>
    <w:p>
      <w:pPr>
        <w:pStyle w:val="ListParagraph"/>
        <w:numPr>
          <w:ilvl w:val="0"/>
          <w:numId w:val="3"/>
        </w:numPr>
        <w:spacing w:before="60" w:after="60" w:line="276"/>
      </w:pPr>
      <w:r>
        <w:rPr>
          <w:rFonts w:ascii="Arial" w:cs="Arial" w:eastAsia="Arial" w:hAnsi="Arial"/>
          <w:i/>
          <w:iCs/>
          <w:color w:val="333333"/>
          <w:sz w:val="20"/>
          <w:szCs w:val="20"/>
        </w:rPr>
        <w:t xml:space="preserve">PBoC cuts OMO by 10bps. What trades do you put on? Walk me through the DV01.</w:t>
      </w:r>
    </w:p>
    <w:p>
      <w:pPr>
        <w:pStyle w:val="ListParagraph"/>
        <w:numPr>
          <w:ilvl w:val="0"/>
          <w:numId w:val="3"/>
        </w:numPr>
        <w:spacing w:before="60" w:after="60" w:line="276"/>
      </w:pPr>
      <w:r>
        <w:rPr>
          <w:rFonts w:ascii="Arial" w:cs="Arial" w:eastAsia="Arial" w:hAnsi="Arial"/>
          <w:i/>
          <w:iCs/>
          <w:color w:val="333333"/>
          <w:sz w:val="20"/>
          <w:szCs w:val="20"/>
        </w:rPr>
        <w:t xml:space="preserve">You think the bond-swap spread at 5Y is too wide at 25bps. Structure the trade, size the legs, and compute P&amp;L for a 5bp compression.</w:t>
      </w:r>
    </w:p>
    <w:p>
      <w:pPr>
        <w:pStyle w:val="ListParagraph"/>
        <w:numPr>
          <w:ilvl w:val="0"/>
          <w:numId w:val="3"/>
        </w:numPr>
        <w:spacing w:before="60" w:after="60" w:line="276"/>
      </w:pPr>
      <w:r>
        <w:rPr>
          <w:rFonts w:ascii="Arial" w:cs="Arial" w:eastAsia="Arial" w:hAnsi="Arial"/>
          <w:i/>
          <w:iCs/>
          <w:color w:val="333333"/>
          <w:sz w:val="20"/>
          <w:szCs w:val="20"/>
        </w:rPr>
        <w:t xml:space="preserve">Calculate the theoretical 6M forward price of a 10Y CGB given current price, coupon, and repo rate.</w:t>
      </w:r>
    </w:p>
    <w:p>
      <w:pPr>
        <w:pStyle w:val="ListParagraph"/>
        <w:numPr>
          <w:ilvl w:val="0"/>
          <w:numId w:val="3"/>
        </w:numPr>
        <w:spacing w:before="60" w:after="60" w:line="276"/>
      </w:pPr>
      <w:r>
        <w:rPr>
          <w:rFonts w:ascii="Arial" w:cs="Arial" w:eastAsia="Arial" w:hAnsi="Arial"/>
          <w:i/>
          <w:iCs/>
          <w:color w:val="333333"/>
          <w:sz w:val="20"/>
          <w:szCs w:val="20"/>
        </w:rPr>
        <w:t xml:space="preserve">The 1Y FX swap is trading at -1800 pips and theoretical is -1950. Is the swap cheap or rich? What trade do you do?</w:t>
      </w:r>
    </w:p>
    <w:p>
      <w:pPr>
        <w:pStyle w:val="ListParagraph"/>
        <w:numPr>
          <w:ilvl w:val="0"/>
          <w:numId w:val="3"/>
        </w:numPr>
        <w:spacing w:before="60" w:after="60" w:line="276"/>
      </w:pPr>
      <w:r>
        <w:rPr>
          <w:rFonts w:ascii="Arial" w:cs="Arial" w:eastAsia="Arial" w:hAnsi="Arial"/>
          <w:i/>
          <w:iCs/>
          <w:color w:val="333333"/>
          <w:sz w:val="20"/>
          <w:szCs w:val="20"/>
        </w:rPr>
        <w:t xml:space="preserve">Explain the TRS on a 10Y CDB bond. How does the TRS spread compare to repo rates? What drives the difference?</w:t>
      </w:r>
    </w:p>
    <w:p>
      <w:pPr>
        <w:pStyle w:val="ListParagraph"/>
        <w:numPr>
          <w:ilvl w:val="0"/>
          <w:numId w:val="3"/>
        </w:numPr>
        <w:spacing w:before="60" w:after="60" w:line="276"/>
      </w:pPr>
      <w:r>
        <w:rPr>
          <w:rFonts w:ascii="Arial" w:cs="Arial" w:eastAsia="Arial" w:hAnsi="Arial"/>
          <w:i/>
          <w:iCs/>
          <w:color w:val="333333"/>
          <w:sz w:val="20"/>
          <w:szCs w:val="20"/>
        </w:rPr>
        <w:t xml:space="preserve">You see the CGB futures net basis turn negative. What does this mean and how do you trade it?</w:t>
      </w:r>
    </w:p>
    <w:p>
      <w:pPr>
        <w:spacing w:before="120" w:after="0"/>
      </w:pPr>
    </w:p>
    <w:p>
      <w:pPr>
        <w:spacing w:before="200" w:after="100"/>
      </w:pPr>
      <w:r>
        <w:rPr>
          <w:rFonts w:ascii="Arial" w:cs="Arial" w:eastAsia="Arial" w:hAnsi="Arial"/>
          <w:b/>
          <w:bCs/>
          <w:color w:val="3A7BBF"/>
          <w:sz w:val="22"/>
          <w:szCs w:val="22"/>
        </w:rPr>
        <w:t xml:space="preserve">Market View Questions</w:t>
      </w:r>
    </w:p>
    <w:p>
      <w:pPr>
        <w:pStyle w:val="ListParagraph"/>
        <w:numPr>
          <w:ilvl w:val="0"/>
          <w:numId w:val="3"/>
        </w:numPr>
        <w:spacing w:before="60" w:after="60" w:line="276"/>
      </w:pPr>
      <w:r>
        <w:rPr>
          <w:rFonts w:ascii="Arial" w:cs="Arial" w:eastAsia="Arial" w:hAnsi="Arial"/>
          <w:i/>
          <w:iCs/>
          <w:color w:val="333333"/>
          <w:sz w:val="20"/>
          <w:szCs w:val="20"/>
        </w:rPr>
        <w:t xml:space="preserve">Where do you think 10Y CGB yields go in the next 6 months? Why?</w:t>
      </w:r>
    </w:p>
    <w:p>
      <w:pPr>
        <w:pStyle w:val="ListParagraph"/>
        <w:numPr>
          <w:ilvl w:val="0"/>
          <w:numId w:val="3"/>
        </w:numPr>
        <w:spacing w:before="60" w:after="60" w:line="276"/>
      </w:pPr>
      <w:r>
        <w:rPr>
          <w:rFonts w:ascii="Arial" w:cs="Arial" w:eastAsia="Arial" w:hAnsi="Arial"/>
          <w:i/>
          <w:iCs/>
          <w:color w:val="333333"/>
          <w:sz w:val="20"/>
          <w:szCs w:val="20"/>
        </w:rPr>
        <w:t xml:space="preserve">Should a foreign investor be buying or selling CGBs right now given the XCCY basis?</w:t>
      </w:r>
    </w:p>
    <w:p>
      <w:pPr>
        <w:pStyle w:val="ListParagraph"/>
        <w:numPr>
          <w:ilvl w:val="0"/>
          <w:numId w:val="3"/>
        </w:numPr>
        <w:spacing w:before="60" w:after="60" w:line="276"/>
      </w:pPr>
      <w:r>
        <w:rPr>
          <w:rFonts w:ascii="Arial" w:cs="Arial" w:eastAsia="Arial" w:hAnsi="Arial"/>
          <w:i/>
          <w:iCs/>
          <w:color w:val="333333"/>
          <w:sz w:val="20"/>
          <w:szCs w:val="20"/>
        </w:rPr>
        <w:t xml:space="preserve">How will Fed rate cuts/hikes affect the China rates market?</w:t>
      </w:r>
    </w:p>
    <w:p>
      <w:pPr>
        <w:pStyle w:val="ListParagraph"/>
        <w:numPr>
          <w:ilvl w:val="0"/>
          <w:numId w:val="3"/>
        </w:numPr>
        <w:spacing w:before="60" w:after="60" w:line="276"/>
      </w:pPr>
      <w:r>
        <w:rPr>
          <w:rFonts w:ascii="Arial" w:cs="Arial" w:eastAsia="Arial" w:hAnsi="Arial"/>
          <w:i/>
          <w:iCs/>
          <w:color w:val="333333"/>
          <w:sz w:val="20"/>
          <w:szCs w:val="20"/>
        </w:rPr>
        <w:t xml:space="preserve">What risks do you see for the CNY in the next year?</w:t>
      </w:r>
    </w:p>
    <w:p>
      <w:pPr>
        <w:spacing w:before="120" w:after="0"/>
      </w:pPr>
    </w:p>
    <w:p>
      <w:pPr>
        <w:pStyle w:val="Heading2"/>
        <w:spacing w:before="280" w:after="140"/>
      </w:pPr>
      <w:r>
        <w:rPr>
          <w:rFonts w:ascii="Arial" w:cs="Arial" w:eastAsia="Arial" w:hAnsi="Arial"/>
          <w:b/>
          <w:bCs/>
          <w:color w:val="2E5984"/>
          <w:sz w:val="24"/>
          <w:szCs w:val="24"/>
        </w:rPr>
        <w:t xml:space="preserve">7.4 Key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CFETS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China Foreign Exchange Trade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CIBM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 Interbank Bond Market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SHCH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Shanghai Clearing House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CFFEX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 Financial Futures Exchange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PBoC</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People’s Bank of China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MLF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Medium-Term Lending Facility (1-year policy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OMO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Open Market Operations (7-day reverse repo)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RRR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Reserve Requirement Ratio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LPR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Loan Prime Rate (1Y and 5Y)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SLF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Standing Lending Facility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FR007</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7-Day Repo Fixing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DR007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Depository Institutions 7-Day Repo Rate (interbank, banks 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R007</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7-Day Repo Rate (including non-bank institutions)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SHIBOR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Shanghai Interbank Offered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CGB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China Government Bond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China Development Bank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ADBC</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Agricultural Development Bank of China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EIBC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Export-Import Bank of China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LGB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Local Government Bond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CTD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Cheapest-to-Deliver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CIP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Covered Interest Rate Parity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CCF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Countercyclical Factor (in PBoC FX fixing)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DV01 / PV01</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Dollar/Present Value of a basis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NDF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Non-Deliverable Forward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TRS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Total Return Swap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XCCY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Cross-Currency (Basis Swap)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China Rates &amp; FX Trading — Comprehensive Interview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2026-03-03T11:46:10.694Z</dcterms:created>
  <dcterms:modified xsi:type="dcterms:W3CDTF">2026-03-03T11:46:10.696Z</dcterms:modified>
</cp:coreProperties>
</file>

<file path=docProps/custom.xml><?xml version="1.0" encoding="utf-8"?>
<Properties xmlns="http://schemas.openxmlformats.org/officeDocument/2006/custom-properties" xmlns:vt="http://schemas.openxmlformats.org/officeDocument/2006/docPropsVTypes"/>
</file>