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FX Monitor – Excel Formula Documentation</w:t>
      </w:r>
    </w:p>
    <w:p>
      <w:r>
        <w:t>This document provides a step-by-step explanation of each formula used in the FX Monitor spreadsheet. The formulas rely on Bloomberg Excel Add-in functions (BDP, BDH, BXFORWARD) and standard Excel functions.</w:t>
      </w:r>
    </w:p>
    <w:p>
      <w:pPr>
        <w:pStyle w:val="Title"/>
      </w:pPr>
      <w:r>
        <w:t>PART A – FX Spot &amp; Historical Data (First Section)</w:t>
      </w:r>
    </w:p>
    <w:p>
      <w:pPr>
        <w:pStyle w:val="Heading1"/>
      </w:pPr>
      <w:r>
        <w:t>1. =TODAY()</w:t>
      </w:r>
    </w:p>
    <w:p>
      <w:r>
        <w:t>Location: Top-right area of the sheet (Date cell)</w:t>
      </w:r>
    </w:p>
    <w:p>
      <w:r>
        <w:rPr>
          <w:b/>
        </w:rPr>
        <w:t xml:space="preserve">Formula: </w:t>
      </w:r>
      <w:r>
        <w:t>=TODAY()</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TODAY() is a built-in Excel function that returns the current date.</w:t>
            </w:r>
          </w:p>
        </w:tc>
      </w:tr>
      <w:tr>
        <w:tc>
          <w:tcPr>
            <w:tcW w:type="dxa" w:w="4320"/>
          </w:tcPr>
          <w:p>
            <w:r>
              <w:t>Step 2</w:t>
            </w:r>
          </w:p>
        </w:tc>
        <w:tc>
          <w:tcPr>
            <w:tcW w:type="dxa" w:w="4320"/>
          </w:tcPr>
          <w:p>
            <w:r>
              <w:t>It takes no arguments – the parentheses remain empty.</w:t>
            </w:r>
          </w:p>
        </w:tc>
      </w:tr>
      <w:tr>
        <w:tc>
          <w:tcPr>
            <w:tcW w:type="dxa" w:w="4320"/>
          </w:tcPr>
          <w:p>
            <w:r>
              <w:t>Step 3</w:t>
            </w:r>
          </w:p>
        </w:tc>
        <w:tc>
          <w:tcPr>
            <w:tcW w:type="dxa" w:w="4320"/>
          </w:tcPr>
          <w:p>
            <w:r>
              <w:t>The cell auto-updates every time the workbook is opened or recalculated, ensuring the sheet always reflects the current date.</w:t>
            </w:r>
          </w:p>
        </w:tc>
      </w:tr>
    </w:tbl>
    <w:p>
      <w:r>
        <w:t>Purpose: Provides the "Today" reference date used by other formulas (WORKDAY, BDH date ranges).</w:t>
      </w:r>
    </w:p>
    <w:p>
      <w:pPr>
        <w:pStyle w:val="Heading1"/>
      </w:pPr>
      <w:r>
        <w:t>2. =WORKDAY(D1, -1, $AP$3:$AP$22)</w:t>
      </w:r>
    </w:p>
    <w:p>
      <w:r>
        <w:t>Location: "T-1" row – previous business day</w:t>
      </w:r>
    </w:p>
    <w:p>
      <w:r>
        <w:rPr>
          <w:b/>
        </w:rPr>
        <w:t xml:space="preserve">Formula: </w:t>
      </w:r>
      <w:r>
        <w:t>=WORKDAY(D1, -1, $AP$3:$AP$22)</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D1 is the start date – the "Today" date produced by =TODAY().</w:t>
            </w:r>
          </w:p>
        </w:tc>
      </w:tr>
      <w:tr>
        <w:tc>
          <w:tcPr>
            <w:tcW w:type="dxa" w:w="4320"/>
          </w:tcPr>
          <w:p>
            <w:r>
              <w:t>Step 2</w:t>
            </w:r>
          </w:p>
        </w:tc>
        <w:tc>
          <w:tcPr>
            <w:tcW w:type="dxa" w:w="4320"/>
          </w:tcPr>
          <w:p>
            <w:r>
              <w:t>-1 tells Excel to go back one working day from the start date.</w:t>
            </w:r>
          </w:p>
        </w:tc>
      </w:tr>
      <w:tr>
        <w:tc>
          <w:tcPr>
            <w:tcW w:type="dxa" w:w="4320"/>
          </w:tcPr>
          <w:p>
            <w:r>
              <w:t>Step 3</w:t>
            </w:r>
          </w:p>
        </w:tc>
        <w:tc>
          <w:tcPr>
            <w:tcW w:type="dxa" w:w="4320"/>
          </w:tcPr>
          <w:p>
            <w:r>
              <w:t>$AP$3:$AP$22 is an absolute-referenced list of holiday dates. WORKDAY skips weekends AND any dates in this holiday list.</w:t>
            </w:r>
          </w:p>
        </w:tc>
      </w:tr>
      <w:tr>
        <w:tc>
          <w:tcPr>
            <w:tcW w:type="dxa" w:w="4320"/>
          </w:tcPr>
          <w:p>
            <w:r>
              <w:t>Step 4</w:t>
            </w:r>
          </w:p>
        </w:tc>
        <w:tc>
          <w:tcPr>
            <w:tcW w:type="dxa" w:w="4320"/>
          </w:tcPr>
          <w:p>
            <w:r>
              <w:t>The function returns the most recent business day before today, accounting for both weekends and market holidays.</w:t>
            </w:r>
          </w:p>
        </w:tc>
      </w:tr>
      <w:tr>
        <w:tc>
          <w:tcPr>
            <w:tcW w:type="dxa" w:w="4320"/>
          </w:tcPr>
          <w:p>
            <w:r>
              <w:t>Step 5</w:t>
            </w:r>
          </w:p>
        </w:tc>
        <w:tc>
          <w:tcPr>
            <w:tcW w:type="dxa" w:w="4320"/>
          </w:tcPr>
          <w:p>
            <w:r>
              <w:t>This "T-1" date is used downstream to pull the previous day's FX rates from Bloomberg for comparison.</w:t>
            </w:r>
          </w:p>
        </w:tc>
      </w:tr>
    </w:tbl>
    <w:p>
      <w:r>
        <w:t>Purpose: Determines the last valid trading day so the sheet can fetch T-1 prices.</w:t>
      </w:r>
    </w:p>
    <w:p>
      <w:pPr>
        <w:pStyle w:val="Heading1"/>
      </w:pPr>
      <w:r>
        <w:t>2a. Holiday Table ($AP$3:$AP$22) – Taiwan Public Holidays</w:t>
      </w:r>
    </w:p>
    <w:p>
      <w:r>
        <w:t>Location: Column AP, rows 3–22. Referenced by the WORKDAY formula to skip non-trading days.</w:t>
      </w:r>
    </w:p>
    <w:p>
      <w:r>
        <w:t>The dates are stored as Excel serial numbers. The WORKDAY function reads this list and treats each date as a non-working day in addition to weekends. This table must be updated annually to reflect the current year's Taiwan holiday calendar.</w:t>
      </w:r>
    </w:p>
    <w:tbl>
      <w:tblPr>
        <w:tblStyle w:val="LightList-Accent1"/>
        <w:tblW w:type="auto" w:w="0"/>
        <w:tblLook w:firstColumn="1" w:firstRow="1" w:lastColumn="0" w:lastRow="0" w:noHBand="0" w:noVBand="1" w:val="04A0"/>
      </w:tblPr>
      <w:tblGrid>
        <w:gridCol w:w="1728"/>
        <w:gridCol w:w="2160"/>
        <w:gridCol w:w="4320"/>
      </w:tblGrid>
      <w:tr>
        <w:tc>
          <w:tcPr>
            <w:tcW w:type="dxa" w:w="2880"/>
          </w:tcPr>
          <w:p>
            <w:r>
              <w:t>Serial #</w:t>
            </w:r>
          </w:p>
        </w:tc>
        <w:tc>
          <w:tcPr>
            <w:tcW w:type="dxa" w:w="2880"/>
          </w:tcPr>
          <w:p>
            <w:r>
              <w:t>Date</w:t>
            </w:r>
          </w:p>
        </w:tc>
        <w:tc>
          <w:tcPr>
            <w:tcW w:type="dxa" w:w="2880"/>
          </w:tcPr>
          <w:p>
            <w:r>
              <w:t>Holiday Name</w:t>
            </w:r>
          </w:p>
        </w:tc>
      </w:tr>
      <w:tr>
        <w:tc>
          <w:tcPr>
            <w:tcW w:type="dxa" w:w="2880"/>
          </w:tcPr>
          <w:p>
            <w:r>
              <w:t>45658</w:t>
            </w:r>
          </w:p>
        </w:tc>
        <w:tc>
          <w:tcPr>
            <w:tcW w:type="dxa" w:w="2880"/>
          </w:tcPr>
          <w:p>
            <w:r>
              <w:t>2025-01-01</w:t>
            </w:r>
          </w:p>
        </w:tc>
        <w:tc>
          <w:tcPr>
            <w:tcW w:type="dxa" w:w="2880"/>
          </w:tcPr>
          <w:p>
            <w:r>
              <w:t>New Year's Day</w:t>
            </w:r>
          </w:p>
        </w:tc>
      </w:tr>
      <w:tr>
        <w:tc>
          <w:tcPr>
            <w:tcW w:type="dxa" w:w="2880"/>
          </w:tcPr>
          <w:p>
            <w:r>
              <w:t>45680</w:t>
            </w:r>
          </w:p>
        </w:tc>
        <w:tc>
          <w:tcPr>
            <w:tcW w:type="dxa" w:w="2880"/>
          </w:tcPr>
          <w:p>
            <w:r>
              <w:t>2025-01-23</w:t>
            </w:r>
          </w:p>
        </w:tc>
        <w:tc>
          <w:tcPr>
            <w:tcW w:type="dxa" w:w="2880"/>
          </w:tcPr>
          <w:p>
            <w:r>
              <w:t>Lunar New Year</w:t>
            </w:r>
          </w:p>
        </w:tc>
      </w:tr>
      <w:tr>
        <w:tc>
          <w:tcPr>
            <w:tcW w:type="dxa" w:w="2880"/>
          </w:tcPr>
          <w:p>
            <w:r>
              <w:t>45681</w:t>
            </w:r>
          </w:p>
        </w:tc>
        <w:tc>
          <w:tcPr>
            <w:tcW w:type="dxa" w:w="2880"/>
          </w:tcPr>
          <w:p>
            <w:r>
              <w:t>2025-01-24</w:t>
            </w:r>
          </w:p>
        </w:tc>
        <w:tc>
          <w:tcPr>
            <w:tcW w:type="dxa" w:w="2880"/>
          </w:tcPr>
          <w:p>
            <w:r>
              <w:t>Lunar New Year</w:t>
            </w:r>
          </w:p>
        </w:tc>
      </w:tr>
      <w:tr>
        <w:tc>
          <w:tcPr>
            <w:tcW w:type="dxa" w:w="2880"/>
          </w:tcPr>
          <w:p>
            <w:r>
              <w:t>45683</w:t>
            </w:r>
          </w:p>
        </w:tc>
        <w:tc>
          <w:tcPr>
            <w:tcW w:type="dxa" w:w="2880"/>
          </w:tcPr>
          <w:p>
            <w:r>
              <w:t>2025-01-26</w:t>
            </w:r>
          </w:p>
        </w:tc>
        <w:tc>
          <w:tcPr>
            <w:tcW w:type="dxa" w:w="2880"/>
          </w:tcPr>
          <w:p>
            <w:r>
              <w:t>Lunar New Year</w:t>
            </w:r>
          </w:p>
        </w:tc>
      </w:tr>
      <w:tr>
        <w:tc>
          <w:tcPr>
            <w:tcW w:type="dxa" w:w="2880"/>
          </w:tcPr>
          <w:p>
            <w:r>
              <w:t>45684</w:t>
            </w:r>
          </w:p>
        </w:tc>
        <w:tc>
          <w:tcPr>
            <w:tcW w:type="dxa" w:w="2880"/>
          </w:tcPr>
          <w:p>
            <w:r>
              <w:t>2025-01-27</w:t>
            </w:r>
          </w:p>
        </w:tc>
        <w:tc>
          <w:tcPr>
            <w:tcW w:type="dxa" w:w="2880"/>
          </w:tcPr>
          <w:p>
            <w:r>
              <w:t>Lunar New Year</w:t>
            </w:r>
          </w:p>
        </w:tc>
      </w:tr>
      <w:tr>
        <w:tc>
          <w:tcPr>
            <w:tcW w:type="dxa" w:w="2880"/>
          </w:tcPr>
          <w:p>
            <w:r>
              <w:t>45685</w:t>
            </w:r>
          </w:p>
        </w:tc>
        <w:tc>
          <w:tcPr>
            <w:tcW w:type="dxa" w:w="2880"/>
          </w:tcPr>
          <w:p>
            <w:r>
              <w:t>2025-01-28</w:t>
            </w:r>
          </w:p>
        </w:tc>
        <w:tc>
          <w:tcPr>
            <w:tcW w:type="dxa" w:w="2880"/>
          </w:tcPr>
          <w:p>
            <w:r>
              <w:t>Lunar New Year</w:t>
            </w:r>
          </w:p>
        </w:tc>
      </w:tr>
      <w:tr>
        <w:tc>
          <w:tcPr>
            <w:tcW w:type="dxa" w:w="2880"/>
          </w:tcPr>
          <w:p>
            <w:r>
              <w:t>45686</w:t>
            </w:r>
          </w:p>
        </w:tc>
        <w:tc>
          <w:tcPr>
            <w:tcW w:type="dxa" w:w="2880"/>
          </w:tcPr>
          <w:p>
            <w:r>
              <w:t>2025-01-29</w:t>
            </w:r>
          </w:p>
        </w:tc>
        <w:tc>
          <w:tcPr>
            <w:tcW w:type="dxa" w:w="2880"/>
          </w:tcPr>
          <w:p>
            <w:r>
              <w:t>Lunar New Year</w:t>
            </w:r>
          </w:p>
        </w:tc>
      </w:tr>
      <w:tr>
        <w:tc>
          <w:tcPr>
            <w:tcW w:type="dxa" w:w="2880"/>
          </w:tcPr>
          <w:p>
            <w:r>
              <w:t>45687</w:t>
            </w:r>
          </w:p>
        </w:tc>
        <w:tc>
          <w:tcPr>
            <w:tcW w:type="dxa" w:w="2880"/>
          </w:tcPr>
          <w:p>
            <w:r>
              <w:t>2025-01-30</w:t>
            </w:r>
          </w:p>
        </w:tc>
        <w:tc>
          <w:tcPr>
            <w:tcW w:type="dxa" w:w="2880"/>
          </w:tcPr>
          <w:p>
            <w:r>
              <w:t>Lunar New Year</w:t>
            </w:r>
          </w:p>
        </w:tc>
      </w:tr>
      <w:tr>
        <w:tc>
          <w:tcPr>
            <w:tcW w:type="dxa" w:w="2880"/>
          </w:tcPr>
          <w:p>
            <w:r>
              <w:t>45688</w:t>
            </w:r>
          </w:p>
        </w:tc>
        <w:tc>
          <w:tcPr>
            <w:tcW w:type="dxa" w:w="2880"/>
          </w:tcPr>
          <w:p>
            <w:r>
              <w:t>2025-01-31</w:t>
            </w:r>
          </w:p>
        </w:tc>
        <w:tc>
          <w:tcPr>
            <w:tcW w:type="dxa" w:w="2880"/>
          </w:tcPr>
          <w:p>
            <w:r>
              <w:t>Lunar New Year</w:t>
            </w:r>
          </w:p>
        </w:tc>
      </w:tr>
      <w:tr>
        <w:tc>
          <w:tcPr>
            <w:tcW w:type="dxa" w:w="2880"/>
          </w:tcPr>
          <w:p>
            <w:r>
              <w:t>45716</w:t>
            </w:r>
          </w:p>
        </w:tc>
        <w:tc>
          <w:tcPr>
            <w:tcW w:type="dxa" w:w="2880"/>
          </w:tcPr>
          <w:p>
            <w:r>
              <w:t>2025-02-28</w:t>
            </w:r>
          </w:p>
        </w:tc>
        <w:tc>
          <w:tcPr>
            <w:tcW w:type="dxa" w:w="2880"/>
          </w:tcPr>
          <w:p>
            <w:r>
              <w:t>Peace Day (228 Memorial Day)</w:t>
            </w:r>
          </w:p>
        </w:tc>
      </w:tr>
      <w:tr>
        <w:tc>
          <w:tcPr>
            <w:tcW w:type="dxa" w:w="2880"/>
          </w:tcPr>
          <w:p>
            <w:r>
              <w:t>45750</w:t>
            </w:r>
          </w:p>
        </w:tc>
        <w:tc>
          <w:tcPr>
            <w:tcW w:type="dxa" w:w="2880"/>
          </w:tcPr>
          <w:p>
            <w:r>
              <w:t>2025-04-03</w:t>
            </w:r>
          </w:p>
        </w:tc>
        <w:tc>
          <w:tcPr>
            <w:tcW w:type="dxa" w:w="2880"/>
          </w:tcPr>
          <w:p>
            <w:r>
              <w:t>Ching Ming Festival</w:t>
            </w:r>
          </w:p>
        </w:tc>
      </w:tr>
      <w:tr>
        <w:tc>
          <w:tcPr>
            <w:tcW w:type="dxa" w:w="2880"/>
          </w:tcPr>
          <w:p>
            <w:r>
              <w:t>45751</w:t>
            </w:r>
          </w:p>
        </w:tc>
        <w:tc>
          <w:tcPr>
            <w:tcW w:type="dxa" w:w="2880"/>
          </w:tcPr>
          <w:p>
            <w:r>
              <w:t>2025-04-04</w:t>
            </w:r>
          </w:p>
        </w:tc>
        <w:tc>
          <w:tcPr>
            <w:tcW w:type="dxa" w:w="2880"/>
          </w:tcPr>
          <w:p>
            <w:r>
              <w:t>Children's Day</w:t>
            </w:r>
          </w:p>
        </w:tc>
      </w:tr>
      <w:tr>
        <w:tc>
          <w:tcPr>
            <w:tcW w:type="dxa" w:w="2880"/>
          </w:tcPr>
          <w:p>
            <w:r>
              <w:t>45778</w:t>
            </w:r>
          </w:p>
        </w:tc>
        <w:tc>
          <w:tcPr>
            <w:tcW w:type="dxa" w:w="2880"/>
          </w:tcPr>
          <w:p>
            <w:r>
              <w:t>2025-05-01</w:t>
            </w:r>
          </w:p>
        </w:tc>
        <w:tc>
          <w:tcPr>
            <w:tcW w:type="dxa" w:w="2880"/>
          </w:tcPr>
          <w:p>
            <w:r>
              <w:t>Labour Day</w:t>
            </w:r>
          </w:p>
        </w:tc>
      </w:tr>
      <w:tr>
        <w:tc>
          <w:tcPr>
            <w:tcW w:type="dxa" w:w="2880"/>
          </w:tcPr>
          <w:p>
            <w:r>
              <w:t>45807</w:t>
            </w:r>
          </w:p>
        </w:tc>
        <w:tc>
          <w:tcPr>
            <w:tcW w:type="dxa" w:w="2880"/>
          </w:tcPr>
          <w:p>
            <w:r>
              <w:t>2025-05-30</w:t>
            </w:r>
          </w:p>
        </w:tc>
        <w:tc>
          <w:tcPr>
            <w:tcW w:type="dxa" w:w="2880"/>
          </w:tcPr>
          <w:p>
            <w:r>
              <w:t>Dragon Boat Festival</w:t>
            </w:r>
          </w:p>
        </w:tc>
      </w:tr>
      <w:tr>
        <w:tc>
          <w:tcPr>
            <w:tcW w:type="dxa" w:w="2880"/>
          </w:tcPr>
          <w:p>
            <w:r>
              <w:t>45808</w:t>
            </w:r>
          </w:p>
        </w:tc>
        <w:tc>
          <w:tcPr>
            <w:tcW w:type="dxa" w:w="2880"/>
          </w:tcPr>
          <w:p>
            <w:r>
              <w:t>2025-05-31</w:t>
            </w:r>
          </w:p>
        </w:tc>
        <w:tc>
          <w:tcPr>
            <w:tcW w:type="dxa" w:w="2880"/>
          </w:tcPr>
          <w:p>
            <w:r>
              <w:t>Dragon Boat Day</w:t>
            </w:r>
          </w:p>
        </w:tc>
      </w:tr>
      <w:tr>
        <w:tc>
          <w:tcPr>
            <w:tcW w:type="dxa" w:w="2880"/>
          </w:tcPr>
          <w:p>
            <w:r>
              <w:t>45936</w:t>
            </w:r>
          </w:p>
        </w:tc>
        <w:tc>
          <w:tcPr>
            <w:tcW w:type="dxa" w:w="2880"/>
          </w:tcPr>
          <w:p>
            <w:r>
              <w:t>2025-10-06</w:t>
            </w:r>
          </w:p>
        </w:tc>
        <w:tc>
          <w:tcPr>
            <w:tcW w:type="dxa" w:w="2880"/>
          </w:tcPr>
          <w:p>
            <w:r>
              <w:t>Mid-autumn Festival</w:t>
            </w:r>
          </w:p>
        </w:tc>
      </w:tr>
      <w:tr>
        <w:tc>
          <w:tcPr>
            <w:tcW w:type="dxa" w:w="2880"/>
          </w:tcPr>
          <w:p>
            <w:r>
              <w:t>45940</w:t>
            </w:r>
          </w:p>
        </w:tc>
        <w:tc>
          <w:tcPr>
            <w:tcW w:type="dxa" w:w="2880"/>
          </w:tcPr>
          <w:p>
            <w:r>
              <w:t>2025-10-10</w:t>
            </w:r>
          </w:p>
        </w:tc>
        <w:tc>
          <w:tcPr>
            <w:tcW w:type="dxa" w:w="2880"/>
          </w:tcPr>
          <w:p>
            <w:r>
              <w:t>National Day (Double Ten)</w:t>
            </w:r>
          </w:p>
        </w:tc>
      </w:tr>
    </w:tbl>
    <w:p/>
    <w:p>
      <w:r>
        <w:rPr>
          <w:b/>
        </w:rPr>
        <w:t xml:space="preserve">Important: </w:t>
      </w:r>
      <w:r>
        <w:t>Excel stores dates as serial numbers (days since 1900-01-01). The numbers shown (45658–45940) correspond to Taiwan's 2025 public holidays. The Lunar New Year block (Jan 23–31) is the longest consecutive closure. This table ensures WORKDAY correctly skips all market holidays when calculating T-1.</w:t>
      </w:r>
    </w:p>
    <w:p>
      <w:pPr>
        <w:pStyle w:val="Heading1"/>
      </w:pPr>
      <w:r>
        <w:t>3. =@BDP("USDTWD CURNCY","LAST PRICE")</w:t>
      </w:r>
    </w:p>
    <w:p>
      <w:r>
        <w:t>Location: USDTWD row, "Today" column – live spot rate</w:t>
      </w:r>
    </w:p>
    <w:p>
      <w:r>
        <w:rPr>
          <w:b/>
        </w:rPr>
        <w:t xml:space="preserve">Formula: </w:t>
      </w:r>
      <w:r>
        <w:t>=@BDP("USDTWD CURNCY","LAST PRICE")</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BDP stands for "Bloomberg Data Point" – retrieves a single, real-time data field for a given security.</w:t>
            </w:r>
          </w:p>
        </w:tc>
      </w:tr>
      <w:tr>
        <w:tc>
          <w:tcPr>
            <w:tcW w:type="dxa" w:w="4320"/>
          </w:tcPr>
          <w:p>
            <w:r>
              <w:t>Step 2</w:t>
            </w:r>
          </w:p>
        </w:tc>
        <w:tc>
          <w:tcPr>
            <w:tcW w:type="dxa" w:w="4320"/>
          </w:tcPr>
          <w:p>
            <w:r>
              <w:t>"USDTWD CURNCY" is the Bloomberg ticker for the US Dollar / Taiwan Dollar exchange rate.</w:t>
            </w:r>
          </w:p>
        </w:tc>
      </w:tr>
      <w:tr>
        <w:tc>
          <w:tcPr>
            <w:tcW w:type="dxa" w:w="4320"/>
          </w:tcPr>
          <w:p>
            <w:r>
              <w:t>Step 3</w:t>
            </w:r>
          </w:p>
        </w:tc>
        <w:tc>
          <w:tcPr>
            <w:tcW w:type="dxa" w:w="4320"/>
          </w:tcPr>
          <w:p>
            <w:r>
              <w:t>"LAST PRICE" is the field requesting the most recent traded price.</w:t>
            </w:r>
          </w:p>
        </w:tc>
      </w:tr>
      <w:tr>
        <w:tc>
          <w:tcPr>
            <w:tcW w:type="dxa" w:w="4320"/>
          </w:tcPr>
          <w:p>
            <w:r>
              <w:t>Step 4</w:t>
            </w:r>
          </w:p>
        </w:tc>
        <w:tc>
          <w:tcPr>
            <w:tcW w:type="dxa" w:w="4320"/>
          </w:tcPr>
          <w:p>
            <w:r>
              <w:t>The @ prefix (implicit intersection) ensures the formula returns a single value into the cell (Excel 365 dynamic array behavior).</w:t>
            </w:r>
          </w:p>
        </w:tc>
      </w:tr>
      <w:tr>
        <w:tc>
          <w:tcPr>
            <w:tcW w:type="dxa" w:w="4320"/>
          </w:tcPr>
          <w:p>
            <w:r>
              <w:t>Step 5</w:t>
            </w:r>
          </w:p>
        </w:tc>
        <w:tc>
          <w:tcPr>
            <w:tcW w:type="dxa" w:w="4320"/>
          </w:tcPr>
          <w:p>
            <w:r>
              <w:t>Result: the current USDTWD spot rate (e.g., ~31.727).</w:t>
            </w:r>
          </w:p>
        </w:tc>
      </w:tr>
    </w:tbl>
    <w:p>
      <w:r>
        <w:t>Purpose: Pulls the live USD/TWD exchange rate from Bloomberg into the spreadsheet.</w:t>
      </w:r>
    </w:p>
    <w:p>
      <w:pPr>
        <w:pStyle w:val="Heading1"/>
      </w:pPr>
      <w:r>
        <w:t>4. =@BDP("USDTWD CURNCY","LAST PRICE",$C$4)</w:t>
      </w:r>
    </w:p>
    <w:p>
      <w:r>
        <w:t>Location: USDTWD row, "T-1" column – previous close</w:t>
      </w:r>
    </w:p>
    <w:p>
      <w:r>
        <w:rPr>
          <w:b/>
        </w:rPr>
        <w:t xml:space="preserve">Formula: </w:t>
      </w:r>
      <w:r>
        <w:t>=@BDP("USDTWD CURNCY","LAST PRICE",$C$4)</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Same BDP function as Formula 3, but with a third argument: $C$4.</w:t>
            </w:r>
          </w:p>
        </w:tc>
      </w:tr>
      <w:tr>
        <w:tc>
          <w:tcPr>
            <w:tcW w:type="dxa" w:w="4320"/>
          </w:tcPr>
          <w:p>
            <w:r>
              <w:t>Step 2</w:t>
            </w:r>
          </w:p>
        </w:tc>
        <w:tc>
          <w:tcPr>
            <w:tcW w:type="dxa" w:w="4320"/>
          </w:tcPr>
          <w:p>
            <w:r>
              <w:t>$C$4 contains the T-1 (previous business day) date, telling Bloomberg to return the price as of that historical date.</w:t>
            </w:r>
          </w:p>
        </w:tc>
      </w:tr>
      <w:tr>
        <w:tc>
          <w:tcPr>
            <w:tcW w:type="dxa" w:w="4320"/>
          </w:tcPr>
          <w:p>
            <w:r>
              <w:t>Step 3</w:t>
            </w:r>
          </w:p>
        </w:tc>
        <w:tc>
          <w:tcPr>
            <w:tcW w:type="dxa" w:w="4320"/>
          </w:tcPr>
          <w:p>
            <w:r>
              <w:t>The absolute reference ($C$4) ensures the date does not shift if the formula is copied.</w:t>
            </w:r>
          </w:p>
        </w:tc>
      </w:tr>
      <w:tr>
        <w:tc>
          <w:tcPr>
            <w:tcW w:type="dxa" w:w="4320"/>
          </w:tcPr>
          <w:p>
            <w:r>
              <w:t>Step 4</w:t>
            </w:r>
          </w:p>
        </w:tc>
        <w:tc>
          <w:tcPr>
            <w:tcW w:type="dxa" w:w="4320"/>
          </w:tcPr>
          <w:p>
            <w:r>
              <w:t>Result: the USDTWD closing rate from the previous business day.</w:t>
            </w:r>
          </w:p>
        </w:tc>
      </w:tr>
    </w:tbl>
    <w:p>
      <w:r>
        <w:t>Purpose: Fetches the T-1 spot rate to enable daily change calculations.</w:t>
      </w:r>
    </w:p>
    <w:p>
      <w:pPr>
        <w:pStyle w:val="Heading1"/>
      </w:pPr>
      <w:r>
        <w:t>5. =@BDH("NTN+3M Curncy","Close", …)  [NDF Forward Points]</w:t>
      </w:r>
    </w:p>
    <w:p>
      <w:r>
        <w:t>Location: NTN+3M and NTN+12M rows – NDF forward point data from Bloomberg</w:t>
      </w:r>
    </w:p>
    <w:p>
      <w:r>
        <w:rPr>
          <w:b/>
        </w:rPr>
        <w:t xml:space="preserve">Formula: </w:t>
      </w:r>
      <w:r>
        <w:t>=@BDH("NTN+3M Curncy","Close",TEXT($C$4,"YYYY-MM-DD")&amp;" "&amp;TEXT($C$4,"HH:MM:SS"),TEXT($C$4,"YYYY-MM-DD")&amp;" "&amp;TEXT($C$4,"HH:MM:SS"),"Dir=V","BarTp","Trade","Dts=S","cols=2;rows=1")</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BDH = "Bloomberg Data History" – retrieves historical time-series data.</w:t>
            </w:r>
          </w:p>
        </w:tc>
      </w:tr>
      <w:tr>
        <w:tc>
          <w:tcPr>
            <w:tcW w:type="dxa" w:w="4320"/>
          </w:tcPr>
          <w:p>
            <w:r>
              <w:t>Step 2</w:t>
            </w:r>
          </w:p>
        </w:tc>
        <w:tc>
          <w:tcPr>
            <w:tcW w:type="dxa" w:w="4320"/>
          </w:tcPr>
          <w:p>
            <w:r>
              <w:t>"NTN+3M Curncy" is the ticker for the 3-month TWD NDF. NTN+12M row uses "NTN+12M Curncy" for the 12-month tenor.</w:t>
            </w:r>
          </w:p>
        </w:tc>
      </w:tr>
      <w:tr>
        <w:tc>
          <w:tcPr>
            <w:tcW w:type="dxa" w:w="4320"/>
          </w:tcPr>
          <w:p>
            <w:r>
              <w:t>Step 3</w:t>
            </w:r>
          </w:p>
        </w:tc>
        <w:tc>
          <w:tcPr>
            <w:tcW w:type="dxa" w:w="4320"/>
          </w:tcPr>
          <w:p>
            <w:r>
              <w:t>"Close" requests the closing price / forward points.</w:t>
            </w:r>
          </w:p>
        </w:tc>
      </w:tr>
      <w:tr>
        <w:tc>
          <w:tcPr>
            <w:tcW w:type="dxa" w:w="4320"/>
          </w:tcPr>
          <w:p>
            <w:r>
              <w:t>Step 4</w:t>
            </w:r>
          </w:p>
        </w:tc>
        <w:tc>
          <w:tcPr>
            <w:tcW w:type="dxa" w:w="4320"/>
          </w:tcPr>
          <w:p>
            <w:r>
              <w:t>TEXT($C$4,"YYYY-MM-DD")&amp;" "&amp;TEXT($C$4,"HH:MM:SS") constructs a date-time string from $C$4. Used for both start and end date → single-day query.</w:t>
            </w:r>
          </w:p>
        </w:tc>
      </w:tr>
      <w:tr>
        <w:tc>
          <w:tcPr>
            <w:tcW w:type="dxa" w:w="4320"/>
          </w:tcPr>
          <w:p>
            <w:r>
              <w:t>Step 5</w:t>
            </w:r>
          </w:p>
        </w:tc>
        <w:tc>
          <w:tcPr>
            <w:tcW w:type="dxa" w:w="4320"/>
          </w:tcPr>
          <w:p>
            <w:r>
              <w:t>"Dir=V" → Vertical output layout.</w:t>
            </w:r>
          </w:p>
        </w:tc>
      </w:tr>
      <w:tr>
        <w:tc>
          <w:tcPr>
            <w:tcW w:type="dxa" w:w="4320"/>
          </w:tcPr>
          <w:p>
            <w:r>
              <w:t>Step 6</w:t>
            </w:r>
          </w:p>
        </w:tc>
        <w:tc>
          <w:tcPr>
            <w:tcW w:type="dxa" w:w="4320"/>
          </w:tcPr>
          <w:p>
            <w:r>
              <w:t>"BarTp","Trade" → Bar Type = Trade; actual traded prices (not bid/ask).</w:t>
            </w:r>
          </w:p>
        </w:tc>
      </w:tr>
      <w:tr>
        <w:tc>
          <w:tcPr>
            <w:tcW w:type="dxa" w:w="4320"/>
          </w:tcPr>
          <w:p>
            <w:r>
              <w:t>Step 7</w:t>
            </w:r>
          </w:p>
        </w:tc>
        <w:tc>
          <w:tcPr>
            <w:tcW w:type="dxa" w:w="4320"/>
          </w:tcPr>
          <w:p>
            <w:r>
              <w:t>"Dts=S" → Date Style = Short format.</w:t>
            </w:r>
          </w:p>
        </w:tc>
      </w:tr>
      <w:tr>
        <w:tc>
          <w:tcPr>
            <w:tcW w:type="dxa" w:w="4320"/>
          </w:tcPr>
          <w:p>
            <w:r>
              <w:t>Step 8</w:t>
            </w:r>
          </w:p>
        </w:tc>
        <w:tc>
          <w:tcPr>
            <w:tcW w:type="dxa" w:w="4320"/>
          </w:tcPr>
          <w:p>
            <w:r>
              <w:t>"cols=2;rows=1" → limits output to 1 row (date + close value).</w:t>
            </w:r>
          </w:p>
        </w:tc>
      </w:tr>
    </w:tbl>
    <w:p>
      <w:r>
        <w:t>Purpose: Retrieves NDF forward points for 3M and 12M tenors on the T-1 date.</w:t>
      </w:r>
    </w:p>
    <w:p>
      <w:pPr>
        <w:pStyle w:val="Heading1"/>
      </w:pPr>
      <w:r>
        <w:t>6. {=AVERAGE(E5:E6-E4)*G2}  [Array Formula]</w:t>
      </w:r>
    </w:p>
    <w:p>
      <w:r>
        <w:t>Location: Adj Factor / calculation area (Row 2)</w:t>
      </w:r>
    </w:p>
    <w:p>
      <w:r>
        <w:rPr>
          <w:b/>
        </w:rPr>
        <w:t xml:space="preserve">Formula: </w:t>
      </w:r>
      <w:r>
        <w:t>{=AVERAGE(E5:E6-E4)*G2}</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The curly braces { } indicate this is an array formula (entered with Ctrl+Shift+Enter).</w:t>
            </w:r>
          </w:p>
        </w:tc>
      </w:tr>
      <w:tr>
        <w:tc>
          <w:tcPr>
            <w:tcW w:type="dxa" w:w="4320"/>
          </w:tcPr>
          <w:p>
            <w:r>
              <w:t>Step 2</w:t>
            </w:r>
          </w:p>
        </w:tc>
        <w:tc>
          <w:tcPr>
            <w:tcW w:type="dxa" w:w="4320"/>
          </w:tcPr>
          <w:p>
            <w:r>
              <w:t>E5:E6-E4 subtracts E4 from each cell in E5:E6, producing an array of differences.</w:t>
            </w:r>
          </w:p>
        </w:tc>
      </w:tr>
      <w:tr>
        <w:tc>
          <w:tcPr>
            <w:tcW w:type="dxa" w:w="4320"/>
          </w:tcPr>
          <w:p>
            <w:r>
              <w:t>Step 3</w:t>
            </w:r>
          </w:p>
        </w:tc>
        <w:tc>
          <w:tcPr>
            <w:tcW w:type="dxa" w:w="4320"/>
          </w:tcPr>
          <w:p>
            <w:r>
              <w:t>AVERAGE(…) takes the mean of those differences.</w:t>
            </w:r>
          </w:p>
        </w:tc>
      </w:tr>
      <w:tr>
        <w:tc>
          <w:tcPr>
            <w:tcW w:type="dxa" w:w="4320"/>
          </w:tcPr>
          <w:p>
            <w:r>
              <w:t>Step 4</w:t>
            </w:r>
          </w:p>
        </w:tc>
        <w:tc>
          <w:tcPr>
            <w:tcW w:type="dxa" w:w="4320"/>
          </w:tcPr>
          <w:p>
            <w:r>
              <w:t>The result is multiplied by G2 (a scaling / adjustment factor).</w:t>
            </w:r>
          </w:p>
        </w:tc>
      </w:tr>
      <w:tr>
        <w:tc>
          <w:tcPr>
            <w:tcW w:type="dxa" w:w="4320"/>
          </w:tcPr>
          <w:p>
            <w:r>
              <w:t>Step 5</w:t>
            </w:r>
          </w:p>
        </w:tc>
        <w:tc>
          <w:tcPr>
            <w:tcW w:type="dxa" w:w="4320"/>
          </w:tcPr>
          <w:p>
            <w:r>
              <w:t>Computes an adjusted average spread used as an FX adjustment factor.</w:t>
            </w:r>
          </w:p>
        </w:tc>
      </w:tr>
    </w:tbl>
    <w:p>
      <w:pPr>
        <w:pStyle w:val="Heading1"/>
      </w:pPr>
      <w:r>
        <w:t>6a. Intuitive Logic Behind the Array Formula</w:t>
      </w:r>
    </w:p>
    <w:p>
      <w:r>
        <w:t>What the cells actually reference:</w:t>
      </w:r>
    </w:p>
    <w:tbl>
      <w:tblPr>
        <w:tblStyle w:val="LightList-Accent1"/>
        <w:tblW w:type="auto" w:w="0"/>
        <w:tblLook w:firstColumn="1" w:firstRow="1" w:lastColumn="0" w:lastRow="0" w:noHBand="0" w:noVBand="1" w:val="04A0"/>
      </w:tblPr>
      <w:tblGrid>
        <w:gridCol w:w="864"/>
        <w:gridCol w:w="2880"/>
        <w:gridCol w:w="5040"/>
      </w:tblGrid>
      <w:tr>
        <w:tc>
          <w:tcPr>
            <w:tcW w:type="dxa" w:w="2880"/>
          </w:tcPr>
          <w:p>
            <w:r>
              <w:t>Cell</w:t>
            </w:r>
          </w:p>
        </w:tc>
        <w:tc>
          <w:tcPr>
            <w:tcW w:type="dxa" w:w="2880"/>
          </w:tcPr>
          <w:p>
            <w:r>
              <w:t>Formula</w:t>
            </w:r>
          </w:p>
        </w:tc>
        <w:tc>
          <w:tcPr>
            <w:tcW w:type="dxa" w:w="2880"/>
          </w:tcPr>
          <w:p>
            <w:r>
              <w:t>Meaning</w:t>
            </w:r>
          </w:p>
        </w:tc>
      </w:tr>
      <w:tr>
        <w:tc>
          <w:tcPr>
            <w:tcW w:type="dxa" w:w="2880"/>
          </w:tcPr>
          <w:p>
            <w:r>
              <w:t>E4</w:t>
            </w:r>
          </w:p>
        </w:tc>
        <w:tc>
          <w:tcPr>
            <w:tcW w:type="dxa" w:w="2880"/>
          </w:tcPr>
          <w:p>
            <w:r>
              <w:t>=-B4/D4-1</w:t>
            </w:r>
          </w:p>
        </w:tc>
        <w:tc>
          <w:tcPr>
            <w:tcW w:type="dxa" w:w="2880"/>
          </w:tcPr>
          <w:p>
            <w:r>
              <w:t>USDTWD spot % change (today vs T-1)</w:t>
            </w:r>
          </w:p>
        </w:tc>
      </w:tr>
      <w:tr>
        <w:tc>
          <w:tcPr>
            <w:tcW w:type="dxa" w:w="2880"/>
          </w:tcPr>
          <w:p>
            <w:r>
              <w:t>E5</w:t>
            </w:r>
          </w:p>
        </w:tc>
        <w:tc>
          <w:tcPr>
            <w:tcW w:type="dxa" w:w="2880"/>
          </w:tcPr>
          <w:p>
            <w:r>
              <w:t>=-B5/D5-1</w:t>
            </w:r>
          </w:p>
        </w:tc>
        <w:tc>
          <w:tcPr>
            <w:tcW w:type="dxa" w:w="2880"/>
          </w:tcPr>
          <w:p>
            <w:r>
              <w:t>NTN+3M (3-month NDF) % change</w:t>
            </w:r>
          </w:p>
        </w:tc>
      </w:tr>
      <w:tr>
        <w:tc>
          <w:tcPr>
            <w:tcW w:type="dxa" w:w="2880"/>
          </w:tcPr>
          <w:p>
            <w:r>
              <w:t>E6</w:t>
            </w:r>
          </w:p>
        </w:tc>
        <w:tc>
          <w:tcPr>
            <w:tcW w:type="dxa" w:w="2880"/>
          </w:tcPr>
          <w:p>
            <w:r>
              <w:t>=-B6/D6-1</w:t>
            </w:r>
          </w:p>
        </w:tc>
        <w:tc>
          <w:tcPr>
            <w:tcW w:type="dxa" w:w="2880"/>
          </w:tcPr>
          <w:p>
            <w:r>
              <w:t>NTN+12M (12-month NDF) % change</w:t>
            </w:r>
          </w:p>
        </w:tc>
      </w:tr>
      <w:tr>
        <w:tc>
          <w:tcPr>
            <w:tcW w:type="dxa" w:w="2880"/>
          </w:tcPr>
          <w:p>
            <w:r>
              <w:t>G2</w:t>
            </w:r>
          </w:p>
        </w:tc>
        <w:tc>
          <w:tcPr>
            <w:tcW w:type="dxa" w:w="2880"/>
          </w:tcPr>
          <w:p>
            <w:r>
              <w:t>FX Factor = 1</w:t>
            </w:r>
          </w:p>
        </w:tc>
        <w:tc>
          <w:tcPr>
            <w:tcW w:type="dxa" w:w="2880"/>
          </w:tcPr>
          <w:p>
            <w:r>
              <w:t>Scaling toggle</w:t>
            </w:r>
          </w:p>
        </w:tc>
      </w:tr>
    </w:tbl>
    <w:p/>
    <w:p>
      <w:r>
        <w:t>So the formula is really:</w:t>
        <w:br/>
        <w:br/>
        <w:t xml:space="preserve">    Average( [3M NDF % change - Spot % change],</w:t>
        <w:br/>
        <w:t xml:space="preserve">             [12M NDF % change - Spot % change] ) × FX Factor</w:t>
      </w:r>
    </w:p>
    <w:p>
      <w:pPr>
        <w:pStyle w:val="Heading2"/>
      </w:pPr>
      <w:r>
        <w:t>The Intuition</w:t>
      </w:r>
    </w:p>
    <w:p>
      <w:r>
        <w:t>This measures how much the NDF curve moved relative to spot — i.e., the change in the forward basis.</w:t>
        <w:br/>
        <w:br/>
        <w:t xml:space="preserve">    • If NDF points moved in line with spot, the differences are ~0, and the adjustment is near zero</w:t>
        <w:br/>
        <w:t xml:space="preserve">    • If NDFs moved more than spot (basis widened), the adjustment is positive</w:t>
        <w:br/>
        <w:t xml:space="preserve">    • If NDFs moved less than spot (basis tightened), the adjustment is negative</w:t>
        <w:br/>
        <w:br/>
        <w:t>This matters because TWD-line CB prices are affected by the NDF basis, not just spot. When you convert a TWD bond price to USD using =B15/B14*B13, you are using the spot rate. But the true USD-equivalent cost of owning that bond includes the NDF hedging cost. This formula captures the daily change in that hedging cost and strips it out via the Adjusted Bid (=B16-$D$2*100).</w:t>
        <w:br/>
        <w:br/>
        <w:t>In short: it isolates the NDF basis move from the spot move, so the Adjusted Bid reflects a "pure" USD price net of FX forward costs.</w:t>
      </w:r>
    </w:p>
    <w:p>
      <w:pPr>
        <w:pStyle w:val="Heading2"/>
      </w:pPr>
      <w:r>
        <w:t>Is It Correct?</w:t>
      </w:r>
    </w:p>
    <w:p>
      <w:r>
        <w:t>The logic is sound but there is a subtlety — it averages the percentage change differences, not the level differences in forward points. This works as an approximation for small daily moves but compounds imprecisely over time.</w:t>
      </w:r>
    </w:p>
    <w:p>
      <w:pPr>
        <w:pStyle w:val="Heading2"/>
      </w:pPr>
      <w:r>
        <w:t>Smarter Alternatives</w:t>
      </w:r>
    </w:p>
    <w:p>
      <w:r>
        <w:rPr>
          <w:b/>
        </w:rPr>
        <w:t>Alternative 1: Use forward point changes directly (simpler, more transparent)</w:t>
      </w:r>
    </w:p>
    <w:p>
      <w:r>
        <w:t xml:space="preserve">    = AVERAGE( (NDF_3M_today - NDF_3M_T1), (NDF_12M_today - NDF_12M_T1) ) / Spot</w:t>
        <w:br/>
        <w:br/>
        <w:t>This measures the actual change in forward points (in absolute terms) rather than differencing percentage changes. More intuitive for traders and avoids the "difference of ratios" issue.</w:t>
      </w:r>
    </w:p>
    <w:p>
      <w:r>
        <w:rPr>
          <w:b/>
        </w:rPr>
        <w:t>Alternative 2: Weighted average by tenor relevance</w:t>
      </w:r>
    </w:p>
    <w:p>
      <w:r>
        <w:t xml:space="preserve">    = (w_3M × (E5-E4) + w_12M × (E6-E4)) × G2</w:t>
        <w:br/>
        <w:br/>
        <w:t>Instead of equal-weighting 3M and 12M, weight by which tenor best matches the CB's remaining life. For example, if the CB has 2 years to put, the 12M NDF is more relevant than 3M. This would give a more accurate hedge-cost adjustment per bond.</w:t>
      </w:r>
    </w:p>
    <w:p>
      <w:r>
        <w:rPr>
          <w:b/>
        </w:rPr>
        <w:t>Alternative 3: Bond-specific NDF adjustment</w:t>
      </w:r>
    </w:p>
    <w:p>
      <w:r>
        <w:t>Rather than one global adjustment factor applied to all bonds, calculate the NDF basis change at the tenor matching each bond's remaining life. This is essentially what the CB Nuke Bid formula (Formula 71) already does — it uses AS27*100 (the bond-specific FX move) rather than the global average.</w:t>
      </w:r>
    </w:p>
    <w:p>
      <w:pPr>
        <w:pStyle w:val="Heading2"/>
      </w:pPr>
      <w:r>
        <w:t>Bottom Line</w:t>
      </w:r>
    </w:p>
    <w:p>
      <w:r>
        <w:t>The current formula is a pragmatic daily approximation — fast to compute, easy to eyeball. For a more precise approach, the CB Nuke Bid (Part G) already supersedes it with bond-specific FX adjustments. The {=AVERAGE(...)} formula works best as a quick sanity check rather than the primary pricing input.</w:t>
      </w:r>
    </w:p>
    <w:p>
      <w:pPr>
        <w:pStyle w:val="Heading1"/>
      </w:pPr>
      <w:r>
        <w:t>7. =-B4/D4-1  [Percentage Change]</w:t>
      </w:r>
    </w:p>
    <w:p>
      <w:r>
        <w:t>Location: "% Change" column</w:t>
      </w:r>
    </w:p>
    <w:p>
      <w:r>
        <w:rPr>
          <w:b/>
        </w:rPr>
        <w:t xml:space="preserve">Formula: </w:t>
      </w:r>
      <w:r>
        <w:t>=-B4/D4-1</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D4 contains today's USDTWD rate; B4 contains the T-1 rate.</w:t>
            </w:r>
          </w:p>
        </w:tc>
      </w:tr>
      <w:tr>
        <w:tc>
          <w:tcPr>
            <w:tcW w:type="dxa" w:w="4320"/>
          </w:tcPr>
          <w:p>
            <w:r>
              <w:t>Step 2</w:t>
            </w:r>
          </w:p>
        </w:tc>
        <w:tc>
          <w:tcPr>
            <w:tcW w:type="dxa" w:w="4320"/>
          </w:tcPr>
          <w:p>
            <w:r>
              <w:t>B4/D4 calculates the ratio of yesterday's rate to today's rate.</w:t>
            </w:r>
          </w:p>
        </w:tc>
      </w:tr>
      <w:tr>
        <w:tc>
          <w:tcPr>
            <w:tcW w:type="dxa" w:w="4320"/>
          </w:tcPr>
          <w:p>
            <w:r>
              <w:t>Step 3</w:t>
            </w:r>
          </w:p>
        </w:tc>
        <w:tc>
          <w:tcPr>
            <w:tcW w:type="dxa" w:w="4320"/>
          </w:tcPr>
          <w:p>
            <w:r>
              <w:t>The leading minus sign (-) flips the sign so that a positive result means USD strengthening (TWD weakening).</w:t>
            </w:r>
          </w:p>
        </w:tc>
      </w:tr>
      <w:tr>
        <w:tc>
          <w:tcPr>
            <w:tcW w:type="dxa" w:w="4320"/>
          </w:tcPr>
          <w:p>
            <w:r>
              <w:t>Step 4</w:t>
            </w:r>
          </w:p>
        </w:tc>
        <w:tc>
          <w:tcPr>
            <w:tcW w:type="dxa" w:w="4320"/>
          </w:tcPr>
          <w:p>
            <w:r>
              <w:t>Subtracting 1 converts the ratio into a percentage change (e.g., 1.003 → 0.003 = 0.3%).</w:t>
            </w:r>
          </w:p>
        </w:tc>
      </w:tr>
      <w:tr>
        <w:tc>
          <w:tcPr>
            <w:tcW w:type="dxa" w:w="4320"/>
          </w:tcPr>
          <w:p>
            <w:r>
              <w:t>Step 5</w:t>
            </w:r>
          </w:p>
        </w:tc>
        <w:tc>
          <w:tcPr>
            <w:tcW w:type="dxa" w:w="4320"/>
          </w:tcPr>
          <w:p>
            <w:r>
              <w:t>Same pattern used for NTN rows: =-B5/D5-1 and =-B6/D6-1.</w:t>
            </w:r>
          </w:p>
        </w:tc>
      </w:tr>
    </w:tbl>
    <w:p>
      <w:r>
        <w:t>Purpose: Shows the day-over-day percentage move. Positive = USD strengthening (as noted by "&gt;0 USD Strengthening" label).</w:t>
      </w:r>
    </w:p>
    <w:p>
      <w:r>
        <w:br w:type="page"/>
      </w:r>
    </w:p>
    <w:p>
      <w:pPr>
        <w:pStyle w:val="Title"/>
      </w:pPr>
      <w:r>
        <w:t>PART B – NDF Curve, US Yields &amp; Implied TWD Rates</w:t>
      </w:r>
    </w:p>
    <w:p>
      <w:r>
        <w:t>This section covers the formulas in the right-hand portion of the sheet, which build a USDTWD NDF forward curve, pull US Treasury / SOFR yields, and back out implied TWD interest rates across multiple tenors (1M, 3M, 12M, 24M, 36M).</w:t>
      </w:r>
    </w:p>
    <w:p>
      <w:pPr>
        <w:pStyle w:val="Heading1"/>
      </w:pPr>
      <w:r>
        <w:t>8. =BXFORWARD("USDTWD","&lt;Tenor&gt;","MIDOUTRIGHT","MarketType=NDF")</w:t>
      </w:r>
    </w:p>
    <w:p>
      <w:r>
        <w:t>Location: Column I – "USDTWD NDF" (rows for 1M, 3M, 12M, 24M, 36M)</w:t>
      </w:r>
    </w:p>
    <w:p>
      <w:r>
        <w:rPr>
          <w:b/>
        </w:rPr>
        <w:t xml:space="preserve">Formula: </w:t>
      </w:r>
      <w:r>
        <w:t>=BXFORWARD("USDTWD","1M","MIDOUTRIGHT","MarketType=NDF")</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BXFORWARD is a Bloomberg Excel function that retrieves forward / NDF (Non-Deliverable Forward) outright rates.</w:t>
            </w:r>
          </w:p>
        </w:tc>
      </w:tr>
      <w:tr>
        <w:tc>
          <w:tcPr>
            <w:tcW w:type="dxa" w:w="4320"/>
          </w:tcPr>
          <w:p>
            <w:r>
              <w:t>Step 2</w:t>
            </w:r>
          </w:p>
        </w:tc>
        <w:tc>
          <w:tcPr>
            <w:tcW w:type="dxa" w:w="4320"/>
          </w:tcPr>
          <w:p>
            <w:r>
              <w:t>"USDTWD" specifies the currency pair: US Dollar vs Taiwan Dollar.</w:t>
            </w:r>
          </w:p>
        </w:tc>
      </w:tr>
      <w:tr>
        <w:tc>
          <w:tcPr>
            <w:tcW w:type="dxa" w:w="4320"/>
          </w:tcPr>
          <w:p>
            <w:r>
              <w:t>Step 3</w:t>
            </w:r>
          </w:p>
        </w:tc>
        <w:tc>
          <w:tcPr>
            <w:tcW w:type="dxa" w:w="4320"/>
          </w:tcPr>
          <w:p>
            <w:r>
              <w:t>"1M" is the tenor (1 Month). Other rows use "3M", "12M", "24M", "36M" to build a full forward curve.</w:t>
            </w:r>
          </w:p>
        </w:tc>
      </w:tr>
      <w:tr>
        <w:tc>
          <w:tcPr>
            <w:tcW w:type="dxa" w:w="4320"/>
          </w:tcPr>
          <w:p>
            <w:r>
              <w:t>Step 4</w:t>
            </w:r>
          </w:p>
        </w:tc>
        <w:tc>
          <w:tcPr>
            <w:tcW w:type="dxa" w:w="4320"/>
          </w:tcPr>
          <w:p>
            <w:r>
              <w:t>"MIDOUTRIGHT" requests the mid-market outright forward rate (average of bid and ask).</w:t>
            </w:r>
          </w:p>
        </w:tc>
      </w:tr>
      <w:tr>
        <w:tc>
          <w:tcPr>
            <w:tcW w:type="dxa" w:w="4320"/>
          </w:tcPr>
          <w:p>
            <w:r>
              <w:t>Step 5</w:t>
            </w:r>
          </w:p>
        </w:tc>
        <w:tc>
          <w:tcPr>
            <w:tcW w:type="dxa" w:w="4320"/>
          </w:tcPr>
          <w:p>
            <w:r>
              <w:t>"MarketType=NDF" specifies that we want Non-Deliverable Forward rates (since TWD is a restricted currency and NDFs are the standard instrument).</w:t>
            </w:r>
          </w:p>
        </w:tc>
      </w:tr>
      <w:tr>
        <w:tc>
          <w:tcPr>
            <w:tcW w:type="dxa" w:w="4320"/>
          </w:tcPr>
          <w:p>
            <w:r>
              <w:t>Step 6</w:t>
            </w:r>
          </w:p>
        </w:tc>
        <w:tc>
          <w:tcPr>
            <w:tcW w:type="dxa" w:w="4320"/>
          </w:tcPr>
          <w:p>
            <w:r>
              <w:t>Result: the outright NDF rate for USDTWD at each tenor (e.g., 1M NDF might be ~31.5, 12M might be ~30.8).</w:t>
            </w:r>
          </w:p>
        </w:tc>
      </w:tr>
    </w:tbl>
    <w:p>
      <w:r>
        <w:t>Purpose: Builds the USDTWD NDF forward curve across 5 tenors (1M to 36M), showing where the market prices future USDTWD levels.</w:t>
      </w:r>
    </w:p>
    <w:p>
      <w:pPr>
        <w:pStyle w:val="Heading1"/>
      </w:pPr>
      <w:r>
        <w:t>9. =I3/$B$4  [NDF vs Spot Ratio]</w:t>
      </w:r>
    </w:p>
    <w:p>
      <w:r>
        <w:t>Location: Column J – "Vs TWD Spot"</w:t>
      </w:r>
    </w:p>
    <w:p>
      <w:r>
        <w:rPr>
          <w:b/>
        </w:rPr>
        <w:t xml:space="preserve">Formula: </w:t>
      </w:r>
      <w:r>
        <w:t>=I3/$B$4  (copied down for each tenor row)</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I3 contains the NDF outright rate for a given tenor (from BXFORWARD).</w:t>
            </w:r>
          </w:p>
        </w:tc>
      </w:tr>
      <w:tr>
        <w:tc>
          <w:tcPr>
            <w:tcW w:type="dxa" w:w="4320"/>
          </w:tcPr>
          <w:p>
            <w:r>
              <w:t>Step 2</w:t>
            </w:r>
          </w:p>
        </w:tc>
        <w:tc>
          <w:tcPr>
            <w:tcW w:type="dxa" w:w="4320"/>
          </w:tcPr>
          <w:p>
            <w:r>
              <w:t>$B$4 is the current USDTWD spot rate (from BDP).</w:t>
            </w:r>
          </w:p>
        </w:tc>
      </w:tr>
      <w:tr>
        <w:tc>
          <w:tcPr>
            <w:tcW w:type="dxa" w:w="4320"/>
          </w:tcPr>
          <w:p>
            <w:r>
              <w:t>Step 3</w:t>
            </w:r>
          </w:p>
        </w:tc>
        <w:tc>
          <w:tcPr>
            <w:tcW w:type="dxa" w:w="4320"/>
          </w:tcPr>
          <w:p>
            <w:r>
              <w:t>Dividing the forward rate by the spot rate gives the forward-to-spot ratio.</w:t>
            </w:r>
          </w:p>
        </w:tc>
      </w:tr>
      <w:tr>
        <w:tc>
          <w:tcPr>
            <w:tcW w:type="dxa" w:w="4320"/>
          </w:tcPr>
          <w:p>
            <w:r>
              <w:t>Step 4</w:t>
            </w:r>
          </w:p>
        </w:tc>
        <w:tc>
          <w:tcPr>
            <w:tcW w:type="dxa" w:w="4320"/>
          </w:tcPr>
          <w:p>
            <w:r>
              <w:t>A ratio &lt; 1 means the market expects TWD to appreciate (USD/TWD to fall); a ratio &gt; 1 means TWD depreciation is priced in.</w:t>
            </w:r>
          </w:p>
        </w:tc>
      </w:tr>
      <w:tr>
        <w:tc>
          <w:tcPr>
            <w:tcW w:type="dxa" w:w="4320"/>
          </w:tcPr>
          <w:p>
            <w:r>
              <w:t>Step 5</w:t>
            </w:r>
          </w:p>
        </w:tc>
        <w:tc>
          <w:tcPr>
            <w:tcW w:type="dxa" w:w="4320"/>
          </w:tcPr>
          <w:p>
            <w:r>
              <w:t>The absolute reference $B$4 ensures all tenor rows divide by the same spot rate.</w:t>
            </w:r>
          </w:p>
        </w:tc>
      </w:tr>
    </w:tbl>
    <w:p>
      <w:r>
        <w:t>Purpose: Shows how much the NDF deviates from spot at each tenor — effectively the forward premium/discount expressed as a ratio.</w:t>
      </w:r>
    </w:p>
    <w:p>
      <w:pPr>
        <w:pStyle w:val="Heading1"/>
      </w:pPr>
      <w:r>
        <w:t>10. =@BDP("&lt;Ticker&gt;","px last")  [US Yield Curve]</w:t>
      </w:r>
    </w:p>
    <w:p>
      <w:r>
        <w:t>Location: Column K – "USGG Yield"</w:t>
      </w:r>
    </w:p>
    <w:p>
      <w:r>
        <w:rPr>
          <w:b/>
        </w:rPr>
        <w:t xml:space="preserve">Formula: </w:t>
      </w:r>
      <w:r>
        <w:t>=@BDP("USGG1M Index","px last")  /  =@BDP("USGG3M Index","px last")  etc.</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BDP retrieves the latest price for a Bloomberg security.</w:t>
            </w:r>
          </w:p>
        </w:tc>
      </w:tr>
      <w:tr>
        <w:tc>
          <w:tcPr>
            <w:tcW w:type="dxa" w:w="4320"/>
          </w:tcPr>
          <w:p>
            <w:r>
              <w:t>Step 2</w:t>
            </w:r>
          </w:p>
        </w:tc>
        <w:tc>
          <w:tcPr>
            <w:tcW w:type="dxa" w:w="4320"/>
          </w:tcPr>
          <w:p>
            <w:r>
              <w:t>"USGG1M Index" is the US Generic Government 1-Month yield. "USGG3M Index" is the 3-Month yield.</w:t>
            </w:r>
          </w:p>
        </w:tc>
      </w:tr>
      <w:tr>
        <w:tc>
          <w:tcPr>
            <w:tcW w:type="dxa" w:w="4320"/>
          </w:tcPr>
          <w:p>
            <w:r>
              <w:t>Step 3</w:t>
            </w:r>
          </w:p>
        </w:tc>
        <w:tc>
          <w:tcPr>
            <w:tcW w:type="dxa" w:w="4320"/>
          </w:tcPr>
          <w:p>
            <w:r>
              <w:t>For longer tenors (12M, 24M, 36M), the sheet uses SOFR-based tickers:</w:t>
              <w:br/>
              <w:t xml:space="preserve">  • "USOSFR1 BGN Curncy" – 1Y SOFR swap rate</w:t>
              <w:br/>
              <w:t xml:space="preserve">  • "USOSFR2 BGN Curncy" – 2Y SOFR swap rate</w:t>
              <w:br/>
              <w:t xml:space="preserve">  • "USOSFR3 BGN Curncy" – 3Y SOFR swap rate</w:t>
            </w:r>
          </w:p>
        </w:tc>
      </w:tr>
      <w:tr>
        <w:tc>
          <w:tcPr>
            <w:tcW w:type="dxa" w:w="4320"/>
          </w:tcPr>
          <w:p>
            <w:r>
              <w:t>Step 4</w:t>
            </w:r>
          </w:p>
        </w:tc>
        <w:tc>
          <w:tcPr>
            <w:tcW w:type="dxa" w:w="4320"/>
          </w:tcPr>
          <w:p>
            <w:r>
              <w:t>"px last" (= "LAST PRICE") returns the most recent quoted rate.</w:t>
            </w:r>
          </w:p>
        </w:tc>
      </w:tr>
      <w:tr>
        <w:tc>
          <w:tcPr>
            <w:tcW w:type="dxa" w:w="4320"/>
          </w:tcPr>
          <w:p>
            <w:r>
              <w:t>Step 5</w:t>
            </w:r>
          </w:p>
        </w:tc>
        <w:tc>
          <w:tcPr>
            <w:tcW w:type="dxa" w:w="4320"/>
          </w:tcPr>
          <w:p>
            <w:r>
              <w:t>Result: the USD risk-free yield at each tenor, used to back out the implied TWD rate via covered interest rate parity.</w:t>
            </w:r>
          </w:p>
        </w:tc>
      </w:tr>
    </w:tbl>
    <w:p>
      <w:r>
        <w:t>Purpose: Fetches the US interest rate at each tenor to use in implied TWD rate calculations.</w:t>
      </w:r>
    </w:p>
    <w:p>
      <w:pPr>
        <w:pStyle w:val="Heading1"/>
      </w:pPr>
      <w:r>
        <w:t>11. =(I3/$B$4*(1+K3/100)^(1/12))^12-1  [Implied TWD Rate – 1M]</w:t>
      </w:r>
    </w:p>
    <w:p>
      <w:r>
        <w:t>Location: Column L – "Implied TWD Rate", 1M row</w:t>
      </w:r>
    </w:p>
    <w:p>
      <w:r>
        <w:rPr>
          <w:b/>
        </w:rPr>
        <w:t xml:space="preserve">Formula: </w:t>
      </w:r>
      <w:r>
        <w:t>=(I3/$B$4*(1+K3/100)^(1/12))^12-1</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This formula derives the implied TWD interest rate from covered interest rate parity (CIP).</w:t>
            </w:r>
          </w:p>
        </w:tc>
      </w:tr>
      <w:tr>
        <w:tc>
          <w:tcPr>
            <w:tcW w:type="dxa" w:w="4320"/>
          </w:tcPr>
          <w:p>
            <w:r>
              <w:t>Step 2</w:t>
            </w:r>
          </w:p>
        </w:tc>
        <w:tc>
          <w:tcPr>
            <w:tcW w:type="dxa" w:w="4320"/>
          </w:tcPr>
          <w:p>
            <w:r>
              <w:t>I3/$B$4 is the forward/spot ratio for the 1M tenor.</w:t>
            </w:r>
          </w:p>
        </w:tc>
      </w:tr>
      <w:tr>
        <w:tc>
          <w:tcPr>
            <w:tcW w:type="dxa" w:w="4320"/>
          </w:tcPr>
          <w:p>
            <w:r>
              <w:t>Step 3</w:t>
            </w:r>
          </w:p>
        </w:tc>
        <w:tc>
          <w:tcPr>
            <w:tcW w:type="dxa" w:w="4320"/>
          </w:tcPr>
          <w:p>
            <w:r>
              <w:t>(1+K3/100)^(1/12) converts the annualized USD yield (K3, in %) into a 1-month growth factor. K3/100 converts from percentage to decimal.</w:t>
            </w:r>
          </w:p>
        </w:tc>
      </w:tr>
      <w:tr>
        <w:tc>
          <w:tcPr>
            <w:tcW w:type="dxa" w:w="4320"/>
          </w:tcPr>
          <w:p>
            <w:r>
              <w:t>Step 4</w:t>
            </w:r>
          </w:p>
        </w:tc>
        <w:tc>
          <w:tcPr>
            <w:tcW w:type="dxa" w:w="4320"/>
          </w:tcPr>
          <w:p>
            <w:r>
              <w:t>Multiplying the forward/spot ratio by the USD growth factor gives the 1-month TWD growth factor.</w:t>
            </w:r>
          </w:p>
        </w:tc>
      </w:tr>
      <w:tr>
        <w:tc>
          <w:tcPr>
            <w:tcW w:type="dxa" w:w="4320"/>
          </w:tcPr>
          <w:p>
            <w:r>
              <w:t>Step 5</w:t>
            </w:r>
          </w:p>
        </w:tc>
        <w:tc>
          <w:tcPr>
            <w:tcW w:type="dxa" w:w="4320"/>
          </w:tcPr>
          <w:p>
            <w:r>
              <w:t>Raising to the power of 12 annualizes the 1-month rate back to a yearly figure.</w:t>
            </w:r>
          </w:p>
        </w:tc>
      </w:tr>
      <w:tr>
        <w:tc>
          <w:tcPr>
            <w:tcW w:type="dxa" w:w="4320"/>
          </w:tcPr>
          <w:p>
            <w:r>
              <w:t>Step 6</w:t>
            </w:r>
          </w:p>
        </w:tc>
        <w:tc>
          <w:tcPr>
            <w:tcW w:type="dxa" w:w="4320"/>
          </w:tcPr>
          <w:p>
            <w:r>
              <w:t>Subtracting 1 converts the growth factor to an interest rate.</w:t>
            </w:r>
          </w:p>
        </w:tc>
      </w:tr>
      <w:tr>
        <w:tc>
          <w:tcPr>
            <w:tcW w:type="dxa" w:w="4320"/>
          </w:tcPr>
          <w:p>
            <w:r>
              <w:t>Step 7</w:t>
            </w:r>
          </w:p>
        </w:tc>
        <w:tc>
          <w:tcPr>
            <w:tcW w:type="dxa" w:w="4320"/>
          </w:tcPr>
          <w:p>
            <w:r>
              <w:t>Economic logic: if NDF &lt; spot (TWD appreciation priced in), the implied TWD rate will be lower than the USD rate, reflecting TWD's interest rate differential.</w:t>
            </w:r>
          </w:p>
        </w:tc>
      </w:tr>
    </w:tbl>
    <w:p>
      <w:r>
        <w:t>Purpose: Backs out the annualized implied TWD interest rate for the 1-month tenor using covered interest rate parity.</w:t>
      </w:r>
    </w:p>
    <w:p>
      <w:pPr>
        <w:pStyle w:val="Heading1"/>
      </w:pPr>
      <w:r>
        <w:t>12. =(I4/$B$4*(1+K4/100)^(1/4))^4-1  [Implied TWD Rate – 3M]</w:t>
      </w:r>
    </w:p>
    <w:p>
      <w:r>
        <w:t>Location: Column L – "Implied TWD Rate", 3M row</w:t>
      </w:r>
    </w:p>
    <w:p>
      <w:r>
        <w:rPr>
          <w:b/>
        </w:rPr>
        <w:t xml:space="preserve">Formula: </w:t>
      </w:r>
      <w:r>
        <w:t>=(I4/$B$4*(1+K4/100)^(1/4))^4-1</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Same CIP formula as 1M but adjusted for a 3-month tenor.</w:t>
            </w:r>
          </w:p>
        </w:tc>
      </w:tr>
      <w:tr>
        <w:tc>
          <w:tcPr>
            <w:tcW w:type="dxa" w:w="4320"/>
          </w:tcPr>
          <w:p>
            <w:r>
              <w:t>Step 2</w:t>
            </w:r>
          </w:p>
        </w:tc>
        <w:tc>
          <w:tcPr>
            <w:tcW w:type="dxa" w:w="4320"/>
          </w:tcPr>
          <w:p>
            <w:r>
              <w:t>I4/$B$4 is the 3M forward/spot ratio.</w:t>
            </w:r>
          </w:p>
        </w:tc>
      </w:tr>
      <w:tr>
        <w:tc>
          <w:tcPr>
            <w:tcW w:type="dxa" w:w="4320"/>
          </w:tcPr>
          <w:p>
            <w:r>
              <w:t>Step 3</w:t>
            </w:r>
          </w:p>
        </w:tc>
        <w:tc>
          <w:tcPr>
            <w:tcW w:type="dxa" w:w="4320"/>
          </w:tcPr>
          <w:p>
            <w:r>
              <w:t>(1+K4/100)^(1/4) converts the annual USD rate to a quarterly growth factor (3 months = 1/4 year).</w:t>
            </w:r>
          </w:p>
        </w:tc>
      </w:tr>
      <w:tr>
        <w:tc>
          <w:tcPr>
            <w:tcW w:type="dxa" w:w="4320"/>
          </w:tcPr>
          <w:p>
            <w:r>
              <w:t>Step 4</w:t>
            </w:r>
          </w:p>
        </w:tc>
        <w:tc>
          <w:tcPr>
            <w:tcW w:type="dxa" w:w="4320"/>
          </w:tcPr>
          <w:p>
            <w:r>
              <w:t>Multiplied by the forward/spot ratio → 3-month TWD growth factor.</w:t>
            </w:r>
          </w:p>
        </w:tc>
      </w:tr>
      <w:tr>
        <w:tc>
          <w:tcPr>
            <w:tcW w:type="dxa" w:w="4320"/>
          </w:tcPr>
          <w:p>
            <w:r>
              <w:t>Step 5</w:t>
            </w:r>
          </w:p>
        </w:tc>
        <w:tc>
          <w:tcPr>
            <w:tcW w:type="dxa" w:w="4320"/>
          </w:tcPr>
          <w:p>
            <w:r>
              <w:t>Raised to the power of 4 → annualized.</w:t>
            </w:r>
          </w:p>
        </w:tc>
      </w:tr>
      <w:tr>
        <w:tc>
          <w:tcPr>
            <w:tcW w:type="dxa" w:w="4320"/>
          </w:tcPr>
          <w:p>
            <w:r>
              <w:t>Step 6</w:t>
            </w:r>
          </w:p>
        </w:tc>
        <w:tc>
          <w:tcPr>
            <w:tcW w:type="dxa" w:w="4320"/>
          </w:tcPr>
          <w:p>
            <w:r>
              <w:t>Minus 1 → implied annualized TWD rate for the 3M tenor.</w:t>
            </w:r>
          </w:p>
        </w:tc>
      </w:tr>
    </w:tbl>
    <w:p>
      <w:r>
        <w:t>Purpose: Backs out the implied TWD rate for 3 months using quarterly compounding.</w:t>
      </w:r>
    </w:p>
    <w:p>
      <w:pPr>
        <w:pStyle w:val="Heading1"/>
      </w:pPr>
      <w:r>
        <w:t>13. =I5/$B$4*(1+K5/100)-1  [Implied TWD Rate – 12M]</w:t>
      </w:r>
    </w:p>
    <w:p>
      <w:r>
        <w:t>Location: Column L – "Implied TWD Rate", 12M row</w:t>
      </w:r>
    </w:p>
    <w:p>
      <w:r>
        <w:rPr>
          <w:b/>
        </w:rPr>
        <w:t xml:space="preserve">Formula: </w:t>
      </w:r>
      <w:r>
        <w:t>=I5/$B$4*(1+K5/100)-1</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For the 12-month tenor, compounding simplifies because the period = 1 year.</w:t>
            </w:r>
          </w:p>
        </w:tc>
      </w:tr>
      <w:tr>
        <w:tc>
          <w:tcPr>
            <w:tcW w:type="dxa" w:w="4320"/>
          </w:tcPr>
          <w:p>
            <w:r>
              <w:t>Step 2</w:t>
            </w:r>
          </w:p>
        </w:tc>
        <w:tc>
          <w:tcPr>
            <w:tcW w:type="dxa" w:w="4320"/>
          </w:tcPr>
          <w:p>
            <w:r>
              <w:t>I5/$B$4 is the 12M forward/spot ratio.</w:t>
            </w:r>
          </w:p>
        </w:tc>
      </w:tr>
      <w:tr>
        <w:tc>
          <w:tcPr>
            <w:tcW w:type="dxa" w:w="4320"/>
          </w:tcPr>
          <w:p>
            <w:r>
              <w:t>Step 3</w:t>
            </w:r>
          </w:p>
        </w:tc>
        <w:tc>
          <w:tcPr>
            <w:tcW w:type="dxa" w:w="4320"/>
          </w:tcPr>
          <w:p>
            <w:r>
              <w:t>(1+K5/100) is the annual USD growth factor (no exponent needed).</w:t>
            </w:r>
          </w:p>
        </w:tc>
      </w:tr>
      <w:tr>
        <w:tc>
          <w:tcPr>
            <w:tcW w:type="dxa" w:w="4320"/>
          </w:tcPr>
          <w:p>
            <w:r>
              <w:t>Step 4</w:t>
            </w:r>
          </w:p>
        </w:tc>
        <w:tc>
          <w:tcPr>
            <w:tcW w:type="dxa" w:w="4320"/>
          </w:tcPr>
          <w:p>
            <w:r>
              <w:t>Multiply forward/spot ratio by USD growth factor → annual TWD growth factor.</w:t>
            </w:r>
          </w:p>
        </w:tc>
      </w:tr>
      <w:tr>
        <w:tc>
          <w:tcPr>
            <w:tcW w:type="dxa" w:w="4320"/>
          </w:tcPr>
          <w:p>
            <w:r>
              <w:t>Step 5</w:t>
            </w:r>
          </w:p>
        </w:tc>
        <w:tc>
          <w:tcPr>
            <w:tcW w:type="dxa" w:w="4320"/>
          </w:tcPr>
          <w:p>
            <w:r>
              <w:t>Subtract 1 → implied annualized TWD rate for 12M.</w:t>
            </w:r>
          </w:p>
        </w:tc>
      </w:tr>
    </w:tbl>
    <w:p>
      <w:r>
        <w:t>Purpose: The simplest CIP formula — no compounding adjustment needed at the 1-year tenor.</w:t>
      </w:r>
    </w:p>
    <w:p>
      <w:pPr>
        <w:pStyle w:val="Heading1"/>
      </w:pPr>
      <w:r>
        <w:t>14. =SQRT(I6/$B$4*(1+K6/100)^2)-1  [Implied TWD Rate – 24M]</w:t>
      </w:r>
    </w:p>
    <w:p>
      <w:r>
        <w:t>Location: Column L – "Implied TWD Rate", 24M row</w:t>
      </w:r>
    </w:p>
    <w:p>
      <w:r>
        <w:rPr>
          <w:b/>
        </w:rPr>
        <w:t xml:space="preserve">Formula: </w:t>
      </w:r>
      <w:r>
        <w:t>=SQRT(I6/$B$4*(1+K6/100)^2)-1</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For the 24-month (2-year) tenor, the CIP calculation uses a square root to annualize.</w:t>
            </w:r>
          </w:p>
        </w:tc>
      </w:tr>
      <w:tr>
        <w:tc>
          <w:tcPr>
            <w:tcW w:type="dxa" w:w="4320"/>
          </w:tcPr>
          <w:p>
            <w:r>
              <w:t>Step 2</w:t>
            </w:r>
          </w:p>
        </w:tc>
        <w:tc>
          <w:tcPr>
            <w:tcW w:type="dxa" w:w="4320"/>
          </w:tcPr>
          <w:p>
            <w:r>
              <w:t>I6/$B$4 is the 24M forward/spot ratio.</w:t>
            </w:r>
          </w:p>
        </w:tc>
      </w:tr>
      <w:tr>
        <w:tc>
          <w:tcPr>
            <w:tcW w:type="dxa" w:w="4320"/>
          </w:tcPr>
          <w:p>
            <w:r>
              <w:t>Step 3</w:t>
            </w:r>
          </w:p>
        </w:tc>
        <w:tc>
          <w:tcPr>
            <w:tcW w:type="dxa" w:w="4320"/>
          </w:tcPr>
          <w:p>
            <w:r>
              <w:t>(1+K6/100)^2 compounds the annual USD rate over 2 years.</w:t>
            </w:r>
          </w:p>
        </w:tc>
      </w:tr>
      <w:tr>
        <w:tc>
          <w:tcPr>
            <w:tcW w:type="dxa" w:w="4320"/>
          </w:tcPr>
          <w:p>
            <w:r>
              <w:t>Step 4</w:t>
            </w:r>
          </w:p>
        </w:tc>
        <w:tc>
          <w:tcPr>
            <w:tcW w:type="dxa" w:w="4320"/>
          </w:tcPr>
          <w:p>
            <w:r>
              <w:t>Multiplying gives the 2-year TWD total growth factor.</w:t>
            </w:r>
          </w:p>
        </w:tc>
      </w:tr>
      <w:tr>
        <w:tc>
          <w:tcPr>
            <w:tcW w:type="dxa" w:w="4320"/>
          </w:tcPr>
          <w:p>
            <w:r>
              <w:t>Step 5</w:t>
            </w:r>
          </w:p>
        </w:tc>
        <w:tc>
          <w:tcPr>
            <w:tcW w:type="dxa" w:w="4320"/>
          </w:tcPr>
          <w:p>
            <w:r>
              <w:t>SQRT (square root) de-annualizes the 2-year factor back to an annual rate.</w:t>
            </w:r>
          </w:p>
        </w:tc>
      </w:tr>
      <w:tr>
        <w:tc>
          <w:tcPr>
            <w:tcW w:type="dxa" w:w="4320"/>
          </w:tcPr>
          <w:p>
            <w:r>
              <w:t>Step 6</w:t>
            </w:r>
          </w:p>
        </w:tc>
        <w:tc>
          <w:tcPr>
            <w:tcW w:type="dxa" w:w="4320"/>
          </w:tcPr>
          <w:p>
            <w:r>
              <w:t>Subtract 1 → implied annualized TWD rate for 24M.</w:t>
            </w:r>
          </w:p>
        </w:tc>
      </w:tr>
    </w:tbl>
    <w:p>
      <w:r>
        <w:t>Purpose: Uses square-root de-annualization for the 2-year CIP calculation.</w:t>
      </w:r>
    </w:p>
    <w:p>
      <w:pPr>
        <w:pStyle w:val="Heading1"/>
      </w:pPr>
      <w:r>
        <w:t>15. 36M Implied TWD Rate – LOG10 Interpolation Method</w:t>
      </w:r>
    </w:p>
    <w:p>
      <w:r>
        <w:t>Location: Column L/M/N – 36M row and supporting calculation rows</w:t>
      </w:r>
    </w:p>
    <w:p>
      <w:r>
        <w:t>This is a multi-step calculation using logarithmic interpolation to derive the 36-month implied TWD rate. The steps span several rows:</w:t>
      </w:r>
    </w:p>
    <w:p>
      <w:pPr>
        <w:pStyle w:val="Heading2"/>
      </w:pPr>
      <w:r>
        <w:t>Step-by-Step:</w:t>
      </w:r>
    </w:p>
    <w:tbl>
      <w:tblPr>
        <w:tblStyle w:val="LightList-Accent1"/>
        <w:tblW w:type="auto" w:w="0"/>
        <w:tblLook w:firstColumn="1" w:firstRow="1" w:lastColumn="0" w:lastRow="0" w:noHBand="0" w:noVBand="1" w:val="04A0"/>
      </w:tblPr>
      <w:tblGrid>
        <w:gridCol w:w="2160"/>
        <w:gridCol w:w="7200"/>
      </w:tblGrid>
      <w:tr>
        <w:tc>
          <w:tcPr>
            <w:tcW w:type="dxa" w:w="4320"/>
          </w:tcPr>
          <w:p>
            <w:r>
              <w:t>=I7-B4</w:t>
              <w:br/>
              <w:t>(Row 8, Col I)</w:t>
            </w:r>
          </w:p>
        </w:tc>
        <w:tc>
          <w:tcPr>
            <w:tcW w:type="dxa" w:w="4320"/>
          </w:tcPr>
          <w:p>
            <w:r>
              <w:t>Calculates the NDF forward points for 36M by subtracting the spot rate (B4) from the 36M NDF outright (I7). This gives the raw forward premium/discount in pips.</w:t>
            </w:r>
          </w:p>
        </w:tc>
      </w:tr>
      <w:tr>
        <w:tc>
          <w:tcPr>
            <w:tcW w:type="dxa" w:w="4320"/>
          </w:tcPr>
          <w:p>
            <w:r>
              <w:t>=LOG10(I7/B4)</w:t>
              <w:br/>
              <w:t>(Row 8, Col M)</w:t>
            </w:r>
          </w:p>
        </w:tc>
        <w:tc>
          <w:tcPr>
            <w:tcW w:type="dxa" w:w="4320"/>
          </w:tcPr>
          <w:p>
            <w:r>
              <w:t>Takes the base-10 logarithm of the 36M forward/spot ratio. LOG10 is used because forward rates compound geometrically, so log-space interpolation is more accurate.</w:t>
            </w:r>
          </w:p>
        </w:tc>
      </w:tr>
      <w:tr>
        <w:tc>
          <w:tcPr>
            <w:tcW w:type="dxa" w:w="4320"/>
          </w:tcPr>
          <w:p>
            <w:r>
              <w:t>=LOG10(I6/B4)</w:t>
              <w:br/>
              <w:t>(Row 8, Col N)</w:t>
            </w:r>
          </w:p>
        </w:tc>
        <w:tc>
          <w:tcPr>
            <w:tcW w:type="dxa" w:w="4320"/>
          </w:tcPr>
          <w:p>
            <w:r>
              <w:t>Same LOG10 calculation but for the 24M tenor — provides the reference point for interpolation.</w:t>
            </w:r>
          </w:p>
        </w:tc>
      </w:tr>
      <w:tr>
        <w:tc>
          <w:tcPr>
            <w:tcW w:type="dxa" w:w="4320"/>
          </w:tcPr>
          <w:p>
            <w:r>
              <w:t>=M7/3</w:t>
              <w:br/>
              <w:t>(Row 8, Col M alt)</w:t>
            </w:r>
          </w:p>
        </w:tc>
        <w:tc>
          <w:tcPr>
            <w:tcW w:type="dxa" w:w="4320"/>
          </w:tcPr>
          <w:p>
            <w:r>
              <w:t>Divides the 36M log-ratio by 3 to get the annualized log-rate (36M = 3 years).</w:t>
            </w:r>
          </w:p>
        </w:tc>
      </w:tr>
      <w:tr>
        <w:tc>
          <w:tcPr>
            <w:tcW w:type="dxa" w:w="4320"/>
          </w:tcPr>
          <w:p>
            <w:r>
              <w:t>=N7/2</w:t>
              <w:br/>
              <w:t>(Row 8, Col N alt)</w:t>
            </w:r>
          </w:p>
        </w:tc>
        <w:tc>
          <w:tcPr>
            <w:tcW w:type="dxa" w:w="4320"/>
          </w:tcPr>
          <w:p>
            <w:r>
              <w:t>Divides the 24M log-ratio by 2 to get the annualized log-rate (24M = 2 years).</w:t>
            </w:r>
          </w:p>
        </w:tc>
      </w:tr>
      <w:tr>
        <w:tc>
          <w:tcPr>
            <w:tcW w:type="dxa" w:w="4320"/>
          </w:tcPr>
          <w:p>
            <w:r>
              <w:t>=10^(M8)</w:t>
              <w:br/>
              <w:t>(Row 9, Col M)</w:t>
            </w:r>
          </w:p>
        </w:tc>
        <w:tc>
          <w:tcPr>
            <w:tcW w:type="dxa" w:w="4320"/>
          </w:tcPr>
          <w:p>
            <w:r>
              <w:t>Converts back from log-space to linear space by raising 10 to the power of the annualized log-rate. This gives the annual forward/spot growth factor.</w:t>
            </w:r>
          </w:p>
        </w:tc>
      </w:tr>
      <w:tr>
        <w:tc>
          <w:tcPr>
            <w:tcW w:type="dxa" w:w="4320"/>
          </w:tcPr>
          <w:p>
            <w:r>
              <w:t>=10^(N8)</w:t>
              <w:br/>
              <w:t>(Row 9, Col N)</w:t>
            </w:r>
          </w:p>
        </w:tc>
        <w:tc>
          <w:tcPr>
            <w:tcW w:type="dxa" w:w="4320"/>
          </w:tcPr>
          <w:p>
            <w:r>
              <w:t>Same conversion for the 24M annualized growth factor.</w:t>
            </w:r>
          </w:p>
        </w:tc>
      </w:tr>
      <w:tr>
        <w:tc>
          <w:tcPr>
            <w:tcW w:type="dxa" w:w="4320"/>
          </w:tcPr>
          <w:p>
            <w:r>
              <w:t>=(1+K7/100)*M9</w:t>
              <w:br/>
              <w:t>(Row 10, Col M)</w:t>
            </w:r>
          </w:p>
        </w:tc>
        <w:tc>
          <w:tcPr>
            <w:tcW w:type="dxa" w:w="4320"/>
          </w:tcPr>
          <w:p>
            <w:r>
              <w:t>Multiplies the USD 3Y rate growth factor (1+K7/100) by the annualized forward/spot factor (M9) → gives the total implied TWD annual growth factor for 36M.</w:t>
            </w:r>
          </w:p>
        </w:tc>
      </w:tr>
      <w:tr>
        <w:tc>
          <w:tcPr>
            <w:tcW w:type="dxa" w:w="4320"/>
          </w:tcPr>
          <w:p>
            <w:r>
              <w:t>=(1+K6/100)*N9</w:t>
              <w:br/>
              <w:t>(Row 10, Col N)</w:t>
            </w:r>
          </w:p>
        </w:tc>
        <w:tc>
          <w:tcPr>
            <w:tcW w:type="dxa" w:w="4320"/>
          </w:tcPr>
          <w:p>
            <w:r>
              <w:t>Same calculation using the 2Y USD rate and 24M factor — provides a cross-check.</w:t>
            </w:r>
          </w:p>
        </w:tc>
      </w:tr>
      <w:tr>
        <w:tc>
          <w:tcPr>
            <w:tcW w:type="dxa" w:w="4320"/>
          </w:tcPr>
          <w:p>
            <w:r>
              <w:t>=M10-1</w:t>
              <w:br/>
              <w:t>(Final result)</w:t>
            </w:r>
          </w:p>
        </w:tc>
        <w:tc>
          <w:tcPr>
            <w:tcW w:type="dxa" w:w="4320"/>
          </w:tcPr>
          <w:p>
            <w:r>
              <w:t>Subtracts 1 from the growth factor to convert to an interest rate. This is the implied annualized TWD rate for the 36-month tenor.</w:t>
            </w:r>
          </w:p>
        </w:tc>
      </w:tr>
    </w:tbl>
    <w:p>
      <w:r>
        <w:t>Purpose: Derives the 36M implied TWD rate using logarithmic interpolation — a more accurate method for multi-year forward rates than simple linear scaling. The parallel 24M column serves as a cross-validation.</w:t>
      </w:r>
    </w:p>
    <w:p>
      <w:pPr>
        <w:pStyle w:val="Heading1"/>
      </w:pPr>
      <w:r>
        <w:t>16. =B4+F9/1000 and =B4+H9/1000  [Forward Points to Outright Rate]</w:t>
      </w:r>
    </w:p>
    <w:p>
      <w:r>
        <w:t>Location: Rows 9-10 – NDF point conversion area</w:t>
      </w:r>
    </w:p>
    <w:p>
      <w:r>
        <w:rPr>
          <w:b/>
        </w:rPr>
        <w:t xml:space="preserve">Formula: </w:t>
      </w:r>
      <w:r>
        <w:t>=B4+F9/1000   and   =B4+H9/1000</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F9 contains NDF forward points (e.g., -1710). These are quoted in pips (thousandths of the currency unit).</w:t>
            </w:r>
          </w:p>
        </w:tc>
      </w:tr>
      <w:tr>
        <w:tc>
          <w:tcPr>
            <w:tcW w:type="dxa" w:w="4320"/>
          </w:tcPr>
          <w:p>
            <w:r>
              <w:t>Step 2</w:t>
            </w:r>
          </w:p>
        </w:tc>
        <w:tc>
          <w:tcPr>
            <w:tcW w:type="dxa" w:w="4320"/>
          </w:tcPr>
          <w:p>
            <w:r>
              <w:t>Dividing by 1000 converts pips to actual currency units (e.g., -1710/1000 = -1.710).</w:t>
            </w:r>
          </w:p>
        </w:tc>
      </w:tr>
      <w:tr>
        <w:tc>
          <w:tcPr>
            <w:tcW w:type="dxa" w:w="4320"/>
          </w:tcPr>
          <w:p>
            <w:r>
              <w:t>Step 3</w:t>
            </w:r>
          </w:p>
        </w:tc>
        <w:tc>
          <w:tcPr>
            <w:tcW w:type="dxa" w:w="4320"/>
          </w:tcPr>
          <w:p>
            <w:r>
              <w:t>Adding to B4 (the spot rate) produces the NDF outright forward rate (e.g., 31.727 + (-1.710) = 30.017).</w:t>
            </w:r>
          </w:p>
        </w:tc>
      </w:tr>
      <w:tr>
        <w:tc>
          <w:tcPr>
            <w:tcW w:type="dxa" w:w="4320"/>
          </w:tcPr>
          <w:p>
            <w:r>
              <w:t>Step 4</w:t>
            </w:r>
          </w:p>
        </w:tc>
        <w:tc>
          <w:tcPr>
            <w:tcW w:type="dxa" w:w="4320"/>
          </w:tcPr>
          <w:p>
            <w:r>
              <w:t>H9 contains a different set of forward points (e.g., -2114), converted the same way.</w:t>
            </w:r>
          </w:p>
        </w:tc>
      </w:tr>
      <w:tr>
        <w:tc>
          <w:tcPr>
            <w:tcW w:type="dxa" w:w="4320"/>
          </w:tcPr>
          <w:p>
            <w:r>
              <w:t>Step 5</w:t>
            </w:r>
          </w:p>
        </w:tc>
        <w:tc>
          <w:tcPr>
            <w:tcW w:type="dxa" w:w="4320"/>
          </w:tcPr>
          <w:p>
            <w:r>
              <w:t>This allows comparison between NDF outright rates derived from different sources or bid/ask sides.</w:t>
            </w:r>
          </w:p>
        </w:tc>
      </w:tr>
    </w:tbl>
    <w:p>
      <w:r>
        <w:t>Purpose: Converts NDF forward points (in pips) to outright forward rates by adding to spot.</w:t>
      </w:r>
    </w:p>
    <w:p>
      <w:pPr>
        <w:pStyle w:val="Heading1"/>
      </w:pPr>
      <w:r>
        <w:t>17. =I9/G9  [Outright Rate Ratio]</w:t>
      </w:r>
    </w:p>
    <w:p>
      <w:r>
        <w:t>Location: Rows 9-10 – ratio column</w:t>
      </w:r>
    </w:p>
    <w:p>
      <w:r>
        <w:rPr>
          <w:b/>
        </w:rPr>
        <w:t xml:space="preserve">Formula: </w:t>
      </w:r>
      <w:r>
        <w:t>=I9/G9   and   =I10/G10</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I9 is the NDF outright rate derived from one source (e.g., BXFORWARD + spot).</w:t>
            </w:r>
          </w:p>
        </w:tc>
      </w:tr>
      <w:tr>
        <w:tc>
          <w:tcPr>
            <w:tcW w:type="dxa" w:w="4320"/>
          </w:tcPr>
          <w:p>
            <w:r>
              <w:t>Step 2</w:t>
            </w:r>
          </w:p>
        </w:tc>
        <w:tc>
          <w:tcPr>
            <w:tcW w:type="dxa" w:w="4320"/>
          </w:tcPr>
          <w:p>
            <w:r>
              <w:t>G9 is the NDF outright rate derived from forward points conversion.</w:t>
            </w:r>
          </w:p>
        </w:tc>
      </w:tr>
      <w:tr>
        <w:tc>
          <w:tcPr>
            <w:tcW w:type="dxa" w:w="4320"/>
          </w:tcPr>
          <w:p>
            <w:r>
              <w:t>Step 3</w:t>
            </w:r>
          </w:p>
        </w:tc>
        <w:tc>
          <w:tcPr>
            <w:tcW w:type="dxa" w:w="4320"/>
          </w:tcPr>
          <w:p>
            <w:r>
              <w:t>Dividing gives a ratio that should be close to 1.0 if both methods agree.</w:t>
            </w:r>
          </w:p>
        </w:tc>
      </w:tr>
      <w:tr>
        <w:tc>
          <w:tcPr>
            <w:tcW w:type="dxa" w:w="4320"/>
          </w:tcPr>
          <w:p>
            <w:r>
              <w:t>Step 4</w:t>
            </w:r>
          </w:p>
        </w:tc>
        <w:tc>
          <w:tcPr>
            <w:tcW w:type="dxa" w:w="4320"/>
          </w:tcPr>
          <w:p>
            <w:r>
              <w:t>Deviations from 1.0 flag discrepancies between the Bloomberg NDF curve and the forward point quotes.</w:t>
            </w:r>
          </w:p>
        </w:tc>
      </w:tr>
    </w:tbl>
    <w:p>
      <w:r>
        <w:t>Purpose: Cross-checks NDF outright rates from two different calculation methods.</w:t>
      </w:r>
    </w:p>
    <w:p>
      <w:pPr>
        <w:pStyle w:val="Heading1"/>
      </w:pPr>
      <w:r>
        <w:t>18. =F9-F10  [Forward Point Spread]</w:t>
      </w:r>
    </w:p>
    <w:p>
      <w:r>
        <w:t>Location: Row 8 – spread between two forward point sets</w:t>
      </w:r>
    </w:p>
    <w:p>
      <w:r>
        <w:rPr>
          <w:b/>
        </w:rPr>
        <w:t xml:space="preserve">Formula: </w:t>
      </w:r>
      <w:r>
        <w:t>=F9-F10</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F9 and F10 contain NDF forward points for two different tenors or quotes (e.g., -1710 and -1650).</w:t>
            </w:r>
          </w:p>
        </w:tc>
      </w:tr>
      <w:tr>
        <w:tc>
          <w:tcPr>
            <w:tcW w:type="dxa" w:w="4320"/>
          </w:tcPr>
          <w:p>
            <w:r>
              <w:t>Step 2</w:t>
            </w:r>
          </w:p>
        </w:tc>
        <w:tc>
          <w:tcPr>
            <w:tcW w:type="dxa" w:w="4320"/>
          </w:tcPr>
          <w:p>
            <w:r>
              <w:t>Subtracting gives the spread between them (e.g., -1710 - (-1650) = -60).</w:t>
            </w:r>
          </w:p>
        </w:tc>
      </w:tr>
      <w:tr>
        <w:tc>
          <w:tcPr>
            <w:tcW w:type="dxa" w:w="4320"/>
          </w:tcPr>
          <w:p>
            <w:r>
              <w:t>Step 3</w:t>
            </w:r>
          </w:p>
        </w:tc>
        <w:tc>
          <w:tcPr>
            <w:tcW w:type="dxa" w:w="4320"/>
          </w:tcPr>
          <w:p>
            <w:r>
              <w:t>This spread measures the shape of the NDF curve between the two points.</w:t>
            </w:r>
          </w:p>
        </w:tc>
      </w:tr>
    </w:tbl>
    <w:p>
      <w:r>
        <w:t>Purpose: Calculates the difference in forward points between two reference levels.</w:t>
      </w:r>
    </w:p>
    <w:p>
      <w:pPr>
        <w:pStyle w:val="Heading1"/>
      </w:pPr>
      <w:r>
        <w:t>19. Column N Reference Values (117.3, 102.72, =N2-N3)</w:t>
      </w:r>
    </w:p>
    <w:p>
      <w:r>
        <w:t>Location: Column N, top rows</w:t>
      </w:r>
    </w:p>
    <w:p>
      <w:r>
        <w:t>N2 = 117.3 and N3 = 102.72 appear to be reference or input values (e.g., bond prices, index levels, or calibration parameters).</w:t>
      </w:r>
    </w:p>
    <w:p>
      <w:r>
        <w:rPr>
          <w:b/>
        </w:rPr>
        <w:t xml:space="preserve">=N2-N3: </w:t>
      </w:r>
      <w:r>
        <w:t>Subtracts the two values (117.3 - 102.72 = 14.58). This difference may represent a spread, basis, or price differential used in downstream CB (convertible bond) pricing or FX exposure calculations.</w:t>
      </w:r>
    </w:p>
    <w:p>
      <w:r>
        <w:br w:type="page"/>
      </w:r>
    </w:p>
    <w:p>
      <w:pPr>
        <w:pStyle w:val="Title"/>
      </w:pPr>
      <w:r>
        <w:t>PART C – Convertible Bond (CB) Analysis</w:t>
      </w:r>
    </w:p>
    <w:p>
      <w:r>
        <w:t>This section covers the repeating bond-level formula blocks used to analyse individual convertible bonds. Each bond (New Quanta, HH29, Quanta 29, Wiwynn, Novatek, Wistron) follows the same template. The formulas are explained once using "New Quanta" (rows 12–17) as the reference; the same logic applies to every bond block.</w:t>
      </w:r>
    </w:p>
    <w:p>
      <w:pPr>
        <w:pStyle w:val="Heading1"/>
      </w:pPr>
      <w:r>
        <w:t>Bond Block Layout</w:t>
      </w:r>
    </w:p>
    <w:p>
      <w:r>
        <w:t>Each bond occupies ~6 rows with the following structure:</w:t>
      </w:r>
    </w:p>
    <w:tbl>
      <w:tblPr>
        <w:tblStyle w:val="LightList-Accent1"/>
        <w:tblW w:type="auto" w:w="0"/>
        <w:tblLook w:firstColumn="1" w:firstRow="1" w:lastColumn="0" w:lastRow="0" w:noHBand="0" w:noVBand="1" w:val="04A0"/>
      </w:tblPr>
      <w:tblGrid>
        <w:gridCol w:w="1728"/>
        <w:gridCol w:w="2880"/>
        <w:gridCol w:w="5040"/>
      </w:tblGrid>
      <w:tr>
        <w:tc>
          <w:tcPr>
            <w:tcW w:type="dxa" w:w="2880"/>
          </w:tcPr>
          <w:p>
            <w:r>
              <w:t>Row Label</w:t>
            </w:r>
          </w:p>
        </w:tc>
        <w:tc>
          <w:tcPr>
            <w:tcW w:type="dxa" w:w="2880"/>
          </w:tcPr>
          <w:p>
            <w:r>
              <w:t>Column B (Value)</w:t>
            </w:r>
          </w:p>
        </w:tc>
        <w:tc>
          <w:tcPr>
            <w:tcW w:type="dxa" w:w="2880"/>
          </w:tcPr>
          <w:p>
            <w:r>
              <w:t>Description</w:t>
            </w:r>
          </w:p>
        </w:tc>
      </w:tr>
      <w:tr>
        <w:tc>
          <w:tcPr>
            <w:tcW w:type="dxa" w:w="2880"/>
          </w:tcPr>
          <w:p>
            <w:r>
              <w:t>Bond Name</w:t>
            </w:r>
          </w:p>
        </w:tc>
        <w:tc>
          <w:tcPr>
            <w:tcW w:type="dxa" w:w="2880"/>
          </w:tcPr>
          <w:p>
            <w:r>
              <w:t>(header)</w:t>
            </w:r>
          </w:p>
        </w:tc>
        <w:tc>
          <w:tcPr>
            <w:tcW w:type="dxa" w:w="2880"/>
          </w:tcPr>
          <w:p>
            <w:r>
              <w:t>Bond identifier (e.g., "New Quanta", "HH29")</w:t>
            </w:r>
          </w:p>
        </w:tc>
      </w:tr>
      <w:tr>
        <w:tc>
          <w:tcPr>
            <w:tcW w:type="dxa" w:w="2880"/>
          </w:tcPr>
          <w:p>
            <w:r>
              <w:t>Fixed Rate</w:t>
            </w:r>
          </w:p>
        </w:tc>
        <w:tc>
          <w:tcPr>
            <w:tcW w:type="dxa" w:w="2880"/>
          </w:tcPr>
          <w:p>
            <w:r>
              <w:t>30.224</w:t>
            </w:r>
          </w:p>
        </w:tc>
        <w:tc>
          <w:tcPr>
            <w:tcW w:type="dxa" w:w="2880"/>
          </w:tcPr>
          <w:p>
            <w:r>
              <w:t>The fixed USDTWD conversion rate embedded in the CB</w:t>
            </w:r>
          </w:p>
        </w:tc>
      </w:tr>
      <w:tr>
        <w:tc>
          <w:tcPr>
            <w:tcW w:type="dxa" w:w="2880"/>
          </w:tcPr>
          <w:p>
            <w:r>
              <w:t>USDTWD Spot</w:t>
            </w:r>
          </w:p>
        </w:tc>
        <w:tc>
          <w:tcPr>
            <w:tcW w:type="dxa" w:w="2880"/>
          </w:tcPr>
          <w:p>
            <w:r>
              <w:t>=B10 or =B4</w:t>
            </w:r>
          </w:p>
        </w:tc>
        <w:tc>
          <w:tcPr>
            <w:tcW w:type="dxa" w:w="2880"/>
          </w:tcPr>
          <w:p>
            <w:r>
              <w:t>Current spot rate (references the FX section)</w:t>
            </w:r>
          </w:p>
        </w:tc>
      </w:tr>
      <w:tr>
        <w:tc>
          <w:tcPr>
            <w:tcW w:type="dxa" w:w="2880"/>
          </w:tcPr>
          <w:p>
            <w:r>
              <w:t>TWD Line Bid</w:t>
            </w:r>
          </w:p>
        </w:tc>
        <w:tc>
          <w:tcPr>
            <w:tcW w:type="dxa" w:w="2880"/>
          </w:tcPr>
          <w:p>
            <w:r>
              <w:t>95.1368</w:t>
            </w:r>
          </w:p>
        </w:tc>
        <w:tc>
          <w:tcPr>
            <w:tcW w:type="dxa" w:w="2880"/>
          </w:tcPr>
          <w:p>
            <w:r>
              <w:t>The bond's bid price in TWD terms (manual input, highlighted yellow/green)</w:t>
            </w:r>
          </w:p>
        </w:tc>
      </w:tr>
      <w:tr>
        <w:tc>
          <w:tcPr>
            <w:tcW w:type="dxa" w:w="2880"/>
          </w:tcPr>
          <w:p>
            <w:r>
              <w:t>USD Line Bid</w:t>
            </w:r>
          </w:p>
        </w:tc>
        <w:tc>
          <w:tcPr>
            <w:tcW w:type="dxa" w:w="2880"/>
          </w:tcPr>
          <w:p>
            <w:r>
              <w:t>=B15/B14*B13</w:t>
            </w:r>
          </w:p>
        </w:tc>
        <w:tc>
          <w:tcPr>
            <w:tcW w:type="dxa" w:w="2880"/>
          </w:tcPr>
          <w:p>
            <w:r>
              <w:t>Converts TWD bid to USD terms using spot and fixed rate</w:t>
            </w:r>
          </w:p>
        </w:tc>
      </w:tr>
      <w:tr>
        <w:tc>
          <w:tcPr>
            <w:tcW w:type="dxa" w:w="2880"/>
          </w:tcPr>
          <w:p>
            <w:r>
              <w:t>Adjusted Bid</w:t>
            </w:r>
          </w:p>
        </w:tc>
        <w:tc>
          <w:tcPr>
            <w:tcW w:type="dxa" w:w="2880"/>
          </w:tcPr>
          <w:p>
            <w:r>
              <w:t>=B16-$D$2*100</w:t>
            </w:r>
          </w:p>
        </w:tc>
        <w:tc>
          <w:tcPr>
            <w:tcW w:type="dxa" w:w="2880"/>
          </w:tcPr>
          <w:p>
            <w:r>
              <w:t>Adjusts the USD bid by the FX adjustment factor from Part A</w:t>
            </w:r>
          </w:p>
        </w:tc>
      </w:tr>
    </w:tbl>
    <w:p>
      <w:pPr>
        <w:pStyle w:val="Heading1"/>
      </w:pPr>
      <w:r>
        <w:t>20. Fixed Rate (Hardcoded Value)</w:t>
      </w:r>
    </w:p>
    <w:p>
      <w:r>
        <w:t>Location: Column B, first row of each bond block</w:t>
      </w:r>
    </w:p>
    <w:p>
      <w:r>
        <w:t>Each convertible bond has a fixed USDTWD conversion rate set at issuance. Examples: New Quanta = 30.224, HH29 = 32.186, Quanta 29 = 32.055, Wiwynn = 32.576, Novatek = 27.902, Wistron = 30.629. This rate is used to convert between TWD and USD bond prices.</w:t>
      </w:r>
    </w:p>
    <w:p>
      <w:pPr>
        <w:pStyle w:val="Heading1"/>
      </w:pPr>
      <w:r>
        <w:t>21. =B10 or =B4  [USDTWD Spot Reference]</w:t>
      </w:r>
    </w:p>
    <w:p>
      <w:r>
        <w:t>Location: Column B, "USDTWD Spot" row of each bond block</w:t>
      </w:r>
    </w:p>
    <w:p>
      <w:r>
        <w:rPr>
          <w:b/>
        </w:rPr>
        <w:t xml:space="preserve">Formula: </w:t>
      </w:r>
      <w:r>
        <w:t>=B10  (or =B4 for some bonds)</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B4 and B10 contain the current USDTWD spot rate from the FX section above.</w:t>
            </w:r>
          </w:p>
        </w:tc>
      </w:tr>
      <w:tr>
        <w:tc>
          <w:tcPr>
            <w:tcW w:type="dxa" w:w="4320"/>
          </w:tcPr>
          <w:p>
            <w:r>
              <w:t>Step 2</w:t>
            </w:r>
          </w:p>
        </w:tc>
        <w:tc>
          <w:tcPr>
            <w:tcW w:type="dxa" w:w="4320"/>
          </w:tcPr>
          <w:p>
            <w:r>
              <w:t>This links the bond block to the live spot rate so that USD/TWD conversions update automatically.</w:t>
            </w:r>
          </w:p>
        </w:tc>
      </w:tr>
      <w:tr>
        <w:tc>
          <w:tcPr>
            <w:tcW w:type="dxa" w:w="4320"/>
          </w:tcPr>
          <w:p>
            <w:r>
              <w:t>Step 3</w:t>
            </w:r>
          </w:p>
        </w:tc>
        <w:tc>
          <w:tcPr>
            <w:tcW w:type="dxa" w:w="4320"/>
          </w:tcPr>
          <w:p>
            <w:r>
              <w:t>Some bonds reference B4 (the BDP spot rate), others reference B10 (which may be a slightly different rate source or adjusted rate).</w:t>
            </w:r>
          </w:p>
        </w:tc>
      </w:tr>
    </w:tbl>
    <w:p>
      <w:r>
        <w:t>Purpose: Links each bond's calculations to the live USDTWD spot rate.</w:t>
      </w:r>
    </w:p>
    <w:p>
      <w:pPr>
        <w:pStyle w:val="Heading1"/>
      </w:pPr>
      <w:r>
        <w:t>22. =B15/B14*B13  [USD Line Bid – TWD to USD Conversion]</w:t>
      </w:r>
    </w:p>
    <w:p>
      <w:r>
        <w:t>Location: Column B, "USD Line Bid" row (e.g., row 16 for New Quanta)</w:t>
      </w:r>
    </w:p>
    <w:p>
      <w:r>
        <w:rPr>
          <w:b/>
        </w:rPr>
        <w:t xml:space="preserve">Formula: </w:t>
      </w:r>
      <w:r>
        <w:t>=B15/B14*B13</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B15 = TWD Line Bid (the bond price in TWD, e.g., 95.1368).</w:t>
            </w:r>
          </w:p>
        </w:tc>
      </w:tr>
      <w:tr>
        <w:tc>
          <w:tcPr>
            <w:tcW w:type="dxa" w:w="4320"/>
          </w:tcPr>
          <w:p>
            <w:r>
              <w:t>Step 2</w:t>
            </w:r>
          </w:p>
        </w:tc>
        <w:tc>
          <w:tcPr>
            <w:tcW w:type="dxa" w:w="4320"/>
          </w:tcPr>
          <w:p>
            <w:r>
              <w:t>B14 = current USDTWD spot rate (e.g., 31.727 from =B10).</w:t>
            </w:r>
          </w:p>
        </w:tc>
      </w:tr>
      <w:tr>
        <w:tc>
          <w:tcPr>
            <w:tcW w:type="dxa" w:w="4320"/>
          </w:tcPr>
          <w:p>
            <w:r>
              <w:t>Step 3</w:t>
            </w:r>
          </w:p>
        </w:tc>
        <w:tc>
          <w:tcPr>
            <w:tcW w:type="dxa" w:w="4320"/>
          </w:tcPr>
          <w:p>
            <w:r>
              <w:t>B13 = Fixed Rate (the bond's embedded USDTWD conversion rate, e.g., 30.224).</w:t>
            </w:r>
          </w:p>
        </w:tc>
      </w:tr>
      <w:tr>
        <w:tc>
          <w:tcPr>
            <w:tcW w:type="dxa" w:w="4320"/>
          </w:tcPr>
          <w:p>
            <w:r>
              <w:t>Step 4</w:t>
            </w:r>
          </w:p>
        </w:tc>
        <w:tc>
          <w:tcPr>
            <w:tcW w:type="dxa" w:w="4320"/>
          </w:tcPr>
          <w:p>
            <w:r>
              <w:t>B15/B14 converts the TWD price to USD at the current spot rate.</w:t>
            </w:r>
          </w:p>
        </w:tc>
      </w:tr>
      <w:tr>
        <w:tc>
          <w:tcPr>
            <w:tcW w:type="dxa" w:w="4320"/>
          </w:tcPr>
          <w:p>
            <w:r>
              <w:t>Step 5</w:t>
            </w:r>
          </w:p>
        </w:tc>
        <w:tc>
          <w:tcPr>
            <w:tcW w:type="dxa" w:w="4320"/>
          </w:tcPr>
          <w:p>
            <w:r>
              <w:t>Multiplying by B13 (Fixed Rate) scales to the bond's notional FX rate, giving the USD-equivalent bid price adjusted for the bond's FX terms.</w:t>
            </w:r>
          </w:p>
        </w:tc>
      </w:tr>
      <w:tr>
        <w:tc>
          <w:tcPr>
            <w:tcW w:type="dxa" w:w="4320"/>
          </w:tcPr>
          <w:p>
            <w:r>
              <w:t>Step 6</w:t>
            </w:r>
          </w:p>
        </w:tc>
        <w:tc>
          <w:tcPr>
            <w:tcW w:type="dxa" w:w="4320"/>
          </w:tcPr>
          <w:p>
            <w:r>
              <w:t>In effect: USD Bid = TWD Bid × (Fixed Rate / Spot Rate).</w:t>
            </w:r>
          </w:p>
        </w:tc>
      </w:tr>
    </w:tbl>
    <w:p>
      <w:r>
        <w:t>Purpose: Converts the TWD bond bid price into USD terms using the ratio of the bond's fixed FX rate to the current spot rate.</w:t>
      </w:r>
    </w:p>
    <w:p>
      <w:pPr>
        <w:pStyle w:val="Heading1"/>
      </w:pPr>
      <w:r>
        <w:t>23. =B16-$D$2*100  [Adjusted Bid]</w:t>
      </w:r>
    </w:p>
    <w:p>
      <w:r>
        <w:t>Location: Column B, "Adjusted Bid" row (e.g., row 17 for New Quanta)</w:t>
      </w:r>
    </w:p>
    <w:p>
      <w:r>
        <w:rPr>
          <w:b/>
        </w:rPr>
        <w:t xml:space="preserve">Formula: </w:t>
      </w:r>
      <w:r>
        <w:t>=B16-$D$2*100</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B16 = USD Line Bid (calculated in Formula 22 above).</w:t>
            </w:r>
          </w:p>
        </w:tc>
      </w:tr>
      <w:tr>
        <w:tc>
          <w:tcPr>
            <w:tcW w:type="dxa" w:w="4320"/>
          </w:tcPr>
          <w:p>
            <w:r>
              <w:t>Step 2</w:t>
            </w:r>
          </w:p>
        </w:tc>
        <w:tc>
          <w:tcPr>
            <w:tcW w:type="dxa" w:w="4320"/>
          </w:tcPr>
          <w:p>
            <w:r>
              <w:t>$D$2 = the FX adjustment factor from {=AVERAGE(E5:E6-E4)*G2} in Part A.</w:t>
            </w:r>
          </w:p>
        </w:tc>
      </w:tr>
      <w:tr>
        <w:tc>
          <w:tcPr>
            <w:tcW w:type="dxa" w:w="4320"/>
          </w:tcPr>
          <w:p>
            <w:r>
              <w:t>Step 3</w:t>
            </w:r>
          </w:p>
        </w:tc>
        <w:tc>
          <w:tcPr>
            <w:tcW w:type="dxa" w:w="4320"/>
          </w:tcPr>
          <w:p>
            <w:r>
              <w:t>Multiplying by 100 converts the adjustment factor from decimal to bond price points.</w:t>
            </w:r>
          </w:p>
        </w:tc>
      </w:tr>
      <w:tr>
        <w:tc>
          <w:tcPr>
            <w:tcW w:type="dxa" w:w="4320"/>
          </w:tcPr>
          <w:p>
            <w:r>
              <w:t>Step 4</w:t>
            </w:r>
          </w:p>
        </w:tc>
        <w:tc>
          <w:tcPr>
            <w:tcW w:type="dxa" w:w="4320"/>
          </w:tcPr>
          <w:p>
            <w:r>
              <w:t>Subtracting the adjustment from the USD bid gives a "clean" adjusted bid that strips out the FX basis / NDF forward premium.</w:t>
            </w:r>
          </w:p>
        </w:tc>
      </w:tr>
      <w:tr>
        <w:tc>
          <w:tcPr>
            <w:tcW w:type="dxa" w:w="4320"/>
          </w:tcPr>
          <w:p>
            <w:r>
              <w:t>Step 5</w:t>
            </w:r>
          </w:p>
        </w:tc>
        <w:tc>
          <w:tcPr>
            <w:tcW w:type="dxa" w:w="4320"/>
          </w:tcPr>
          <w:p>
            <w:r>
              <w:t>This adjusted bid is the true USD-equivalent price after accounting for the cost of hedging the TWD exposure via NDFs.</w:t>
            </w:r>
          </w:p>
        </w:tc>
      </w:tr>
    </w:tbl>
    <w:p>
      <w:r>
        <w:t>Purpose: Produces the FX-hedge-adjusted USD bid price for the convertible bond.</w:t>
      </w:r>
    </w:p>
    <w:p>
      <w:pPr>
        <w:pStyle w:val="Heading1"/>
      </w:pPr>
      <w:r>
        <w:t>24. =@BDP(D13&amp;" CORP","CV PARITY")  [CB Parity from Bloomberg]</w:t>
      </w:r>
    </w:p>
    <w:p>
      <w:r>
        <w:t>Location: Parity column (e.g., column E), each bond's header row</w:t>
      </w:r>
    </w:p>
    <w:p>
      <w:r>
        <w:rPr>
          <w:b/>
        </w:rPr>
        <w:t xml:space="preserve">Formula: </w:t>
      </w:r>
      <w:r>
        <w:t>=@BDP(D13&amp;" CORP","CV PARITY")</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D13 contains the bond's ISIN (e.g., XS3184844226) or Bloomberg short name.</w:t>
            </w:r>
          </w:p>
        </w:tc>
      </w:tr>
      <w:tr>
        <w:tc>
          <w:tcPr>
            <w:tcW w:type="dxa" w:w="4320"/>
          </w:tcPr>
          <w:p>
            <w:r>
              <w:t>Step 2</w:t>
            </w:r>
          </w:p>
        </w:tc>
        <w:tc>
          <w:tcPr>
            <w:tcW w:type="dxa" w:w="4320"/>
          </w:tcPr>
          <w:p>
            <w:r>
              <w:t>D13&amp;" CORP" appends " CORP" to create the full Bloomberg security identifier (e.g., "XS3184844226 CORP").</w:t>
            </w:r>
          </w:p>
        </w:tc>
      </w:tr>
      <w:tr>
        <w:tc>
          <w:tcPr>
            <w:tcW w:type="dxa" w:w="4320"/>
          </w:tcPr>
          <w:p>
            <w:r>
              <w:t>Step 3</w:t>
            </w:r>
          </w:p>
        </w:tc>
        <w:tc>
          <w:tcPr>
            <w:tcW w:type="dxa" w:w="4320"/>
          </w:tcPr>
          <w:p>
            <w:r>
              <w:t>"CV PARITY" is the Bloomberg field for convertible bond parity — the equity value of the underlying shares if converted, expressed as a % of par.</w:t>
            </w:r>
          </w:p>
        </w:tc>
      </w:tr>
      <w:tr>
        <w:tc>
          <w:tcPr>
            <w:tcW w:type="dxa" w:w="4320"/>
          </w:tcPr>
          <w:p>
            <w:r>
              <w:t>Step 4</w:t>
            </w:r>
          </w:p>
        </w:tc>
        <w:tc>
          <w:tcPr>
            <w:tcW w:type="dxa" w:w="4320"/>
          </w:tcPr>
          <w:p>
            <w:r>
              <w:t>A parity of 44 means the underlying shares are worth 44% of the bond's face value. Parity &gt; 100 means the bond is "in the money" for conversion.</w:t>
            </w:r>
          </w:p>
        </w:tc>
      </w:tr>
    </w:tbl>
    <w:p>
      <w:r>
        <w:t>Purpose: Retrieves the real-time conversion parity for each convertible bond.</w:t>
      </w:r>
    </w:p>
    <w:p>
      <w:pPr>
        <w:pStyle w:val="Heading1"/>
      </w:pPr>
      <w:r>
        <w:t>25. Delta Values</w:t>
      </w:r>
    </w:p>
    <w:p>
      <w:r>
        <w:t>Location: Delta column (e.g., column F), each bond's header row</w:t>
      </w:r>
    </w:p>
    <w:p>
      <w:r>
        <w:t>Delta values (e.g., 44 for New Quanta, AE28/AE27/AE30 references for others) represent the convertible bond's equity sensitivity — i.e., how much the bond price moves per 1% move in the underlying stock. A delta of 44 means the bond captures ~44% of the equity move. Some cells contain hardcoded values; others reference calculated cells.</w:t>
      </w:r>
    </w:p>
    <w:p>
      <w:pPr>
        <w:pStyle w:val="Heading1"/>
      </w:pPr>
      <w:r>
        <w:t>26. =@BDP(D13&amp;" CORP","CV COMMON TICKER EXCH")  [Underlying Stock]</w:t>
      </w:r>
    </w:p>
    <w:p>
      <w:r>
        <w:t>Location: Underlying column (e.g., column G), each bond's header row</w:t>
      </w:r>
    </w:p>
    <w:p>
      <w:r>
        <w:rPr>
          <w:b/>
        </w:rPr>
        <w:t xml:space="preserve">Formula: </w:t>
      </w:r>
      <w:r>
        <w:t>=@BDP(D13&amp;" CORP","CV COMMON TICKER EXCH")</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Uses the same ISIN + " CORP" identifier as the parity formula.</w:t>
            </w:r>
          </w:p>
        </w:tc>
      </w:tr>
      <w:tr>
        <w:tc>
          <w:tcPr>
            <w:tcW w:type="dxa" w:w="4320"/>
          </w:tcPr>
          <w:p>
            <w:r>
              <w:t>Step 2</w:t>
            </w:r>
          </w:p>
        </w:tc>
        <w:tc>
          <w:tcPr>
            <w:tcW w:type="dxa" w:w="4320"/>
          </w:tcPr>
          <w:p>
            <w:r>
              <w:t>"CV COMMON TICKER EXCH" returns the Bloomberg ticker of the underlying equity that the bond converts into.</w:t>
            </w:r>
          </w:p>
        </w:tc>
      </w:tr>
      <w:tr>
        <w:tc>
          <w:tcPr>
            <w:tcW w:type="dxa" w:w="4320"/>
          </w:tcPr>
          <w:p>
            <w:r>
              <w:t>Step 3</w:t>
            </w:r>
          </w:p>
        </w:tc>
        <w:tc>
          <w:tcPr>
            <w:tcW w:type="dxa" w:w="4320"/>
          </w:tcPr>
          <w:p>
            <w:r>
              <w:t>Result: e.g., "2382 TT Equity" for Quanta, "6669 TT Equity" for Wiwynn.</w:t>
            </w:r>
          </w:p>
        </w:tc>
      </w:tr>
      <w:tr>
        <w:tc>
          <w:tcPr>
            <w:tcW w:type="dxa" w:w="4320"/>
          </w:tcPr>
          <w:p>
            <w:r>
              <w:t>Step 4</w:t>
            </w:r>
          </w:p>
        </w:tc>
        <w:tc>
          <w:tcPr>
            <w:tcW w:type="dxa" w:w="4320"/>
          </w:tcPr>
          <w:p>
            <w:r>
              <w:t>This ticker is then used by the Stock % formula to fetch daily price changes.</w:t>
            </w:r>
          </w:p>
        </w:tc>
      </w:tr>
    </w:tbl>
    <w:p>
      <w:r>
        <w:t>Purpose: Identifies the underlying stock ticker for each convertible bond.</w:t>
      </w:r>
    </w:p>
    <w:p>
      <w:pPr>
        <w:pStyle w:val="Heading1"/>
      </w:pPr>
      <w:r>
        <w:t>27. =BDP(G13,"chg pct 1d")  [Stock Daily % Change]</w:t>
      </w:r>
    </w:p>
    <w:p>
      <w:r>
        <w:t>Location: Stock % column (e.g., column H), each bond's header row</w:t>
      </w:r>
    </w:p>
    <w:p>
      <w:r>
        <w:rPr>
          <w:b/>
        </w:rPr>
        <w:t xml:space="preserve">Formula: </w:t>
      </w:r>
      <w:r>
        <w:t>=BDP(G13,"chg pct 1d")</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G13 contains the underlying stock's Bloomberg ticker (from Formula 26, e.g., "2382 TT Equity").</w:t>
            </w:r>
          </w:p>
        </w:tc>
      </w:tr>
      <w:tr>
        <w:tc>
          <w:tcPr>
            <w:tcW w:type="dxa" w:w="4320"/>
          </w:tcPr>
          <w:p>
            <w:r>
              <w:t>Step 2</w:t>
            </w:r>
          </w:p>
        </w:tc>
        <w:tc>
          <w:tcPr>
            <w:tcW w:type="dxa" w:w="4320"/>
          </w:tcPr>
          <w:p>
            <w:r>
              <w:t>"chg pct 1d" is the Bloomberg field for the 1-day percentage price change.</w:t>
            </w:r>
          </w:p>
        </w:tc>
      </w:tr>
      <w:tr>
        <w:tc>
          <w:tcPr>
            <w:tcW w:type="dxa" w:w="4320"/>
          </w:tcPr>
          <w:p>
            <w:r>
              <w:t>Step 3</w:t>
            </w:r>
          </w:p>
        </w:tc>
        <w:tc>
          <w:tcPr>
            <w:tcW w:type="dxa" w:w="4320"/>
          </w:tcPr>
          <w:p>
            <w:r>
              <w:t>Result: the daily stock move (e.g., +1.5% or -0.8%).</w:t>
            </w:r>
          </w:p>
        </w:tc>
      </w:tr>
      <w:tr>
        <w:tc>
          <w:tcPr>
            <w:tcW w:type="dxa" w:w="4320"/>
          </w:tcPr>
          <w:p>
            <w:r>
              <w:t>Step 4</w:t>
            </w:r>
          </w:p>
        </w:tc>
        <w:tc>
          <w:tcPr>
            <w:tcW w:type="dxa" w:w="4320"/>
          </w:tcPr>
          <w:p>
            <w:r>
              <w:t>This is used downstream to estimate the bond's equity-driven P&amp;L.</w:t>
            </w:r>
          </w:p>
        </w:tc>
      </w:tr>
    </w:tbl>
    <w:p>
      <w:r>
        <w:t>Purpose: Fetches today's percentage change in the underlying stock price.</w:t>
      </w:r>
    </w:p>
    <w:p>
      <w:pPr>
        <w:pStyle w:val="Heading1"/>
      </w:pPr>
      <w:r>
        <w:t>28. =H13*E13/100*F13/100  [TWD Line Nuke – Estimated CB Move]</w:t>
      </w:r>
    </w:p>
    <w:p>
      <w:r>
        <w:t>Location: TWD Line Nuke column (e.g., column I), each bond's header row</w:t>
      </w:r>
    </w:p>
    <w:p>
      <w:r>
        <w:rPr>
          <w:b/>
        </w:rPr>
        <w:t xml:space="preserve">Formula: </w:t>
      </w:r>
      <w:r>
        <w:t>=H13*E13/100*F13/100</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H13 = Stock % (daily percentage change of the underlying stock).</w:t>
            </w:r>
          </w:p>
        </w:tc>
      </w:tr>
      <w:tr>
        <w:tc>
          <w:tcPr>
            <w:tcW w:type="dxa" w:w="4320"/>
          </w:tcPr>
          <w:p>
            <w:r>
              <w:t>Step 2</w:t>
            </w:r>
          </w:p>
        </w:tc>
        <w:tc>
          <w:tcPr>
            <w:tcW w:type="dxa" w:w="4320"/>
          </w:tcPr>
          <w:p>
            <w:r>
              <w:t>E13 = CB Parity (the equity value as % of par).</w:t>
            </w:r>
          </w:p>
        </w:tc>
      </w:tr>
      <w:tr>
        <w:tc>
          <w:tcPr>
            <w:tcW w:type="dxa" w:w="4320"/>
          </w:tcPr>
          <w:p>
            <w:r>
              <w:t>Step 3</w:t>
            </w:r>
          </w:p>
        </w:tc>
        <w:tc>
          <w:tcPr>
            <w:tcW w:type="dxa" w:w="4320"/>
          </w:tcPr>
          <w:p>
            <w:r>
              <w:t>F13 = Delta (the bond's sensitivity to equity moves).</w:t>
            </w:r>
          </w:p>
        </w:tc>
      </w:tr>
      <w:tr>
        <w:tc>
          <w:tcPr>
            <w:tcW w:type="dxa" w:w="4320"/>
          </w:tcPr>
          <w:p>
            <w:r>
              <w:t>Step 4</w:t>
            </w:r>
          </w:p>
        </w:tc>
        <w:tc>
          <w:tcPr>
            <w:tcW w:type="dxa" w:w="4320"/>
          </w:tcPr>
          <w:p>
            <w:r>
              <w:t>Dividing E13 and F13 by 100 converts from percentage to decimal.</w:t>
            </w:r>
          </w:p>
        </w:tc>
      </w:tr>
      <w:tr>
        <w:tc>
          <w:tcPr>
            <w:tcW w:type="dxa" w:w="4320"/>
          </w:tcPr>
          <w:p>
            <w:r>
              <w:t>Step 5</w:t>
            </w:r>
          </w:p>
        </w:tc>
        <w:tc>
          <w:tcPr>
            <w:tcW w:type="dxa" w:w="4320"/>
          </w:tcPr>
          <w:p>
            <w:r>
              <w:t>The product estimates the bond's expected price move in TWD terms:</w:t>
              <w:br/>
              <w:t xml:space="preserve">  TWD Line Nuke = Stock Move × Parity × Delta</w:t>
              <w:br/>
              <w:t xml:space="preserve">  Example: 1.5% × 44/100 × 44/100 ≈ 0.29 points.</w:t>
            </w:r>
          </w:p>
        </w:tc>
      </w:tr>
    </w:tbl>
    <w:p>
      <w:r>
        <w:t>Purpose: Estimates how much the CB price should move based on the underlying stock's daily change, weighted by parity and delta — a quick P&amp;L approximation.</w:t>
      </w:r>
    </w:p>
    <w:p>
      <w:pPr>
        <w:pStyle w:val="Heading1"/>
      </w:pPr>
      <w:r>
        <w:t>29. =AVERAGE($E$6,$F$6)*$G$2*100  [FX Impact on CB]</w:t>
      </w:r>
    </w:p>
    <w:p>
      <w:r>
        <w:t>Location: FX Impact column (e.g., column J), each bond's header row</w:t>
      </w:r>
    </w:p>
    <w:p>
      <w:r>
        <w:rPr>
          <w:b/>
        </w:rPr>
        <w:t xml:space="preserve">Formula: </w:t>
      </w:r>
      <w:r>
        <w:t>=AVERAGE($E$6,$F$6)*$G$2*100</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$E$6 and $F$6 contain the daily percentage changes of NDF forward points (from Part A, the =-B5/D5-1 and =-B6/D6-1 formulas).</w:t>
            </w:r>
          </w:p>
        </w:tc>
      </w:tr>
      <w:tr>
        <w:tc>
          <w:tcPr>
            <w:tcW w:type="dxa" w:w="4320"/>
          </w:tcPr>
          <w:p>
            <w:r>
              <w:t>Step 2</w:t>
            </w:r>
          </w:p>
        </w:tc>
        <w:tc>
          <w:tcPr>
            <w:tcW w:type="dxa" w:w="4320"/>
          </w:tcPr>
          <w:p>
            <w:r>
              <w:t>AVERAGE takes the mean of the two NDF % changes.</w:t>
            </w:r>
          </w:p>
        </w:tc>
      </w:tr>
      <w:tr>
        <w:tc>
          <w:tcPr>
            <w:tcW w:type="dxa" w:w="4320"/>
          </w:tcPr>
          <w:p>
            <w:r>
              <w:t>Step 3</w:t>
            </w:r>
          </w:p>
        </w:tc>
        <w:tc>
          <w:tcPr>
            <w:tcW w:type="dxa" w:w="4320"/>
          </w:tcPr>
          <w:p>
            <w:r>
              <w:t>$G$2 is the FX Factor (set to 1 in the sheet header).</w:t>
            </w:r>
          </w:p>
        </w:tc>
      </w:tr>
      <w:tr>
        <w:tc>
          <w:tcPr>
            <w:tcW w:type="dxa" w:w="4320"/>
          </w:tcPr>
          <w:p>
            <w:r>
              <w:t>Step 4</w:t>
            </w:r>
          </w:p>
        </w:tc>
        <w:tc>
          <w:tcPr>
            <w:tcW w:type="dxa" w:w="4320"/>
          </w:tcPr>
          <w:p>
            <w:r>
              <w:t>Multiplying by 100 converts to bond price points.</w:t>
            </w:r>
          </w:p>
        </w:tc>
      </w:tr>
      <w:tr>
        <w:tc>
          <w:tcPr>
            <w:tcW w:type="dxa" w:w="4320"/>
          </w:tcPr>
          <w:p>
            <w:r>
              <w:t>Step 5</w:t>
            </w:r>
          </w:p>
        </w:tc>
        <w:tc>
          <w:tcPr>
            <w:tcW w:type="dxa" w:w="4320"/>
          </w:tcPr>
          <w:p>
            <w:r>
              <w:t>This estimates how much the CB price is affected by FX moves alone, independent of equity moves.</w:t>
            </w:r>
          </w:p>
        </w:tc>
      </w:tr>
    </w:tbl>
    <w:p>
      <w:r>
        <w:t>Purpose: Quantifies the FX-driven component of the CB's daily price change.</w:t>
      </w:r>
    </w:p>
    <w:p>
      <w:pPr>
        <w:pStyle w:val="Heading1"/>
      </w:pPr>
      <w:r>
        <w:t>29a. Intuitive Logic Behind FX Impact</w:t>
      </w:r>
    </w:p>
    <w:p>
      <w:pPr>
        <w:pStyle w:val="Heading2"/>
      </w:pPr>
      <w:r>
        <w:t>Why NDF % Change and Not Spot % Change?</w:t>
      </w:r>
    </w:p>
    <w:p>
      <w:r>
        <w:t>This is the key insight. The formula uses the NDF percentage change, not the spot move. Why?</w:t>
        <w:br/>
        <w:br/>
        <w:t>Because CBs with remaining life of 1–3 years are economically exposed to the forward rate, not spot. When you hedge a TWD CB's FX risk, you use NDFs (since TWD is non-deliverable offshore). So the relevant FX move for your P&amp;L is how the NDF moved, not how spot moved.</w:t>
        <w:br/>
        <w:br/>
        <w:t>If spot moves 0.5% but the 12M NDF only moves 0.3% (because the basis tightened), your actual USD P&amp;L impact from FX is closer to 0.3%, not 0.5%.</w:t>
      </w:r>
    </w:p>
    <w:p>
      <w:pPr>
        <w:pStyle w:val="Heading2"/>
      </w:pPr>
      <w:r>
        <w:t>Why Multiply by 100?</w:t>
      </w:r>
    </w:p>
    <w:p>
      <w:r>
        <w:t>The NDF % change is a decimal (e.g., 0.003 for a 0.3% move). Multiplying by 100 converts it to bond price points — because bond prices are quoted on a 100-par basis.</w:t>
        <w:br/>
        <w:br/>
        <w:t>So if the NDF moved 0.3%, the FX impact on the bond is approximately 0.3 points (e.g., from 95.0 to 94.7 or 95.3).</w:t>
      </w:r>
    </w:p>
    <w:p>
      <w:pPr>
        <w:pStyle w:val="Heading2"/>
      </w:pPr>
      <w:r>
        <w:t>Why Is This the Same for All Bonds?</w:t>
      </w:r>
    </w:p>
    <w:p>
      <w:r>
        <w:t>The formula uses absolute references ($E$6, $F$6, $G$2) — every bond gets the same FX impact number. This is a simplification:</w:t>
        <w:br/>
        <w:br/>
        <w:t xml:space="preserve">    • It assumes all bonds have roughly the same FX sensitivity per 100 par</w:t>
        <w:br/>
        <w:t xml:space="preserve">    • In reality, bonds with higher dollar prices or longer duration should have a larger FX impact</w:t>
        <w:br/>
        <w:t xml:space="preserve">    • The CB Nuke Bid (Formula 71) fixes this by using bond-specific FX adjustments (AS27*100)</w:t>
      </w:r>
    </w:p>
    <w:p>
      <w:pPr>
        <w:pStyle w:val="Heading2"/>
      </w:pPr>
      <w:r>
        <w:t>Relationship to Formula 6 (the Array Formula)</w:t>
      </w:r>
    </w:p>
    <w:tbl>
      <w:tblPr>
        <w:tblStyle w:val="LightList-Accent1"/>
        <w:tblW w:type="auto" w:w="0"/>
        <w:tblLook w:firstColumn="1" w:firstRow="1" w:lastColumn="0" w:lastRow="0" w:noHBand="0" w:noVBand="1" w:val="04A0"/>
      </w:tblPr>
      <w:tblGrid>
        <w:gridCol w:w="2160"/>
        <w:gridCol w:w="3600"/>
        <w:gridCol w:w="3600"/>
      </w:tblGrid>
      <w:tr>
        <w:tc>
          <w:tcPr>
            <w:tcW w:type="dxa" w:w="2880"/>
          </w:tcPr>
          <w:p>
            <w:r>
              <w:t>Formula</w:t>
            </w:r>
          </w:p>
        </w:tc>
        <w:tc>
          <w:tcPr>
            <w:tcW w:type="dxa" w:w="2880"/>
          </w:tcPr>
          <w:p>
            <w:r>
              <w:t>What It Does</w:t>
            </w:r>
          </w:p>
        </w:tc>
        <w:tc>
          <w:tcPr>
            <w:tcW w:type="dxa" w:w="2880"/>
          </w:tcPr>
          <w:p>
            <w:r>
              <w:t>Used For</w:t>
            </w:r>
          </w:p>
        </w:tc>
      </w:tr>
      <w:tr>
        <w:tc>
          <w:tcPr>
            <w:tcW w:type="dxa" w:w="2880"/>
          </w:tcPr>
          <w:p>
            <w:r>
              <w:t>6: {=AVERAGE(E5:E6-E4)*G2}</w:t>
            </w:r>
          </w:p>
        </w:tc>
        <w:tc>
          <w:tcPr>
            <w:tcW w:type="dxa" w:w="2880"/>
          </w:tcPr>
          <w:p>
            <w:r>
              <w:t>NDF basis change relative to spot</w:t>
            </w:r>
          </w:p>
        </w:tc>
        <w:tc>
          <w:tcPr>
            <w:tcW w:type="dxa" w:w="2880"/>
          </w:tcPr>
          <w:p>
            <w:r>
              <w:t>Adjusted Bid (strips out basis)</w:t>
            </w:r>
          </w:p>
        </w:tc>
      </w:tr>
      <w:tr>
        <w:tc>
          <w:tcPr>
            <w:tcW w:type="dxa" w:w="2880"/>
          </w:tcPr>
          <w:p>
            <w:r>
              <w:t>29: AVERAGE($E$6,$F$6)*$G$2*100</w:t>
            </w:r>
          </w:p>
        </w:tc>
        <w:tc>
          <w:tcPr>
            <w:tcW w:type="dxa" w:w="2880"/>
          </w:tcPr>
          <w:p>
            <w:r>
              <w:t>Total NDF % change</w:t>
            </w:r>
          </w:p>
        </w:tc>
        <w:tc>
          <w:tcPr>
            <w:tcW w:type="dxa" w:w="2880"/>
          </w:tcPr>
          <w:p>
            <w:r>
              <w:t>FX Impact (estimates full FX P&amp;L)</w:t>
            </w:r>
          </w:p>
        </w:tc>
      </w:tr>
    </w:tbl>
    <w:p/>
    <w:p>
      <w:r>
        <w:t>Formula 6 isolates the basis move (NDF minus spot). Formula 29 captures the total NDF move. They serve different purposes — one adjusts for hedging cost, the other estimates total FX-driven P&amp;L.</w:t>
      </w:r>
    </w:p>
    <w:p>
      <w:pPr>
        <w:pStyle w:val="Heading2"/>
      </w:pPr>
      <w:r>
        <w:t>Bottom Line</w:t>
      </w:r>
    </w:p>
    <w:p>
      <w:r>
        <w:t>This is a quick, uniform FX P&amp;L estimate applied to every bond: "if the NDF moved X%, the bond price moved ~X points due to FX." It is fast and directionally correct, but bond-specific adjustments (as in the CB Nuke Bid) are more precise.</w:t>
      </w:r>
    </w:p>
    <w:p>
      <w:pPr>
        <w:pStyle w:val="Heading1"/>
      </w:pPr>
      <w:r>
        <w:t>30. =I13+J13  [Net Impact – Total Estimated CB Move]</w:t>
      </w:r>
    </w:p>
    <w:p>
      <w:r>
        <w:t>Location: Net Impact column (e.g., column K), each bond's header row</w:t>
      </w:r>
    </w:p>
    <w:p>
      <w:r>
        <w:rPr>
          <w:b/>
        </w:rPr>
        <w:t xml:space="preserve">Formula: </w:t>
      </w:r>
      <w:r>
        <w:t>=I13+J13</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I13 = TWD Line Nuke (equity-driven CB price move from Formula 28).</w:t>
            </w:r>
          </w:p>
        </w:tc>
      </w:tr>
      <w:tr>
        <w:tc>
          <w:tcPr>
            <w:tcW w:type="dxa" w:w="4320"/>
          </w:tcPr>
          <w:p>
            <w:r>
              <w:t>Step 2</w:t>
            </w:r>
          </w:p>
        </w:tc>
        <w:tc>
          <w:tcPr>
            <w:tcW w:type="dxa" w:w="4320"/>
          </w:tcPr>
          <w:p>
            <w:r>
              <w:t>J13 = FX Impact (FX-driven CB price move from Formula 29).</w:t>
            </w:r>
          </w:p>
        </w:tc>
      </w:tr>
      <w:tr>
        <w:tc>
          <w:tcPr>
            <w:tcW w:type="dxa" w:w="4320"/>
          </w:tcPr>
          <w:p>
            <w:r>
              <w:t>Step 3</w:t>
            </w:r>
          </w:p>
        </w:tc>
        <w:tc>
          <w:tcPr>
            <w:tcW w:type="dxa" w:w="4320"/>
          </w:tcPr>
          <w:p>
            <w:r>
              <w:t>Adding them gives the total estimated daily P&amp;L for the bond combining both equity and FX effects.</w:t>
            </w:r>
          </w:p>
        </w:tc>
      </w:tr>
      <w:tr>
        <w:tc>
          <w:tcPr>
            <w:tcW w:type="dxa" w:w="4320"/>
          </w:tcPr>
          <w:p>
            <w:r>
              <w:t>Step 4</w:t>
            </w:r>
          </w:p>
        </w:tc>
        <w:tc>
          <w:tcPr>
            <w:tcW w:type="dxa" w:w="4320"/>
          </w:tcPr>
          <w:p>
            <w:r>
              <w:t>This is the quick daily risk summary: how much the bond should have moved given today's stock and FX moves.</w:t>
            </w:r>
          </w:p>
        </w:tc>
      </w:tr>
    </w:tbl>
    <w:p>
      <w:r>
        <w:t>Purpose: Total estimated daily CB price move = equity component + FX component.</w:t>
      </w:r>
    </w:p>
    <w:p>
      <w:pPr>
        <w:pStyle w:val="Heading1"/>
      </w:pPr>
      <w:r>
        <w:t>31. =G15*B14/B13  [TWD Line to USD Line Conversion]</w:t>
      </w:r>
    </w:p>
    <w:p>
      <w:r>
        <w:t>Location: Column G, "TWD Line" row (e.g., G16 for New Quanta)</w:t>
      </w:r>
    </w:p>
    <w:p>
      <w:r>
        <w:rPr>
          <w:b/>
        </w:rPr>
        <w:t xml:space="preserve">Formula: </w:t>
      </w:r>
      <w:r>
        <w:t>=G15*B14/B13</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G15 = USD Line price (e.g., 89.75).</w:t>
            </w:r>
          </w:p>
        </w:tc>
      </w:tr>
      <w:tr>
        <w:tc>
          <w:tcPr>
            <w:tcW w:type="dxa" w:w="4320"/>
          </w:tcPr>
          <w:p>
            <w:r>
              <w:t>Step 2</w:t>
            </w:r>
          </w:p>
        </w:tc>
        <w:tc>
          <w:tcPr>
            <w:tcW w:type="dxa" w:w="4320"/>
          </w:tcPr>
          <w:p>
            <w:r>
              <w:t>B14 = current USDTWD spot rate.</w:t>
            </w:r>
          </w:p>
        </w:tc>
      </w:tr>
      <w:tr>
        <w:tc>
          <w:tcPr>
            <w:tcW w:type="dxa" w:w="4320"/>
          </w:tcPr>
          <w:p>
            <w:r>
              <w:t>Step 3</w:t>
            </w:r>
          </w:p>
        </w:tc>
        <w:tc>
          <w:tcPr>
            <w:tcW w:type="dxa" w:w="4320"/>
          </w:tcPr>
          <w:p>
            <w:r>
              <w:t>B13 = Fixed Rate (the bond's embedded conversion FX rate).</w:t>
            </w:r>
          </w:p>
        </w:tc>
      </w:tr>
      <w:tr>
        <w:tc>
          <w:tcPr>
            <w:tcW w:type="dxa" w:w="4320"/>
          </w:tcPr>
          <w:p>
            <w:r>
              <w:t>Step 4</w:t>
            </w:r>
          </w:p>
        </w:tc>
        <w:tc>
          <w:tcPr>
            <w:tcW w:type="dxa" w:w="4320"/>
          </w:tcPr>
          <w:p>
            <w:r>
              <w:t>Multiplying by Spot/Fixed converts the USD price back to TWD terms.</w:t>
            </w:r>
          </w:p>
        </w:tc>
      </w:tr>
      <w:tr>
        <w:tc>
          <w:tcPr>
            <w:tcW w:type="dxa" w:w="4320"/>
          </w:tcPr>
          <w:p>
            <w:r>
              <w:t>Step 5</w:t>
            </w:r>
          </w:p>
        </w:tc>
        <w:tc>
          <w:tcPr>
            <w:tcW w:type="dxa" w:w="4320"/>
          </w:tcPr>
          <w:p>
            <w:r>
              <w:t>This is the reverse of Formula 22 — allows cross-checking the TWD/USD lines.</w:t>
            </w:r>
          </w:p>
        </w:tc>
      </w:tr>
    </w:tbl>
    <w:p>
      <w:r>
        <w:t>Purpose: Converts the USD line bid back to TWD terms for cross-validation.</w:t>
      </w:r>
    </w:p>
    <w:p>
      <w:pPr>
        <w:pStyle w:val="Heading1"/>
      </w:pPr>
      <w:r>
        <w:t>32. =B15-C15  [Bid Difference / Spread]</w:t>
      </w:r>
    </w:p>
    <w:p>
      <w:r>
        <w:t>Location: Column D, rows within each bond block</w:t>
      </w:r>
    </w:p>
    <w:p>
      <w:r>
        <w:rPr>
          <w:b/>
        </w:rPr>
        <w:t xml:space="preserve">Formula: </w:t>
      </w:r>
      <w:r>
        <w:t>=B15-C15  (and =B16-C16, =B17-C17)</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B15 = current TWD bid price; C15 = a comparison price (e.g., previous bid, another broker quote, or a model price).</w:t>
            </w:r>
          </w:p>
        </w:tc>
      </w:tr>
      <w:tr>
        <w:tc>
          <w:tcPr>
            <w:tcW w:type="dxa" w:w="4320"/>
          </w:tcPr>
          <w:p>
            <w:r>
              <w:t>Step 2</w:t>
            </w:r>
          </w:p>
        </w:tc>
        <w:tc>
          <w:tcPr>
            <w:tcW w:type="dxa" w:w="4320"/>
          </w:tcPr>
          <w:p>
            <w:r>
              <w:t>The difference shows how much the bid has changed or the spread between two price sources.</w:t>
            </w:r>
          </w:p>
        </w:tc>
      </w:tr>
      <w:tr>
        <w:tc>
          <w:tcPr>
            <w:tcW w:type="dxa" w:w="4320"/>
          </w:tcPr>
          <w:p>
            <w:r>
              <w:t>Step 3</w:t>
            </w:r>
          </w:p>
        </w:tc>
        <w:tc>
          <w:tcPr>
            <w:tcW w:type="dxa" w:w="4320"/>
          </w:tcPr>
          <w:p>
            <w:r>
              <w:t>Applied at each level: TWD Line, USD Line, and Adjusted Bid.</w:t>
            </w:r>
          </w:p>
        </w:tc>
      </w:tr>
      <w:tr>
        <w:tc>
          <w:tcPr>
            <w:tcW w:type="dxa" w:w="4320"/>
          </w:tcPr>
          <w:p>
            <w:r>
              <w:t>Step 4</w:t>
            </w:r>
          </w:p>
        </w:tc>
        <w:tc>
          <w:tcPr>
            <w:tcW w:type="dxa" w:w="4320"/>
          </w:tcPr>
          <w:p>
            <w:r>
              <w:t>Useful for tracking intraday bid movement or identifying mispricing between TWD and USD lines.</w:t>
            </w:r>
          </w:p>
        </w:tc>
      </w:tr>
    </w:tbl>
    <w:p>
      <w:r>
        <w:t>Purpose: Calculates the spread/difference between the current bid and a reference price at each level.</w:t>
      </w:r>
    </w:p>
    <w:p>
      <w:pPr>
        <w:pStyle w:val="Heading1"/>
      </w:pPr>
      <w:r>
        <w:t>Bonds Covered in This Section</w:t>
      </w:r>
    </w:p>
    <w:tbl>
      <w:tblPr>
        <w:tblStyle w:val="LightList-Accent1"/>
        <w:tblW w:type="auto" w:w="0"/>
        <w:tblLook w:firstColumn="1" w:firstRow="1" w:lastColumn="0" w:lastRow="0" w:noHBand="0" w:noVBand="1" w:val="04A0"/>
      </w:tblPr>
      <w:tblGrid>
        <w:gridCol w:w="1728"/>
        <w:gridCol w:w="1152"/>
        <w:gridCol w:w="2592"/>
        <w:gridCol w:w="1440"/>
        <w:gridCol w:w="1152"/>
      </w:tblGrid>
      <w:tr>
        <w:tc>
          <w:tcPr>
            <w:tcW w:type="dxa" w:w="1728"/>
          </w:tcPr>
          <w:p>
            <w:r>
              <w:t>Bond</w:t>
            </w:r>
          </w:p>
        </w:tc>
        <w:tc>
          <w:tcPr>
            <w:tcW w:type="dxa" w:w="1728"/>
          </w:tcPr>
          <w:p>
            <w:r>
              <w:t>Fixed Rate</w:t>
            </w:r>
          </w:p>
        </w:tc>
        <w:tc>
          <w:tcPr>
            <w:tcW w:type="dxa" w:w="1728"/>
          </w:tcPr>
          <w:p>
            <w:r>
              <w:t>ISIN / Bloomberg ID</w:t>
            </w:r>
          </w:p>
        </w:tc>
        <w:tc>
          <w:tcPr>
            <w:tcW w:type="dxa" w:w="1728"/>
          </w:tcPr>
          <w:p>
            <w:r>
              <w:t>Underlying</w:t>
            </w:r>
          </w:p>
        </w:tc>
        <w:tc>
          <w:tcPr>
            <w:tcW w:type="dxa" w:w="1728"/>
          </w:tcPr>
          <w:p>
            <w:r>
              <w:t>Rows</w:t>
            </w:r>
          </w:p>
        </w:tc>
      </w:tr>
      <w:tr>
        <w:tc>
          <w:tcPr>
            <w:tcW w:type="dxa" w:w="1728"/>
          </w:tcPr>
          <w:p>
            <w:r>
              <w:t>New Quanta</w:t>
            </w:r>
          </w:p>
        </w:tc>
        <w:tc>
          <w:tcPr>
            <w:tcW w:type="dxa" w:w="1728"/>
          </w:tcPr>
          <w:p>
            <w:r>
              <w:t>30.224</w:t>
            </w:r>
          </w:p>
        </w:tc>
        <w:tc>
          <w:tcPr>
            <w:tcW w:type="dxa" w:w="1728"/>
          </w:tcPr>
          <w:p>
            <w:r>
              <w:t>XS3184844226</w:t>
            </w:r>
          </w:p>
        </w:tc>
        <w:tc>
          <w:tcPr>
            <w:tcW w:type="dxa" w:w="1728"/>
          </w:tcPr>
          <w:p>
            <w:r>
              <w:t>2382 TT</w:t>
            </w:r>
          </w:p>
        </w:tc>
        <w:tc>
          <w:tcPr>
            <w:tcW w:type="dxa" w:w="1728"/>
          </w:tcPr>
          <w:p>
            <w:r>
              <w:t>12–17</w:t>
            </w:r>
          </w:p>
        </w:tc>
      </w:tr>
      <w:tr>
        <w:tc>
          <w:tcPr>
            <w:tcW w:type="dxa" w:w="1728"/>
          </w:tcPr>
          <w:p>
            <w:r>
              <w:t>HH29</w:t>
            </w:r>
          </w:p>
        </w:tc>
        <w:tc>
          <w:tcPr>
            <w:tcW w:type="dxa" w:w="1728"/>
          </w:tcPr>
          <w:p>
            <w:r>
              <w:t>32.186</w:t>
            </w:r>
          </w:p>
        </w:tc>
        <w:tc>
          <w:tcPr>
            <w:tcW w:type="dxa" w:w="1728"/>
          </w:tcPr>
          <w:p>
            <w:r>
              <w:t>hh29 IC1</w:t>
            </w:r>
          </w:p>
        </w:tc>
        <w:tc>
          <w:tcPr>
            <w:tcW w:type="dxa" w:w="1728"/>
          </w:tcPr>
          <w:p>
            <w:r>
              <w:t>2317 TT</w:t>
            </w:r>
          </w:p>
        </w:tc>
        <w:tc>
          <w:tcPr>
            <w:tcW w:type="dxa" w:w="1728"/>
          </w:tcPr>
          <w:p>
            <w:r>
              <w:t>19–24</w:t>
            </w:r>
          </w:p>
        </w:tc>
      </w:tr>
      <w:tr>
        <w:tc>
          <w:tcPr>
            <w:tcW w:type="dxa" w:w="1728"/>
          </w:tcPr>
          <w:p>
            <w:r>
              <w:t>Quanta 29</w:t>
            </w:r>
          </w:p>
        </w:tc>
        <w:tc>
          <w:tcPr>
            <w:tcW w:type="dxa" w:w="1728"/>
          </w:tcPr>
          <w:p>
            <w:r>
              <w:t>32.055</w:t>
            </w:r>
          </w:p>
        </w:tc>
        <w:tc>
          <w:tcPr>
            <w:tcW w:type="dxa" w:w="1728"/>
          </w:tcPr>
          <w:p>
            <w:r>
              <w:t>quanta29 IC1</w:t>
            </w:r>
          </w:p>
        </w:tc>
        <w:tc>
          <w:tcPr>
            <w:tcW w:type="dxa" w:w="1728"/>
          </w:tcPr>
          <w:p>
            <w:r>
              <w:t>2382 TT</w:t>
            </w:r>
          </w:p>
        </w:tc>
        <w:tc>
          <w:tcPr>
            <w:tcW w:type="dxa" w:w="1728"/>
          </w:tcPr>
          <w:p>
            <w:r>
              <w:t>25–31</w:t>
            </w:r>
          </w:p>
        </w:tc>
      </w:tr>
      <w:tr>
        <w:tc>
          <w:tcPr>
            <w:tcW w:type="dxa" w:w="1728"/>
          </w:tcPr>
          <w:p>
            <w:r>
              <w:t>Wiwynn</w:t>
            </w:r>
          </w:p>
        </w:tc>
        <w:tc>
          <w:tcPr>
            <w:tcW w:type="dxa" w:w="1728"/>
          </w:tcPr>
          <w:p>
            <w:r>
              <w:t>32.576</w:t>
            </w:r>
          </w:p>
        </w:tc>
        <w:tc>
          <w:tcPr>
            <w:tcW w:type="dxa" w:w="1728"/>
          </w:tcPr>
          <w:p>
            <w:r>
              <w:t>wiwynn IC1</w:t>
            </w:r>
          </w:p>
        </w:tc>
        <w:tc>
          <w:tcPr>
            <w:tcW w:type="dxa" w:w="1728"/>
          </w:tcPr>
          <w:p>
            <w:r>
              <w:t>6669 TT</w:t>
            </w:r>
          </w:p>
        </w:tc>
        <w:tc>
          <w:tcPr>
            <w:tcW w:type="dxa" w:w="1728"/>
          </w:tcPr>
          <w:p>
            <w:r>
              <w:t>34–39</w:t>
            </w:r>
          </w:p>
        </w:tc>
      </w:tr>
      <w:tr>
        <w:tc>
          <w:tcPr>
            <w:tcW w:type="dxa" w:w="1728"/>
          </w:tcPr>
          <w:p>
            <w:r>
              <w:t>Novatek</w:t>
            </w:r>
          </w:p>
        </w:tc>
        <w:tc>
          <w:tcPr>
            <w:tcW w:type="dxa" w:w="1728"/>
          </w:tcPr>
          <w:p>
            <w:r>
              <w:t>27.902</w:t>
            </w:r>
          </w:p>
        </w:tc>
        <w:tc>
          <w:tcPr>
            <w:tcW w:type="dxa" w:w="1728"/>
          </w:tcPr>
          <w:p>
            <w:r>
              <w:t>novatek IC1</w:t>
            </w:r>
          </w:p>
        </w:tc>
        <w:tc>
          <w:tcPr>
            <w:tcW w:type="dxa" w:w="1728"/>
          </w:tcPr>
          <w:p>
            <w:r>
              <w:t>3034 TT</w:t>
            </w:r>
          </w:p>
        </w:tc>
        <w:tc>
          <w:tcPr>
            <w:tcW w:type="dxa" w:w="1728"/>
          </w:tcPr>
          <w:p>
            <w:r>
              <w:t>41–46</w:t>
            </w:r>
          </w:p>
        </w:tc>
      </w:tr>
      <w:tr>
        <w:tc>
          <w:tcPr>
            <w:tcW w:type="dxa" w:w="1728"/>
          </w:tcPr>
          <w:p>
            <w:r>
              <w:t>Wistron</w:t>
            </w:r>
          </w:p>
        </w:tc>
        <w:tc>
          <w:tcPr>
            <w:tcW w:type="dxa" w:w="1728"/>
          </w:tcPr>
          <w:p>
            <w:r>
              <w:t>30.629</w:t>
            </w:r>
          </w:p>
        </w:tc>
        <w:tc>
          <w:tcPr>
            <w:tcW w:type="dxa" w:w="1728"/>
          </w:tcPr>
          <w:p>
            <w:r>
              <w:t>XS3202703834</w:t>
            </w:r>
          </w:p>
        </w:tc>
        <w:tc>
          <w:tcPr>
            <w:tcW w:type="dxa" w:w="1728"/>
          </w:tcPr>
          <w:p>
            <w:r>
              <w:t>D498 TT</w:t>
            </w:r>
          </w:p>
        </w:tc>
        <w:tc>
          <w:tcPr>
            <w:tcW w:type="dxa" w:w="1728"/>
          </w:tcPr>
          <w:p>
            <w:r>
              <w:t>48–53</w:t>
            </w:r>
          </w:p>
        </w:tc>
      </w:tr>
      <w:tr>
        <w:tc>
          <w:tcPr>
            <w:tcW w:type="dxa" w:w="1728"/>
          </w:tcPr>
          <w:p>
            <w:r>
              <w:t>TCC28</w:t>
            </w:r>
          </w:p>
        </w:tc>
        <w:tc>
          <w:tcPr>
            <w:tcW w:type="dxa" w:w="1728"/>
          </w:tcPr>
          <w:p>
            <w:r>
              <w:t>32.293</w:t>
            </w:r>
          </w:p>
        </w:tc>
        <w:tc>
          <w:tcPr>
            <w:tcW w:type="dxa" w:w="1728"/>
          </w:tcPr>
          <w:p>
            <w:r>
              <w:t>tcc28 IC1</w:t>
            </w:r>
          </w:p>
        </w:tc>
        <w:tc>
          <w:tcPr>
            <w:tcW w:type="dxa" w:w="1728"/>
          </w:tcPr>
          <w:p>
            <w:r>
              <w:t>(via BDP)</w:t>
            </w:r>
          </w:p>
        </w:tc>
        <w:tc>
          <w:tcPr>
            <w:tcW w:type="dxa" w:w="1728"/>
          </w:tcPr>
          <w:p>
            <w:r>
              <w:t>55–60</w:t>
            </w:r>
          </w:p>
        </w:tc>
      </w:tr>
      <w:tr>
        <w:tc>
          <w:tcPr>
            <w:tcW w:type="dxa" w:w="1728"/>
          </w:tcPr>
          <w:p>
            <w:r>
              <w:t>Nuvoton</w:t>
            </w:r>
          </w:p>
        </w:tc>
        <w:tc>
          <w:tcPr>
            <w:tcW w:type="dxa" w:w="1728"/>
          </w:tcPr>
          <w:p>
            <w:r>
              <w:t>32.917</w:t>
            </w:r>
          </w:p>
        </w:tc>
        <w:tc>
          <w:tcPr>
            <w:tcW w:type="dxa" w:w="1728"/>
          </w:tcPr>
          <w:p>
            <w:r>
              <w:t>XS2972955608</w:t>
            </w:r>
          </w:p>
        </w:tc>
        <w:tc>
          <w:tcPr>
            <w:tcW w:type="dxa" w:w="1728"/>
          </w:tcPr>
          <w:p>
            <w:r>
              <w:t>(via BDP)</w:t>
            </w:r>
          </w:p>
        </w:tc>
        <w:tc>
          <w:tcPr>
            <w:tcW w:type="dxa" w:w="1728"/>
          </w:tcPr>
          <w:p>
            <w:r>
              <w:t>63–68</w:t>
            </w:r>
          </w:p>
        </w:tc>
      </w:tr>
      <w:tr>
        <w:tc>
          <w:tcPr>
            <w:tcW w:type="dxa" w:w="1728"/>
          </w:tcPr>
          <w:p>
            <w:r>
              <w:t>WT</w:t>
            </w:r>
          </w:p>
        </w:tc>
        <w:tc>
          <w:tcPr>
            <w:tcW w:type="dxa" w:w="1728"/>
          </w:tcPr>
          <w:p>
            <w:r>
              <w:t>31.155</w:t>
            </w:r>
          </w:p>
        </w:tc>
        <w:tc>
          <w:tcPr>
            <w:tcW w:type="dxa" w:w="1728"/>
          </w:tcPr>
          <w:p>
            <w:r>
              <w:t>XS3224207657</w:t>
            </w:r>
          </w:p>
        </w:tc>
        <w:tc>
          <w:tcPr>
            <w:tcW w:type="dxa" w:w="1728"/>
          </w:tcPr>
          <w:p>
            <w:r>
              <w:t>3036 TT</w:t>
            </w:r>
          </w:p>
        </w:tc>
        <w:tc>
          <w:tcPr>
            <w:tcW w:type="dxa" w:w="1728"/>
          </w:tcPr>
          <w:p>
            <w:r>
              <w:t>70–75</w:t>
            </w:r>
          </w:p>
        </w:tc>
      </w:tr>
      <w:tr>
        <w:tc>
          <w:tcPr>
            <w:tcW w:type="dxa" w:w="1728"/>
          </w:tcPr>
          <w:p>
            <w:r>
              <w:t>Vanguard</w:t>
            </w:r>
          </w:p>
        </w:tc>
        <w:tc>
          <w:tcPr>
            <w:tcW w:type="dxa" w:w="1728"/>
          </w:tcPr>
          <w:p>
            <w:r>
              <w:t>31.325</w:t>
            </w:r>
          </w:p>
        </w:tc>
        <w:tc>
          <w:tcPr>
            <w:tcW w:type="dxa" w:w="1728"/>
          </w:tcPr>
          <w:p>
            <w:r>
              <w:t>XS3275877143</w:t>
            </w:r>
          </w:p>
        </w:tc>
        <w:tc>
          <w:tcPr>
            <w:tcW w:type="dxa" w:w="1728"/>
          </w:tcPr>
          <w:p>
            <w:r>
              <w:t>5347 TT</w:t>
            </w:r>
          </w:p>
        </w:tc>
        <w:tc>
          <w:tcPr>
            <w:tcW w:type="dxa" w:w="1728"/>
          </w:tcPr>
          <w:p>
            <w:r>
              <w:t>77–82</w:t>
            </w:r>
          </w:p>
        </w:tc>
      </w:tr>
    </w:tbl>
    <w:p/>
    <w:p>
      <w:r>
        <w:t>Note: TCC28 (rows 55–60) has a very low delta of 4, indicating it trades almost entirely as a fixed-income instrument with minimal equity sensitivity. Column C contains comparison values (32.293, 30.299, 113, 120.4366, 121.6803) which appear to be model or alternative pricing source values used for cross-checking against the Column B calculations.</w:t>
      </w:r>
    </w:p>
    <w:p>
      <w:r>
        <w:br w:type="page"/>
      </w:r>
    </w:p>
    <w:p>
      <w:pPr>
        <w:pStyle w:val="Title"/>
      </w:pPr>
      <w:r>
        <w:t>PART D – Reference Data, Pricing &amp; Implied Volatility</w:t>
      </w:r>
    </w:p>
    <w:p>
      <w:r>
        <w:t>This section documents the reference tables, notes, and additional pricing formulas found in the lower and right-hand portions of the spreadsheet.</w:t>
      </w:r>
    </w:p>
    <w:p>
      <w:pPr>
        <w:pStyle w:val="Heading1"/>
      </w:pPr>
      <w:r>
        <w:t>33. =M11*100  [Implied Rate as Percentage]</w:t>
      </w:r>
    </w:p>
    <w:p>
      <w:r>
        <w:t>Location: Row 12, Column M</w:t>
      </w:r>
    </w:p>
    <w:p>
      <w:r>
        <w:rPr>
          <w:b/>
        </w:rPr>
        <w:t xml:space="preserve">Formula: </w:t>
      </w:r>
      <w:r>
        <w:t>=M11*100</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M11 contains =M10-1, the implied TWD rate for 36M as a decimal (from Part B).</w:t>
            </w:r>
          </w:p>
        </w:tc>
      </w:tr>
      <w:tr>
        <w:tc>
          <w:tcPr>
            <w:tcW w:type="dxa" w:w="4320"/>
          </w:tcPr>
          <w:p>
            <w:r>
              <w:t>Step 2</w:t>
            </w:r>
          </w:p>
        </w:tc>
        <w:tc>
          <w:tcPr>
            <w:tcW w:type="dxa" w:w="4320"/>
          </w:tcPr>
          <w:p>
            <w:r>
              <w:t>Multiplying by 100 converts the decimal to a percentage for display (e.g., 0.025 → 2.5%).</w:t>
            </w:r>
          </w:p>
        </w:tc>
      </w:tr>
    </w:tbl>
    <w:p>
      <w:r>
        <w:t>Purpose: Converts the 36M implied TWD rate from decimal to percentage format.</w:t>
      </w:r>
    </w:p>
    <w:p>
      <w:pPr>
        <w:pStyle w:val="Heading1"/>
      </w:pPr>
      <w:r>
        <w:t>34. =BDP(G13,"name")  [Security Name Lookup]</w:t>
      </w:r>
    </w:p>
    <w:p>
      <w:r>
        <w:t>Location: Column L, "Name" rows (rows 13, 20, 35, 42, 49, 56)</w:t>
      </w:r>
    </w:p>
    <w:p>
      <w:r>
        <w:rPr>
          <w:b/>
        </w:rPr>
        <w:t xml:space="preserve">Formula: </w:t>
      </w:r>
      <w:r>
        <w:t>=BDP(G13,"name")  (pattern: =BDP(cell,"name"))</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G13 (or G20, G35, etc.) contains a Bloomberg ticker (e.g., "2382 TT Equity").</w:t>
            </w:r>
          </w:p>
        </w:tc>
      </w:tr>
      <w:tr>
        <w:tc>
          <w:tcPr>
            <w:tcW w:type="dxa" w:w="4320"/>
          </w:tcPr>
          <w:p>
            <w:r>
              <w:t>Step 2</w:t>
            </w:r>
          </w:p>
        </w:tc>
        <w:tc>
          <w:tcPr>
            <w:tcW w:type="dxa" w:w="4320"/>
          </w:tcPr>
          <w:p>
            <w:r>
              <w:t>"name" is the Bloomberg field that returns the full security name.</w:t>
            </w:r>
          </w:p>
        </w:tc>
      </w:tr>
      <w:tr>
        <w:tc>
          <w:tcPr>
            <w:tcW w:type="dxa" w:w="4320"/>
          </w:tcPr>
          <w:p>
            <w:r>
              <w:t>Step 3</w:t>
            </w:r>
          </w:p>
        </w:tc>
        <w:tc>
          <w:tcPr>
            <w:tcW w:type="dxa" w:w="4320"/>
          </w:tcPr>
          <w:p>
            <w:r>
              <w:t>Result: the company name (e.g., "Quanta Computer Inc", "Hon Hai Precision").</w:t>
            </w:r>
          </w:p>
        </w:tc>
      </w:tr>
      <w:tr>
        <w:tc>
          <w:tcPr>
            <w:tcW w:type="dxa" w:w="4320"/>
          </w:tcPr>
          <w:p>
            <w:r>
              <w:t>Step 4</w:t>
            </w:r>
          </w:p>
        </w:tc>
        <w:tc>
          <w:tcPr>
            <w:tcW w:type="dxa" w:w="4320"/>
          </w:tcPr>
          <w:p>
            <w:r>
              <w:t>Used throughout the sheet to label rows with human-readable bond/stock names.</w:t>
            </w:r>
          </w:p>
        </w:tc>
      </w:tr>
    </w:tbl>
    <w:p>
      <w:r>
        <w:t>Purpose: Fetches the full company/security name from Bloomberg for labeling purposes.</w:t>
      </w:r>
    </w:p>
    <w:p>
      <w:pPr>
        <w:pStyle w:val="Heading1"/>
      </w:pPr>
      <w:r>
        <w:t>35. CB Type Classification &amp; Rho Sensitivity Reference</w:t>
      </w:r>
    </w:p>
    <w:p>
      <w:r>
        <w:t>Location: Columns O–S, rows 12–14</w:t>
      </w:r>
    </w:p>
    <w:p>
      <w:r>
        <w:t>This is a reference table documenting the three types of convertible bonds and their interest rate (rho) sensitivity characteristics:</w:t>
      </w:r>
    </w:p>
    <w:tbl>
      <w:tblPr>
        <w:tblStyle w:val="LightList-Accent1"/>
        <w:tblW w:type="auto" w:w="0"/>
        <w:tblLook w:firstColumn="1" w:firstRow="1" w:lastColumn="0" w:lastRow="0" w:noHBand="0" w:noVBand="1" w:val="04A0"/>
      </w:tblPr>
      <w:tblGrid>
        <w:gridCol w:w="1728"/>
        <w:gridCol w:w="1440"/>
        <w:gridCol w:w="1872"/>
        <w:gridCol w:w="2160"/>
        <w:gridCol w:w="2160"/>
      </w:tblGrid>
      <w:tr>
        <w:tc>
          <w:tcPr>
            <w:tcW w:type="dxa" w:w="1728"/>
          </w:tcPr>
          <w:p>
            <w:r>
              <w:t>Type</w:t>
            </w:r>
          </w:p>
        </w:tc>
        <w:tc>
          <w:tcPr>
            <w:tcW w:type="dxa" w:w="1728"/>
          </w:tcPr>
          <w:p>
            <w:r>
              <w:t>Example</w:t>
            </w:r>
          </w:p>
        </w:tc>
        <w:tc>
          <w:tcPr>
            <w:tcW w:type="dxa" w:w="1728"/>
          </w:tcPr>
          <w:p>
            <w:r>
              <w:t>CB BF Calc</w:t>
            </w:r>
          </w:p>
        </w:tc>
        <w:tc>
          <w:tcPr>
            <w:tcW w:type="dxa" w:w="1728"/>
          </w:tcPr>
          <w:p>
            <w:r>
              <w:t>Rho to Local</w:t>
            </w:r>
          </w:p>
        </w:tc>
        <w:tc>
          <w:tcPr>
            <w:tcW w:type="dxa" w:w="1728"/>
          </w:tcPr>
          <w:p>
            <w:r>
              <w:t>Rho to US</w:t>
            </w:r>
          </w:p>
        </w:tc>
      </w:tr>
      <w:tr>
        <w:tc>
          <w:tcPr>
            <w:tcW w:type="dxa" w:w="1728"/>
          </w:tcPr>
          <w:p>
            <w:r>
              <w:t>Compo CB</w:t>
            </w:r>
          </w:p>
        </w:tc>
        <w:tc>
          <w:tcPr>
            <w:tcW w:type="dxa" w:w="1728"/>
          </w:tcPr>
          <w:p>
            <w:r>
              <w:t>Zhen Ding</w:t>
            </w:r>
          </w:p>
        </w:tc>
        <w:tc>
          <w:tcPr>
            <w:tcW w:type="dxa" w:w="1728"/>
          </w:tcPr>
          <w:p>
            <w:r>
              <w:t>USD curve discount</w:t>
            </w:r>
          </w:p>
        </w:tc>
        <w:tc>
          <w:tcPr>
            <w:tcW w:type="dxa" w:w="1728"/>
          </w:tcPr>
          <w:p>
            <w:r>
              <w:t>Short rho to local rate</w:t>
            </w:r>
          </w:p>
        </w:tc>
        <w:tc>
          <w:tcPr>
            <w:tcW w:type="dxa" w:w="1728"/>
          </w:tcPr>
          <w:p>
            <w:r>
              <w:t>Short rho to US rate</w:t>
            </w:r>
          </w:p>
        </w:tc>
      </w:tr>
      <w:tr>
        <w:tc>
          <w:tcPr>
            <w:tcW w:type="dxa" w:w="1728"/>
          </w:tcPr>
          <w:p>
            <w:r>
              <w:t>Flexi CB</w:t>
            </w:r>
          </w:p>
        </w:tc>
        <w:tc>
          <w:tcPr>
            <w:tcW w:type="dxa" w:w="1728"/>
          </w:tcPr>
          <w:p>
            <w:r>
              <w:t>HKEX</w:t>
            </w:r>
          </w:p>
        </w:tc>
        <w:tc>
          <w:tcPr>
            <w:tcW w:type="dxa" w:w="1728"/>
          </w:tcPr>
          <w:p>
            <w:r>
              <w:t>USD curve discount</w:t>
            </w:r>
          </w:p>
        </w:tc>
        <w:tc>
          <w:tcPr>
            <w:tcW w:type="dxa" w:w="1728"/>
          </w:tcPr>
          <w:p>
            <w:r>
              <w:t>Short rho to local rate</w:t>
            </w:r>
          </w:p>
        </w:tc>
        <w:tc>
          <w:tcPr>
            <w:tcW w:type="dxa" w:w="1728"/>
          </w:tcPr>
          <w:p>
            <w:r>
              <w:t>~Zero</w:t>
            </w:r>
          </w:p>
        </w:tc>
      </w:tr>
      <w:tr>
        <w:tc>
          <w:tcPr>
            <w:tcW w:type="dxa" w:w="1728"/>
          </w:tcPr>
          <w:p>
            <w:r>
              <w:t>Currency Linked</w:t>
            </w:r>
          </w:p>
        </w:tc>
        <w:tc>
          <w:tcPr>
            <w:tcW w:type="dxa" w:w="1728"/>
          </w:tcPr>
          <w:p>
            <w:r>
              <w:t>Hon Hai 29</w:t>
            </w:r>
          </w:p>
        </w:tc>
        <w:tc>
          <w:tcPr>
            <w:tcW w:type="dxa" w:w="1728"/>
          </w:tcPr>
          <w:p>
            <w:r>
              <w:t>USD curve discount</w:t>
            </w:r>
          </w:p>
        </w:tc>
        <w:tc>
          <w:tcPr>
            <w:tcW w:type="dxa" w:w="1728"/>
          </w:tcPr>
          <w:p>
            <w:r>
              <w:t>Short rho to local rate</w:t>
            </w:r>
          </w:p>
        </w:tc>
        <w:tc>
          <w:tcPr>
            <w:tcW w:type="dxa" w:w="1728"/>
          </w:tcPr>
          <w:p>
            <w:r>
              <w:t>~Zero</w:t>
            </w:r>
          </w:p>
        </w:tc>
      </w:tr>
    </w:tbl>
    <w:p/>
    <w:p>
      <w:r>
        <w:t>Key insight: All three CB types use USD curve discounting for their bond floor (BF) calculation. The rho sensitivity differs — Compo CBs have short rho to both US and local rates (higher rates → lower bond floor / lower parity). Flexi and Currency Linked CBs have ~zero rho to US rates but short rho to local rates (higher local rates → weaker forward TWD → lower USD-equivalent cash flows).</w:t>
      </w:r>
    </w:p>
    <w:p>
      <w:pPr>
        <w:pStyle w:val="Heading1"/>
      </w:pPr>
      <w:r>
        <w:t>35a. CB Types &amp; Rho Sensitivity – Intuitive Logic</w:t>
      </w:r>
    </w:p>
    <w:p>
      <w:r>
        <w:t>This section provides a deeper intuitive explanation of how the three CB types (Compo, Flexi, Currency Linked) differ in their rho (interest rate) sensitivity, and why the bond floor calculation behaves differently for each.</w:t>
      </w:r>
    </w:p>
    <w:p>
      <w:pPr>
        <w:pStyle w:val="Heading2"/>
      </w:pPr>
      <w:r>
        <w:t>The Core Question</w:t>
      </w:r>
    </w:p>
    <w:p>
      <w:r>
        <w:t>When US rates (or local rates) move, how does the bond floor of each CB type respond? The answer depends on how coupon and redemption cash flows are denominated and discounted.</w:t>
      </w:r>
    </w:p>
    <w:p>
      <w:pPr>
        <w:pStyle w:val="Heading2"/>
      </w:pPr>
      <w:r>
        <w:t>1. Compo CB (e.g. Cathay Financial 0% 2029)</w:t>
      </w:r>
    </w:p>
    <w:p>
      <w:pPr>
        <w:pStyle w:val="ListBullet"/>
      </w:pPr>
      <w:r>
        <w:t>Structure:</w:t>
      </w:r>
    </w:p>
    <w:p>
      <w:r>
        <w:t>Issued in USD, but convertible into local shares. Coupons (if any) and redemption are in USD. The bond floor is calculated by discounting USD cash flows at USD rates.</w:t>
      </w:r>
    </w:p>
    <w:p>
      <w:pPr>
        <w:pStyle w:val="ListBullet"/>
      </w:pPr>
      <w:r>
        <w:t>Rho sensitivity:</w:t>
      </w:r>
    </w:p>
    <w:p>
      <w:r>
        <w:t>SHORT rho to US rates: If US rates rise, the discount rate increases, so the PV of future USD cash flows falls → bond floor drops. Higher rates = lower bond floor.</w:t>
      </w:r>
    </w:p>
    <w:p>
      <w:r>
        <w:t>SHORT rho to local rates (indirect): Local rates affect the NDF forward, which affects parity (the equity component). When local rates rise, the NDF USD discount widens, reducing the FX-adjusted parity value. This indirectly impacts the CB price because the equity option component becomes less valuable. Higher local rates = lower parity.</w:t>
      </w:r>
    </w:p>
    <w:p>
      <w:pPr>
        <w:pStyle w:val="ListBullet"/>
      </w:pPr>
      <w:r>
        <w:t>Intuitive analogy:</w:t>
      </w:r>
    </w:p>
    <w:p>
      <w:r>
        <w:t>Think of a Compo CB like holding a USD bond + a call option on local shares (via FX conversion). The bond part loses value when USD rates rise (short rho). The option part loses value when local rates rise because the forward FX worsens parity (short rho).</w:t>
      </w:r>
    </w:p>
    <w:p>
      <w:pPr>
        <w:pStyle w:val="Heading2"/>
      </w:pPr>
      <w:r>
        <w:t>2. Flexi CB (e.g. ASE Tech 0% 2028)</w:t>
      </w:r>
    </w:p>
    <w:p>
      <w:pPr>
        <w:pStyle w:val="ListBullet"/>
      </w:pPr>
      <w:r>
        <w:t>Structure:</w:t>
      </w:r>
    </w:p>
    <w:p>
      <w:r>
        <w:t>Issued in USD, but coupons and redemption are effectively linked to local currency performance. The key difference: the issuer can choose to pay in local currency equivalent. The bond floor is still discounted using USD rates (because the bond is USD-denominated), but the cash flows are not purely USD-fixed.</w:t>
      </w:r>
    </w:p>
    <w:p>
      <w:pPr>
        <w:pStyle w:val="ListBullet"/>
      </w:pPr>
      <w:r>
        <w:t>Rho sensitivity:</w:t>
      </w:r>
    </w:p>
    <w:p>
      <w:r>
        <w:t>ZERO rho to US rates for the bond floor itself, because while USD rates are used for discounting, the cash flows move inversely with FX. When USD rates rise, the FX forward moves in a way that offsets the higher discounting. The two effects cancel out.</w:t>
      </w:r>
    </w:p>
    <w:p>
      <w:r>
        <w:t>SHORT rho to local rates: Local rate changes affect the FX forward curve. A rise in local rates weakens the forward local currency (TWD depreciates in forward space), which decreases the local-currency-equivalent cash flows when converted to USD, lowering the bond floor.</w:t>
      </w:r>
    </w:p>
    <w:p>
      <w:pPr>
        <w:pStyle w:val="ListBullet"/>
      </w:pPr>
      <w:r>
        <w:t>Intuitive analogy:</w:t>
      </w:r>
    </w:p>
    <w:p>
      <w:r>
        <w:t>Think of a Flexi CB like holding a local-currency bond that happens to be denominated in USD. The FX flex feature means you are really exposed to local rates, not USD rates. When local rates rise, the forward TWD weakens, and your USD-equivalent cash flows shrink (short rho).</w:t>
      </w:r>
    </w:p>
    <w:p>
      <w:pPr>
        <w:pStyle w:val="Heading2"/>
      </w:pPr>
      <w:r>
        <w:t>3. Currency Linked CB (e.g. Foxconn 0% 2029)</w:t>
      </w:r>
    </w:p>
    <w:p>
      <w:pPr>
        <w:pStyle w:val="ListBullet"/>
      </w:pPr>
      <w:r>
        <w:t>Structure:</w:t>
      </w:r>
    </w:p>
    <w:p>
      <w:r>
        <w:t>Similar to Flexi in that redemption is linked to FX rate, but the linkage is explicit in the terms (redemption amount = notional × FX rate at issue / FX rate at maturity). The bond floor is discounted at USD rates.</w:t>
      </w:r>
    </w:p>
    <w:p>
      <w:pPr>
        <w:pStyle w:val="ListBullet"/>
      </w:pPr>
      <w:r>
        <w:t>Rho sensitivity:</w:t>
      </w:r>
    </w:p>
    <w:p>
      <w:r>
        <w:t>ZERO rho to US rates (same cancellation effect as Flexi — the FX-linked cash flows offset the discounting impact).</w:t>
      </w:r>
    </w:p>
    <w:p>
      <w:r>
        <w:t>SHORT rho to local rates (same mechanism as Flexi — local rate rises weaken the forward TWD, reducing the USD-equivalent FX-linked redemption value).</w:t>
      </w:r>
    </w:p>
    <w:p>
      <w:pPr>
        <w:pStyle w:val="ListBullet"/>
      </w:pPr>
      <w:r>
        <w:t>Intuitive analogy:</w:t>
      </w:r>
    </w:p>
    <w:p>
      <w:r>
        <w:t>Currency Linked CBs are the most transparent version of the Flexi concept — the FX linkage is written directly into the redemption formula rather than being an issuer option.</w:t>
      </w:r>
    </w:p>
    <w:p>
      <w:pPr>
        <w:pStyle w:val="Heading2"/>
      </w:pPr>
      <w:r>
        <w:t>Summary Table</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CB Type</w:t>
            </w:r>
          </w:p>
        </w:tc>
        <w:tc>
          <w:tcPr>
            <w:tcW w:type="dxa" w:w="2160"/>
          </w:tcPr>
          <w:p>
            <w:r>
              <w:t>Rho to US Rates</w:t>
            </w:r>
          </w:p>
        </w:tc>
        <w:tc>
          <w:tcPr>
            <w:tcW w:type="dxa" w:w="2160"/>
          </w:tcPr>
          <w:p>
            <w:r>
              <w:t>Rho to Local Rates</w:t>
            </w:r>
          </w:p>
        </w:tc>
        <w:tc>
          <w:tcPr>
            <w:tcW w:type="dxa" w:w="2160"/>
          </w:tcPr>
          <w:p>
            <w:r>
              <w:t>Why?</w:t>
            </w:r>
          </w:p>
        </w:tc>
      </w:tr>
      <w:tr>
        <w:tc>
          <w:tcPr>
            <w:tcW w:type="dxa" w:w="2160"/>
          </w:tcPr>
          <w:p>
            <w:r>
              <w:t>Compo CB</w:t>
            </w:r>
          </w:p>
        </w:tc>
        <w:tc>
          <w:tcPr>
            <w:tcW w:type="dxa" w:w="2160"/>
          </w:tcPr>
          <w:p>
            <w:r>
              <w:t>Short (negative)</w:t>
            </w:r>
          </w:p>
        </w:tc>
        <w:tc>
          <w:tcPr>
            <w:tcW w:type="dxa" w:w="2160"/>
          </w:tcPr>
          <w:p>
            <w:r>
              <w:t>Short (indirect via FX)</w:t>
            </w:r>
          </w:p>
        </w:tc>
        <w:tc>
          <w:tcPr>
            <w:tcW w:type="dxa" w:w="2160"/>
          </w:tcPr>
          <w:p>
            <w:r>
              <w:t>Higher USD rates → lower bond floor; higher local rates → weaker FX parity</w:t>
            </w:r>
          </w:p>
        </w:tc>
      </w:tr>
      <w:tr>
        <w:tc>
          <w:tcPr>
            <w:tcW w:type="dxa" w:w="2160"/>
          </w:tcPr>
          <w:p>
            <w:r>
              <w:t>Flexi CB</w:t>
            </w:r>
          </w:p>
        </w:tc>
        <w:tc>
          <w:tcPr>
            <w:tcW w:type="dxa" w:w="2160"/>
          </w:tcPr>
          <w:p>
            <w:r>
              <w:t>~Zero</w:t>
            </w:r>
          </w:p>
        </w:tc>
        <w:tc>
          <w:tcPr>
            <w:tcW w:type="dxa" w:w="2160"/>
          </w:tcPr>
          <w:p>
            <w:r>
              <w:t>Short (negative)</w:t>
            </w:r>
          </w:p>
        </w:tc>
        <w:tc>
          <w:tcPr>
            <w:tcW w:type="dxa" w:w="2160"/>
          </w:tcPr>
          <w:p>
            <w:r>
              <w:t>FX flex offsets USD discounting; higher local rates → weaker forward TWD → lower cash flows</w:t>
            </w:r>
          </w:p>
        </w:tc>
      </w:tr>
      <w:tr>
        <w:tc>
          <w:tcPr>
            <w:tcW w:type="dxa" w:w="2160"/>
          </w:tcPr>
          <w:p>
            <w:r>
              <w:t>Currency Linked CB</w:t>
            </w:r>
          </w:p>
        </w:tc>
        <w:tc>
          <w:tcPr>
            <w:tcW w:type="dxa" w:w="2160"/>
          </w:tcPr>
          <w:p>
            <w:r>
              <w:t>~Zero</w:t>
            </w:r>
          </w:p>
        </w:tc>
        <w:tc>
          <w:tcPr>
            <w:tcW w:type="dxa" w:w="2160"/>
          </w:tcPr>
          <w:p>
            <w:r>
              <w:t>Short (negative)</w:t>
            </w:r>
          </w:p>
        </w:tc>
        <w:tc>
          <w:tcPr>
            <w:tcW w:type="dxa" w:w="2160"/>
          </w:tcPr>
          <w:p>
            <w:r>
              <w:t>FX linkage cancels USD rate effect; higher local rates → weaker forward TWD → lower redemption</w:t>
            </w:r>
          </w:p>
        </w:tc>
      </w:tr>
    </w:tbl>
    <w:p>
      <w:pPr>
        <w:pStyle w:val="Heading2"/>
      </w:pPr>
      <w:r>
        <w:t>Trading Implication</w:t>
      </w:r>
    </w:p>
    <w:p>
      <w:r>
        <w:t>When hedging a portfolio of Asian CBs, you need to know which rate curve drives the bond floor for each name:</w:t>
      </w:r>
    </w:p>
    <w:p>
      <w:pPr>
        <w:pStyle w:val="ListBullet"/>
      </w:pPr>
      <w:r>
        <w:t>Compo CBs: Short rho to both curves. A 50bp rise in US rates can drop the bond floor by 1-2 points on a 5-year CB. Rising local rates hurt parity via weaker forward FX.</w:t>
      </w:r>
    </w:p>
    <w:p>
      <w:pPr>
        <w:pStyle w:val="ListBullet"/>
      </w:pPr>
      <w:r>
        <w:t>Flexi / Currency Linked CBs: ~Zero rho to US rates, but short rho to local rates. Rising local rates weaken the forward TWD, reducing USD-equivalent cash flows and bond floor.</w:t>
      </w:r>
    </w:p>
    <w:p>
      <w:pPr>
        <w:pStyle w:val="ListBullet"/>
      </w:pPr>
      <w:r>
        <w:t>Mixed portfolios: Decompose rho exposure by CB type. A blanket USD rate hedge would miss the local-rate sensitivity of Flexi/Currency Linked names, and over-hedge Compo names if local rates are also moving.</w:t>
      </w:r>
    </w:p>
    <w:p>
      <w:pPr>
        <w:pStyle w:val="Heading1"/>
      </w:pPr>
      <w:r>
        <w:t>36. NDF Hedging Cost Reference Notes</w:t>
      </w:r>
    </w:p>
    <w:p>
      <w:r>
        <w:t>Location: Rows 16–18 (text notes)</w:t>
      </w:r>
    </w:p>
    <w:tbl>
      <w:tblPr>
        <w:tblStyle w:val="LightList-Accent1"/>
        <w:tblW w:type="auto" w:w="0"/>
        <w:tblLook w:firstColumn="1" w:firstRow="1" w:lastColumn="0" w:lastRow="0" w:noHBand="0" w:noVBand="1" w:val="04A0"/>
      </w:tblPr>
      <w:tblGrid>
        <w:gridCol w:w="2160"/>
        <w:gridCol w:w="5760"/>
      </w:tblGrid>
      <w:tr>
        <w:tc>
          <w:tcPr>
            <w:tcW w:type="dxa" w:w="4320"/>
          </w:tcPr>
          <w:p>
            <w:r>
              <w:t>Tenor</w:t>
            </w:r>
          </w:p>
        </w:tc>
        <w:tc>
          <w:tcPr>
            <w:tcW w:type="dxa" w:w="4320"/>
          </w:tcPr>
          <w:p>
            <w:r>
              <w:t>Hedging Cost (Bid-Offer Spread)</w:t>
            </w:r>
          </w:p>
        </w:tc>
      </w:tr>
      <w:tr>
        <w:tc>
          <w:tcPr>
            <w:tcW w:type="dxa" w:w="4320"/>
          </w:tcPr>
          <w:p>
            <w:r>
              <w:t>36M</w:t>
            </w:r>
          </w:p>
        </w:tc>
        <w:tc>
          <w:tcPr>
            <w:tcW w:type="dxa" w:w="4320"/>
          </w:tcPr>
          <w:p>
            <w:r>
              <w:t>40 bps wide bid offer</w:t>
            </w:r>
          </w:p>
        </w:tc>
      </w:tr>
      <w:tr>
        <w:tc>
          <w:tcPr>
            <w:tcW w:type="dxa" w:w="4320"/>
          </w:tcPr>
          <w:p>
            <w:r>
              <w:t>24M</w:t>
            </w:r>
          </w:p>
        </w:tc>
        <w:tc>
          <w:tcPr>
            <w:tcW w:type="dxa" w:w="4320"/>
          </w:tcPr>
          <w:p>
            <w:r>
              <w:t>15–20 bps wide</w:t>
            </w:r>
          </w:p>
        </w:tc>
      </w:tr>
      <w:tr>
        <w:tc>
          <w:tcPr>
            <w:tcW w:type="dxa" w:w="4320"/>
          </w:tcPr>
          <w:p>
            <w:r>
              <w:t>12M</w:t>
            </w:r>
          </w:p>
        </w:tc>
        <w:tc>
          <w:tcPr>
            <w:tcW w:type="dxa" w:w="4320"/>
          </w:tcPr>
          <w:p>
            <w:r>
              <w:t>10–15 bps wide</w:t>
            </w:r>
          </w:p>
        </w:tc>
      </w:tr>
    </w:tbl>
    <w:p/>
    <w:p>
      <w:r>
        <w:t>These are market convention notes indicating the typical NDF bid-offer spread at each tenor. Longer tenors have wider spreads (higher hedging cost). Also noted: during volatile NDF movement periods, 12M and 24M track 36M reasonably well, with 24M being slightly better for hedging purposes.</w:t>
      </w:r>
    </w:p>
    <w:p>
      <w:pPr>
        <w:pStyle w:val="Heading1"/>
      </w:pPr>
      <w:r>
        <w:t>37. Bond Pricing Reference Table (Rows 26–33)</w:t>
      </w:r>
    </w:p>
    <w:p>
      <w:r>
        <w:t>Location: Columns L–T, rows 26–33. A detailed pricing snapshot for each bond.</w:t>
      </w:r>
    </w:p>
    <w:p>
      <w:r>
        <w:t>Column headers and their meanings:</w:t>
      </w:r>
    </w:p>
    <w:tbl>
      <w:tblPr>
        <w:tblStyle w:val="LightList-Accent1"/>
        <w:tblW w:type="auto" w:w="0"/>
        <w:tblLook w:firstColumn="1" w:firstRow="1" w:lastColumn="0" w:lastRow="0" w:noHBand="0" w:noVBand="1" w:val="04A0"/>
      </w:tblPr>
      <w:tblGrid>
        <w:gridCol w:w="2160"/>
        <w:gridCol w:w="7200"/>
      </w:tblGrid>
      <w:tr>
        <w:tc>
          <w:tcPr>
            <w:tcW w:type="dxa" w:w="4320"/>
          </w:tcPr>
          <w:p>
            <w:r>
              <w:t>Column</w:t>
            </w:r>
          </w:p>
        </w:tc>
        <w:tc>
          <w:tcPr>
            <w:tcW w:type="dxa" w:w="4320"/>
          </w:tcPr>
          <w:p>
            <w:r>
              <w:t>Description</w:t>
            </w:r>
          </w:p>
        </w:tc>
      </w:tr>
      <w:tr>
        <w:tc>
          <w:tcPr>
            <w:tcW w:type="dxa" w:w="4320"/>
          </w:tcPr>
          <w:p>
            <w:r>
              <w:t>L (Label)</w:t>
            </w:r>
          </w:p>
        </w:tc>
        <w:tc>
          <w:tcPr>
            <w:tcW w:type="dxa" w:w="4320"/>
          </w:tcPr>
          <w:p>
            <w:r>
              <w:t>Implied volatility level used (e.g., 23v, 26v, 37.5v)</w:t>
            </w:r>
          </w:p>
        </w:tc>
      </w:tr>
      <w:tr>
        <w:tc>
          <w:tcPr>
            <w:tcW w:type="dxa" w:w="4320"/>
          </w:tcPr>
          <w:p>
            <w:r>
              <w:t>M (Bid)</w:t>
            </w:r>
          </w:p>
        </w:tc>
        <w:tc>
          <w:tcPr>
            <w:tcW w:type="dxa" w:w="4320"/>
          </w:tcPr>
          <w:p>
            <w:r>
              <w:t>Bond bid price — some hardcoded (e.g., 134), some calculated (e.g., =105.55-0.4-0.2-0.5 for layered adjustments)</w:t>
            </w:r>
          </w:p>
        </w:tc>
      </w:tr>
      <w:tr>
        <w:tc>
          <w:tcPr>
            <w:tcW w:type="dxa" w:w="4320"/>
          </w:tcPr>
          <w:p>
            <w:r>
              <w:t>N (Offer)</w:t>
            </w:r>
          </w:p>
        </w:tc>
        <w:tc>
          <w:tcPr>
            <w:tcW w:type="dxa" w:w="4320"/>
          </w:tcPr>
          <w:p>
            <w:r>
              <w:t>Bond offer price — typically =M27+1+0.2 (bid + spread + markup)</w:t>
            </w:r>
          </w:p>
        </w:tc>
      </w:tr>
      <w:tr>
        <w:tc>
          <w:tcPr>
            <w:tcW w:type="dxa" w:w="4320"/>
          </w:tcPr>
          <w:p>
            <w:r>
              <w:t>O (Spot Ref)</w:t>
            </w:r>
          </w:p>
        </w:tc>
        <w:tc>
          <w:tcPr>
            <w:tcW w:type="dxa" w:w="4320"/>
          </w:tcPr>
          <w:p>
            <w:r>
              <w:t>Reference stock/underlying spot price at the time of quote</w:t>
            </w:r>
          </w:p>
        </w:tc>
      </w:tr>
      <w:tr>
        <w:tc>
          <w:tcPr>
            <w:tcW w:type="dxa" w:w="4320"/>
          </w:tcPr>
          <w:p>
            <w:r>
              <w:t>P (USDTWD Ref)</w:t>
            </w:r>
          </w:p>
        </w:tc>
        <w:tc>
          <w:tcPr>
            <w:tcW w:type="dxa" w:w="4320"/>
          </w:tcPr>
          <w:p>
            <w:r>
              <w:t>The USDTWD spot rate at the time of the price quote</w:t>
            </w:r>
          </w:p>
        </w:tc>
      </w:tr>
      <w:tr>
        <w:tc>
          <w:tcPr>
            <w:tcW w:type="dxa" w:w="4320"/>
          </w:tcPr>
          <w:p>
            <w:r>
              <w:t>Q (NDF Ref)</w:t>
            </w:r>
          </w:p>
        </w:tc>
        <w:tc>
          <w:tcPr>
            <w:tcW w:type="dxa" w:w="4320"/>
          </w:tcPr>
          <w:p>
            <w:r>
              <w:t>The NDF rate reference at time of quote</w:t>
            </w:r>
          </w:p>
        </w:tc>
      </w:tr>
      <w:tr>
        <w:tc>
          <w:tcPr>
            <w:tcW w:type="dxa" w:w="4320"/>
          </w:tcPr>
          <w:p>
            <w:r>
              <w:t>R (NTN+12M)</w:t>
            </w:r>
          </w:p>
        </w:tc>
        <w:tc>
          <w:tcPr>
            <w:tcW w:type="dxa" w:w="4320"/>
          </w:tcPr>
          <w:p>
            <w:r>
              <w:t>=@BDP("NTN+12M CURNCY",...) or =$R$27 — the 12M NDF rate, often locked to a single reference (=$R$27) for consistency</w:t>
            </w:r>
          </w:p>
        </w:tc>
      </w:tr>
      <w:tr>
        <w:tc>
          <w:tcPr>
            <w:tcW w:type="dxa" w:w="4320"/>
          </w:tcPr>
          <w:p>
            <w:r>
              <w:t>S (FX Spot Chg)</w:t>
            </w:r>
          </w:p>
        </w:tc>
        <w:tc>
          <w:tcPr>
            <w:tcW w:type="dxa" w:w="4320"/>
          </w:tcPr>
          <w:p>
            <w:r>
              <w:t>=V27/P27-1 — percentage change from the reference USDTWD to current spot</w:t>
            </w:r>
          </w:p>
        </w:tc>
      </w:tr>
    </w:tbl>
    <w:p>
      <w:pPr>
        <w:pStyle w:val="Heading1"/>
      </w:pPr>
      <w:r>
        <w:t>38. =M27+1+0.2  [Offer Price from Bid]</w:t>
      </w:r>
    </w:p>
    <w:p>
      <w:r>
        <w:t>Location: Column N (Offer), bond pricing table</w:t>
      </w:r>
    </w:p>
    <w:p>
      <w:r>
        <w:rPr>
          <w:b/>
        </w:rPr>
        <w:t xml:space="preserve">Formula: </w:t>
      </w:r>
      <w:r>
        <w:t>=M27+1+0.2  (varies per bond, e.g., =M28+0.8+0.2)</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M27 = the bond's bid price.</w:t>
            </w:r>
          </w:p>
        </w:tc>
      </w:tr>
      <w:tr>
        <w:tc>
          <w:tcPr>
            <w:tcW w:type="dxa" w:w="4320"/>
          </w:tcPr>
          <w:p>
            <w:r>
              <w:t>Step 2</w:t>
            </w:r>
          </w:p>
        </w:tc>
        <w:tc>
          <w:tcPr>
            <w:tcW w:type="dxa" w:w="4320"/>
          </w:tcPr>
          <w:p>
            <w:r>
              <w:t>+1 adds the base bid-offer spread (1 point).</w:t>
            </w:r>
          </w:p>
        </w:tc>
      </w:tr>
      <w:tr>
        <w:tc>
          <w:tcPr>
            <w:tcW w:type="dxa" w:w="4320"/>
          </w:tcPr>
          <w:p>
            <w:r>
              <w:t>Step 3</w:t>
            </w:r>
          </w:p>
        </w:tc>
        <w:tc>
          <w:tcPr>
            <w:tcW w:type="dxa" w:w="4320"/>
          </w:tcPr>
          <w:p>
            <w:r>
              <w:t>+0.2 adds an additional markup or fee.</w:t>
            </w:r>
          </w:p>
        </w:tc>
      </w:tr>
      <w:tr>
        <w:tc>
          <w:tcPr>
            <w:tcW w:type="dxa" w:w="4320"/>
          </w:tcPr>
          <w:p>
            <w:r>
              <w:t>Step 4</w:t>
            </w:r>
          </w:p>
        </w:tc>
        <w:tc>
          <w:tcPr>
            <w:tcW w:type="dxa" w:w="4320"/>
          </w:tcPr>
          <w:p>
            <w:r>
              <w:t>Different bonds have different spread structures (e.g., +0.8+0.2 for the second bond).</w:t>
            </w:r>
          </w:p>
        </w:tc>
      </w:tr>
      <w:tr>
        <w:tc>
          <w:tcPr>
            <w:tcW w:type="dxa" w:w="4320"/>
          </w:tcPr>
          <w:p>
            <w:r>
              <w:t>Step 5</w:t>
            </w:r>
          </w:p>
        </w:tc>
        <w:tc>
          <w:tcPr>
            <w:tcW w:type="dxa" w:w="4320"/>
          </w:tcPr>
          <w:p>
            <w:r>
              <w:t>Result: the offer/ask price the market maker would show.</w:t>
            </w:r>
          </w:p>
        </w:tc>
      </w:tr>
    </w:tbl>
    <w:p>
      <w:r>
        <w:t>Purpose: Constructs the offer price from the bid by adding spread and markup components.</w:t>
      </w:r>
    </w:p>
    <w:p>
      <w:pPr>
        <w:pStyle w:val="Heading1"/>
      </w:pPr>
      <w:r>
        <w:t>39. =105.55-0.4-0.2-0.5  [Layered Bid Adjustments]</w:t>
      </w:r>
    </w:p>
    <w:p>
      <w:r>
        <w:t>Location: Column M (Bid), bond pricing table</w:t>
      </w:r>
    </w:p>
    <w:p>
      <w:r>
        <w:rPr>
          <w:b/>
        </w:rPr>
        <w:t xml:space="preserve">Formula: </w:t>
      </w:r>
      <w:r>
        <w:t>=105.55-0.4-0.2-0.5  (or =93.35+0.25+0.2, =92.2-0.25-0.2+0.3, etc.)</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The base value (e.g., 105.55) is the raw model or indicative price.</w:t>
            </w:r>
          </w:p>
        </w:tc>
      </w:tr>
      <w:tr>
        <w:tc>
          <w:tcPr>
            <w:tcW w:type="dxa" w:w="4320"/>
          </w:tcPr>
          <w:p>
            <w:r>
              <w:t>Step 2</w:t>
            </w:r>
          </w:p>
        </w:tc>
        <w:tc>
          <w:tcPr>
            <w:tcW w:type="dxa" w:w="4320"/>
          </w:tcPr>
          <w:p>
            <w:r>
              <w:t>Each adjustment term represents a specific factor:</w:t>
              <w:br/>
              <w:t xml:space="preserve">  -0.4 might be a credit spread adjustment</w:t>
              <w:br/>
              <w:t xml:space="preserve">  -0.2 might be a liquidity discount</w:t>
              <w:br/>
              <w:t xml:space="preserve">  -0.5 might be an FX hedge cost</w:t>
            </w:r>
          </w:p>
        </w:tc>
      </w:tr>
      <w:tr>
        <w:tc>
          <w:tcPr>
            <w:tcW w:type="dxa" w:w="4320"/>
          </w:tcPr>
          <w:p>
            <w:r>
              <w:t>Step 3</w:t>
            </w:r>
          </w:p>
        </w:tc>
        <w:tc>
          <w:tcPr>
            <w:tcW w:type="dxa" w:w="4320"/>
          </w:tcPr>
          <w:p>
            <w:r>
              <w:t>The sum of adjustments gives the final market-adjusted bid.</w:t>
            </w:r>
          </w:p>
        </w:tc>
      </w:tr>
      <w:tr>
        <w:tc>
          <w:tcPr>
            <w:tcW w:type="dxa" w:w="4320"/>
          </w:tcPr>
          <w:p>
            <w:r>
              <w:t>Step 4</w:t>
            </w:r>
          </w:p>
        </w:tc>
        <w:tc>
          <w:tcPr>
            <w:tcW w:type="dxa" w:w="4320"/>
          </w:tcPr>
          <w:p>
            <w:r>
              <w:t>Keeping adjustments separate (rather than netting) allows traders to see and modify each component independently.</w:t>
            </w:r>
          </w:p>
        </w:tc>
      </w:tr>
    </w:tbl>
    <w:p>
      <w:r>
        <w:t>Purpose: Builds the bid price from a base model price with itemized adjustments for credit, liquidity, and hedging costs.</w:t>
      </w:r>
    </w:p>
    <w:p>
      <w:pPr>
        <w:pStyle w:val="Heading1"/>
      </w:pPr>
      <w:r>
        <w:t>40. =V27/P27-1  [FX Spot Change vs Reference]</w:t>
      </w:r>
    </w:p>
    <w:p>
      <w:r>
        <w:t>Location: Column S (FX Spot Change), bond pricing table</w:t>
      </w:r>
    </w:p>
    <w:p>
      <w:r>
        <w:rPr>
          <w:b/>
        </w:rPr>
        <w:t xml:space="preserve">Formula: </w:t>
      </w:r>
      <w:r>
        <w:t>=V27/P27-1</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V27 = the current USDTWD spot rate (or a live reference cell).</w:t>
            </w:r>
          </w:p>
        </w:tc>
      </w:tr>
      <w:tr>
        <w:tc>
          <w:tcPr>
            <w:tcW w:type="dxa" w:w="4320"/>
          </w:tcPr>
          <w:p>
            <w:r>
              <w:t>Step 2</w:t>
            </w:r>
          </w:p>
        </w:tc>
        <w:tc>
          <w:tcPr>
            <w:tcW w:type="dxa" w:w="4320"/>
          </w:tcPr>
          <w:p>
            <w:r>
              <w:t>P27 = the USDTWD reference rate at the time the bond was priced.</w:t>
            </w:r>
          </w:p>
        </w:tc>
      </w:tr>
      <w:tr>
        <w:tc>
          <w:tcPr>
            <w:tcW w:type="dxa" w:w="4320"/>
          </w:tcPr>
          <w:p>
            <w:r>
              <w:t>Step 3</w:t>
            </w:r>
          </w:p>
        </w:tc>
        <w:tc>
          <w:tcPr>
            <w:tcW w:type="dxa" w:w="4320"/>
          </w:tcPr>
          <w:p>
            <w:r>
              <w:t>Dividing and subtracting 1 gives the percentage change in FX since the price was set.</w:t>
            </w:r>
          </w:p>
        </w:tc>
      </w:tr>
      <w:tr>
        <w:tc>
          <w:tcPr>
            <w:tcW w:type="dxa" w:w="4320"/>
          </w:tcPr>
          <w:p>
            <w:r>
              <w:t>Step 4</w:t>
            </w:r>
          </w:p>
        </w:tc>
        <w:tc>
          <w:tcPr>
            <w:tcW w:type="dxa" w:w="4320"/>
          </w:tcPr>
          <w:p>
            <w:r>
              <w:t>A positive value means USD has strengthened (TWD weakened) since pricing.</w:t>
            </w:r>
          </w:p>
        </w:tc>
      </w:tr>
    </w:tbl>
    <w:p>
      <w:r>
        <w:t>Purpose: Tracks how much USDTWD has moved since the bond's reference pricing snapshot.</w:t>
      </w:r>
    </w:p>
    <w:p>
      <w:pPr>
        <w:pStyle w:val="Heading1"/>
      </w:pPr>
      <w:r>
        <w:t>41. =BDP(G27,"px_last")  [Stock Last Price]</w:t>
      </w:r>
    </w:p>
    <w:p>
      <w:r>
        <w:t>Location: Column T (Stock), bond pricing table</w:t>
      </w:r>
    </w:p>
    <w:p>
      <w:r>
        <w:rPr>
          <w:b/>
        </w:rPr>
        <w:t xml:space="preserve">Formula: </w:t>
      </w:r>
      <w:r>
        <w:t>=BDP(G27,"px_last")  (or =BDP(G20,"px_last"), =BDP(G49,"px_last"), etc.)</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G27 contains the Bloomberg ticker for the underlying stock.</w:t>
            </w:r>
          </w:p>
        </w:tc>
      </w:tr>
      <w:tr>
        <w:tc>
          <w:tcPr>
            <w:tcW w:type="dxa" w:w="4320"/>
          </w:tcPr>
          <w:p>
            <w:r>
              <w:t>Step 2</w:t>
            </w:r>
          </w:p>
        </w:tc>
        <w:tc>
          <w:tcPr>
            <w:tcW w:type="dxa" w:w="4320"/>
          </w:tcPr>
          <w:p>
            <w:r>
              <w:t>"px_last" returns the last traded price of the stock.</w:t>
            </w:r>
          </w:p>
        </w:tc>
      </w:tr>
      <w:tr>
        <w:tc>
          <w:tcPr>
            <w:tcW w:type="dxa" w:w="4320"/>
          </w:tcPr>
          <w:p>
            <w:r>
              <w:t>Step 3</w:t>
            </w:r>
          </w:p>
        </w:tc>
        <w:tc>
          <w:tcPr>
            <w:tcW w:type="dxa" w:w="4320"/>
          </w:tcPr>
          <w:p>
            <w:r>
              <w:t>This is compared against the Spot Ref (column O) to see how the underlying equity has moved since the bond was priced.</w:t>
            </w:r>
          </w:p>
        </w:tc>
      </w:tr>
    </w:tbl>
    <w:p>
      <w:r>
        <w:t>Purpose: Fetches the current stock price for comparison against the reference spot price.</w:t>
      </w:r>
    </w:p>
    <w:p>
      <w:pPr>
        <w:pStyle w:val="Heading1"/>
      </w:pPr>
      <w:r>
        <w:t>42. =$R$27  [Locked NDF Reference]</w:t>
      </w:r>
    </w:p>
    <w:p>
      <w:r>
        <w:t>Location: Column R (NTN+12M), rows 28–33</w:t>
      </w:r>
    </w:p>
    <w:p>
      <w:r>
        <w:rPr>
          <w:b/>
        </w:rPr>
        <w:t xml:space="preserve">Formula: </w:t>
      </w:r>
      <w:r>
        <w:t>=$R$27</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R27 contains the live NTN+12M NDF rate from =@BDP("NTN+12M CURNCY",...).</w:t>
            </w:r>
          </w:p>
        </w:tc>
      </w:tr>
      <w:tr>
        <w:tc>
          <w:tcPr>
            <w:tcW w:type="dxa" w:w="4320"/>
          </w:tcPr>
          <w:p>
            <w:r>
              <w:t>Step 2</w:t>
            </w:r>
          </w:p>
        </w:tc>
        <w:tc>
          <w:tcPr>
            <w:tcW w:type="dxa" w:w="4320"/>
          </w:tcPr>
          <w:p>
            <w:r>
              <w:t>All other rows reference =$R$27 (absolute) so every bond uses the same NDF rate for consistency.</w:t>
            </w:r>
          </w:p>
        </w:tc>
      </w:tr>
      <w:tr>
        <w:tc>
          <w:tcPr>
            <w:tcW w:type="dxa" w:w="4320"/>
          </w:tcPr>
          <w:p>
            <w:r>
              <w:t>Step 3</w:t>
            </w:r>
          </w:p>
        </w:tc>
        <w:tc>
          <w:tcPr>
            <w:tcW w:type="dxa" w:w="4320"/>
          </w:tcPr>
          <w:p>
            <w:r>
              <w:t>This ensures the FX forward component is uniform across all bond comparisons.</w:t>
            </w:r>
          </w:p>
        </w:tc>
      </w:tr>
    </w:tbl>
    <w:p>
      <w:r>
        <w:t>Purpose: Locks all bonds to the same 12M NDF reference rate for consistent comparison.</w:t>
      </w:r>
    </w:p>
    <w:p>
      <w:pPr>
        <w:pStyle w:val="Heading1"/>
      </w:pPr>
      <w:r>
        <w:t>43. Implied Volatility (IV) Reference Table</w:t>
      </w:r>
    </w:p>
    <w:p>
      <w:r>
        <w:t>Location: Rows 36–42, columns N–Q</w:t>
      </w:r>
    </w:p>
    <w:p>
      <w:r>
        <w:t>This table tracks implied volatility levels for each convertible bond. Multiple columns may represent different IV sources or time snapshots.</w:t>
      </w:r>
    </w:p>
    <w:tbl>
      <w:tblPr>
        <w:tblStyle w:val="LightList-Accent1"/>
        <w:tblW w:type="auto" w:w="0"/>
        <w:tblLook w:firstColumn="1" w:firstRow="1" w:lastColumn="0" w:lastRow="0" w:noHBand="0" w:noVBand="1" w:val="04A0"/>
      </w:tblPr>
      <w:tblGrid>
        <w:gridCol w:w="2160"/>
        <w:gridCol w:w="1440"/>
        <w:gridCol w:w="1440"/>
        <w:gridCol w:w="1440"/>
      </w:tblGrid>
      <w:tr>
        <w:tc>
          <w:tcPr>
            <w:tcW w:type="dxa" w:w="2160"/>
          </w:tcPr>
          <w:p>
            <w:r>
              <w:t>Bond</w:t>
            </w:r>
          </w:p>
        </w:tc>
        <w:tc>
          <w:tcPr>
            <w:tcW w:type="dxa" w:w="2160"/>
          </w:tcPr>
          <w:p>
            <w:r>
              <w:t>IV (1)</w:t>
            </w:r>
          </w:p>
        </w:tc>
        <w:tc>
          <w:tcPr>
            <w:tcW w:type="dxa" w:w="2160"/>
          </w:tcPr>
          <w:p>
            <w:r>
              <w:t>IV (2)</w:t>
            </w:r>
          </w:p>
        </w:tc>
        <w:tc>
          <w:tcPr>
            <w:tcW w:type="dxa" w:w="2160"/>
          </w:tcPr>
          <w:p>
            <w:r>
              <w:t>IV (3)</w:t>
            </w:r>
          </w:p>
        </w:tc>
      </w:tr>
      <w:tr>
        <w:tc>
          <w:tcPr>
            <w:tcW w:type="dxa" w:w="2160"/>
          </w:tcPr>
          <w:p>
            <w:r>
              <w:t>Quanta 29</w:t>
            </w:r>
          </w:p>
        </w:tc>
        <w:tc>
          <w:tcPr>
            <w:tcW w:type="dxa" w:w="2160"/>
          </w:tcPr>
          <w:p>
            <w:r>
              <w:t>25.2</w:t>
            </w:r>
          </w:p>
        </w:tc>
        <w:tc>
          <w:tcPr>
            <w:tcW w:type="dxa" w:w="2160"/>
          </w:tcPr>
          <w:p>
            <w:r>
              <w:t>25.2</w:t>
            </w:r>
          </w:p>
        </w:tc>
        <w:tc>
          <w:tcPr>
            <w:tcW w:type="dxa" w:w="2160"/>
          </w:tcPr>
          <w:p>
            <w:r/>
          </w:p>
        </w:tc>
      </w:tr>
      <w:tr>
        <w:tc>
          <w:tcPr>
            <w:tcW w:type="dxa" w:w="2160"/>
          </w:tcPr>
          <w:p>
            <w:r>
              <w:t>HH29</w:t>
            </w:r>
          </w:p>
        </w:tc>
        <w:tc>
          <w:tcPr>
            <w:tcW w:type="dxa" w:w="2160"/>
          </w:tcPr>
          <w:p>
            <w:r>
              <w:t>27</w:t>
            </w:r>
          </w:p>
        </w:tc>
        <w:tc>
          <w:tcPr>
            <w:tcW w:type="dxa" w:w="2160"/>
          </w:tcPr>
          <w:p>
            <w:r>
              <w:t>27.3</w:t>
            </w:r>
          </w:p>
        </w:tc>
        <w:tc>
          <w:tcPr>
            <w:tcW w:type="dxa" w:w="2160"/>
          </w:tcPr>
          <w:p>
            <w:r/>
          </w:p>
        </w:tc>
      </w:tr>
      <w:tr>
        <w:tc>
          <w:tcPr>
            <w:tcW w:type="dxa" w:w="2160"/>
          </w:tcPr>
          <w:p>
            <w:r>
              <w:t>Wistron</w:t>
            </w:r>
          </w:p>
        </w:tc>
        <w:tc>
          <w:tcPr>
            <w:tcW w:type="dxa" w:w="2160"/>
          </w:tcPr>
          <w:p>
            <w:r>
              <w:t>27.5</w:t>
            </w:r>
          </w:p>
        </w:tc>
        <w:tc>
          <w:tcPr>
            <w:tcW w:type="dxa" w:w="2160"/>
          </w:tcPr>
          <w:p>
            <w:r>
              <w:t>26.3</w:t>
            </w:r>
          </w:p>
        </w:tc>
        <w:tc>
          <w:tcPr>
            <w:tcW w:type="dxa" w:w="2160"/>
          </w:tcPr>
          <w:p>
            <w:r/>
          </w:p>
        </w:tc>
      </w:tr>
      <w:tr>
        <w:tc>
          <w:tcPr>
            <w:tcW w:type="dxa" w:w="2160"/>
          </w:tcPr>
          <w:p>
            <w:r>
              <w:t>Wiwynn</w:t>
            </w:r>
          </w:p>
        </w:tc>
        <w:tc>
          <w:tcPr>
            <w:tcW w:type="dxa" w:w="2160"/>
          </w:tcPr>
          <w:p>
            <w:r>
              <w:t>40.5</w:t>
            </w:r>
          </w:p>
        </w:tc>
        <w:tc>
          <w:tcPr>
            <w:tcW w:type="dxa" w:w="2160"/>
          </w:tcPr>
          <w:p>
            <w:r>
              <w:t>42.5</w:t>
            </w:r>
          </w:p>
        </w:tc>
        <w:tc>
          <w:tcPr>
            <w:tcW w:type="dxa" w:w="2160"/>
          </w:tcPr>
          <w:p>
            <w:r>
              <w:t>37</w:t>
            </w:r>
          </w:p>
        </w:tc>
      </w:tr>
      <w:tr>
        <w:tc>
          <w:tcPr>
            <w:tcW w:type="dxa" w:w="2160"/>
          </w:tcPr>
          <w:p>
            <w:r>
              <w:t>Quanta 30</w:t>
            </w:r>
          </w:p>
        </w:tc>
        <w:tc>
          <w:tcPr>
            <w:tcW w:type="dxa" w:w="2160"/>
          </w:tcPr>
          <w:p>
            <w:r>
              <w:t>23</w:t>
            </w:r>
          </w:p>
        </w:tc>
        <w:tc>
          <w:tcPr>
            <w:tcW w:type="dxa" w:w="2160"/>
          </w:tcPr>
          <w:p>
            <w:r>
              <w:t>24.5</w:t>
            </w:r>
          </w:p>
        </w:tc>
        <w:tc>
          <w:tcPr>
            <w:tcW w:type="dxa" w:w="2160"/>
          </w:tcPr>
          <w:p>
            <w:r/>
          </w:p>
        </w:tc>
      </w:tr>
      <w:tr>
        <w:tc>
          <w:tcPr>
            <w:tcW w:type="dxa" w:w="2160"/>
          </w:tcPr>
          <w:p>
            <w:r>
              <w:t>WT</w:t>
            </w:r>
          </w:p>
        </w:tc>
        <w:tc>
          <w:tcPr>
            <w:tcW w:type="dxa" w:w="2160"/>
          </w:tcPr>
          <w:p>
            <w:r>
              <w:t>29</w:t>
            </w:r>
          </w:p>
        </w:tc>
        <w:tc>
          <w:tcPr>
            <w:tcW w:type="dxa" w:w="2160"/>
          </w:tcPr>
          <w:p>
            <w:r>
              <w:t>30.5</w:t>
            </w:r>
          </w:p>
        </w:tc>
        <w:tc>
          <w:tcPr>
            <w:tcW w:type="dxa" w:w="2160"/>
          </w:tcPr>
          <w:p>
            <w:r>
              <w:t>29</w:t>
            </w:r>
          </w:p>
        </w:tc>
      </w:tr>
      <w:tr>
        <w:tc>
          <w:tcPr>
            <w:tcW w:type="dxa" w:w="2160"/>
          </w:tcPr>
          <w:p>
            <w:r>
              <w:t>(Row 48 bond)</w:t>
            </w:r>
          </w:p>
        </w:tc>
        <w:tc>
          <w:tcPr>
            <w:tcW w:type="dxa" w:w="2160"/>
          </w:tcPr>
          <w:p>
            <w:r>
              <w:t>178</w:t>
            </w:r>
          </w:p>
        </w:tc>
        <w:tc>
          <w:tcPr>
            <w:tcW w:type="dxa" w:w="2160"/>
          </w:tcPr>
          <w:p>
            <w:r>
              <w:t>106 / 106.25</w:t>
            </w:r>
          </w:p>
        </w:tc>
        <w:tc>
          <w:tcPr>
            <w:tcW w:type="dxa" w:w="2160"/>
          </w:tcPr>
          <w:p>
            <w:r/>
          </w:p>
        </w:tc>
      </w:tr>
    </w:tbl>
    <w:p/>
    <w:p>
      <w:r>
        <w:t>Implied volatility (IV) is a key input for convertible bond pricing models. Higher IV increases the option value embedded in the CB. Bonds like Wiwynn (40.5v) have significantly higher vol than Quanta 30 (23v), reflecting different underlying stock volatility profiles. The "v" suffix in the pricing table (e.g., "23v", "37.5v") corresponds to these IV levels.</w:t>
      </w:r>
    </w:p>
    <w:p>
      <w:r>
        <w:br w:type="page"/>
      </w:r>
    </w:p>
    <w:p>
      <w:pPr>
        <w:pStyle w:val="Title"/>
      </w:pPr>
      <w:r>
        <w:t>PART E – Swap Pricing, Outright Bids &amp; Stock Spreads</w:t>
      </w:r>
    </w:p>
    <w:p>
      <w:r>
        <w:t>This section covers the rightmost columns of the spreadsheet (T–AE), which contain the swap pricing engine, stock return calculations, current swap bid/offer construction using CEILING.MATH and XLOOKUP, and outright bid/offer with stock spread adjustments.</w:t>
      </w:r>
    </w:p>
    <w:p>
      <w:pPr>
        <w:pStyle w:val="Heading1"/>
      </w:pPr>
      <w:r>
        <w:t>44. =T27/O27-1  [Stock Return vs Reference]</w:t>
      </w:r>
    </w:p>
    <w:p>
      <w:r>
        <w:t>Location: Column U, rows 27–33</w:t>
      </w:r>
    </w:p>
    <w:p>
      <w:r>
        <w:rPr>
          <w:b/>
        </w:rPr>
        <w:t xml:space="preserve">Formula: </w:t>
      </w:r>
      <w:r>
        <w:t>=T27/O27-1  (copied down for each bond)</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T27 = the current stock price (from =BDP(G27,"px_last")).</w:t>
            </w:r>
          </w:p>
        </w:tc>
      </w:tr>
      <w:tr>
        <w:tc>
          <w:tcPr>
            <w:tcW w:type="dxa" w:w="4320"/>
          </w:tcPr>
          <w:p>
            <w:r>
              <w:t>Step 2</w:t>
            </w:r>
          </w:p>
        </w:tc>
        <w:tc>
          <w:tcPr>
            <w:tcW w:type="dxa" w:w="4320"/>
          </w:tcPr>
          <w:p>
            <w:r>
              <w:t>O27 = the reference stock spot price at the time the bond was originally priced.</w:t>
            </w:r>
          </w:p>
        </w:tc>
      </w:tr>
      <w:tr>
        <w:tc>
          <w:tcPr>
            <w:tcW w:type="dxa" w:w="4320"/>
          </w:tcPr>
          <w:p>
            <w:r>
              <w:t>Step 3</w:t>
            </w:r>
          </w:p>
        </w:tc>
        <w:tc>
          <w:tcPr>
            <w:tcW w:type="dxa" w:w="4320"/>
          </w:tcPr>
          <w:p>
            <w:r>
              <w:t>Dividing and subtracting 1 gives the percentage stock return since pricing.</w:t>
            </w:r>
          </w:p>
        </w:tc>
      </w:tr>
      <w:tr>
        <w:tc>
          <w:tcPr>
            <w:tcW w:type="dxa" w:w="4320"/>
          </w:tcPr>
          <w:p>
            <w:r>
              <w:t>Step 4</w:t>
            </w:r>
          </w:p>
        </w:tc>
        <w:tc>
          <w:tcPr>
            <w:tcW w:type="dxa" w:w="4320"/>
          </w:tcPr>
          <w:p>
            <w:r>
              <w:t>This return feeds into the CEILING.MATH swap bid formula to adjust the bond price for equity moves.</w:t>
            </w:r>
          </w:p>
        </w:tc>
      </w:tr>
    </w:tbl>
    <w:p>
      <w:r>
        <w:t>Purpose: Calculates the percentage stock price change since the bond's reference pricing date.</w:t>
      </w:r>
    </w:p>
    <w:p>
      <w:pPr>
        <w:pStyle w:val="Heading1"/>
      </w:pPr>
      <w:r>
        <w:t>45. =$V$27  [Live USDTWD Spot – Locked Reference]</w:t>
      </w:r>
    </w:p>
    <w:p>
      <w:r>
        <w:t>Location: Column V, rows 28–33</w:t>
      </w:r>
    </w:p>
    <w:p>
      <w:r>
        <w:rPr>
          <w:b/>
        </w:rPr>
        <w:t xml:space="preserve">Formula: </w:t>
      </w:r>
      <w:r>
        <w:t>=$V$27  (row 27: =@BDP("USDTWD CURNCY",...))</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V27 pulls the live USDTWD spot rate from Bloomberg.</w:t>
            </w:r>
          </w:p>
        </w:tc>
      </w:tr>
      <w:tr>
        <w:tc>
          <w:tcPr>
            <w:tcW w:type="dxa" w:w="4320"/>
          </w:tcPr>
          <w:p>
            <w:r>
              <w:t>Step 2</w:t>
            </w:r>
          </w:p>
        </w:tc>
        <w:tc>
          <w:tcPr>
            <w:tcW w:type="dxa" w:w="4320"/>
          </w:tcPr>
          <w:p>
            <w:r>
              <w:t>Rows 28–33 all reference =$V$27 (absolute) to use the same live spot rate.</w:t>
            </w:r>
          </w:p>
        </w:tc>
      </w:tr>
      <w:tr>
        <w:tc>
          <w:tcPr>
            <w:tcW w:type="dxa" w:w="4320"/>
          </w:tcPr>
          <w:p>
            <w:r>
              <w:t>Step 3</w:t>
            </w:r>
          </w:p>
        </w:tc>
        <w:tc>
          <w:tcPr>
            <w:tcW w:type="dxa" w:w="4320"/>
          </w:tcPr>
          <w:p>
            <w:r>
              <w:t>This is compared against column P (USDTWD Ref at pricing time) to calculate FX spot changes.</w:t>
            </w:r>
          </w:p>
        </w:tc>
      </w:tr>
    </w:tbl>
    <w:p>
      <w:r>
        <w:t>Purpose: Provides a single, consistent live USDTWD rate for all bond comparisons.</w:t>
      </w:r>
    </w:p>
    <w:p>
      <w:pPr>
        <w:pStyle w:val="Heading1"/>
      </w:pPr>
      <w:r>
        <w:t>46. =R27/Q27-1  [NDF Rate Change vs Reference]</w:t>
      </w:r>
    </w:p>
    <w:p>
      <w:r>
        <w:t>Location: Column W (NDF change), rows 27–33</w:t>
      </w:r>
    </w:p>
    <w:p>
      <w:r>
        <w:rPr>
          <w:b/>
        </w:rPr>
        <w:t xml:space="preserve">Formula: </w:t>
      </w:r>
      <w:r>
        <w:t>=R27/Q27-1</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R27 = current NTN+12M NDF rate (live or =$R$27).</w:t>
            </w:r>
          </w:p>
        </w:tc>
      </w:tr>
      <w:tr>
        <w:tc>
          <w:tcPr>
            <w:tcW w:type="dxa" w:w="4320"/>
          </w:tcPr>
          <w:p>
            <w:r>
              <w:t>Step 2</w:t>
            </w:r>
          </w:p>
        </w:tc>
        <w:tc>
          <w:tcPr>
            <w:tcW w:type="dxa" w:w="4320"/>
          </w:tcPr>
          <w:p>
            <w:r>
              <w:t>Q27 = the NDF reference rate at the time of original pricing.</w:t>
            </w:r>
          </w:p>
        </w:tc>
      </w:tr>
      <w:tr>
        <w:tc>
          <w:tcPr>
            <w:tcW w:type="dxa" w:w="4320"/>
          </w:tcPr>
          <w:p>
            <w:r>
              <w:t>Step 3</w:t>
            </w:r>
          </w:p>
        </w:tc>
        <w:tc>
          <w:tcPr>
            <w:tcW w:type="dxa" w:w="4320"/>
          </w:tcPr>
          <w:p>
            <w:r>
              <w:t>Dividing and subtracting 1 gives the percentage change in the NDF rate.</w:t>
            </w:r>
          </w:p>
        </w:tc>
      </w:tr>
      <w:tr>
        <w:tc>
          <w:tcPr>
            <w:tcW w:type="dxa" w:w="4320"/>
          </w:tcPr>
          <w:p>
            <w:r>
              <w:t>Step 4</w:t>
            </w:r>
          </w:p>
        </w:tc>
        <w:tc>
          <w:tcPr>
            <w:tcW w:type="dxa" w:w="4320"/>
          </w:tcPr>
          <w:p>
            <w:r>
              <w:t>This captures how much the forward FX market has moved since the bond was priced.</w:t>
            </w:r>
          </w:p>
        </w:tc>
      </w:tr>
    </w:tbl>
    <w:p>
      <w:r>
        <w:t>Purpose: Tracks the percentage change in the NDF rate since the bond pricing snapshot.</w:t>
      </w:r>
    </w:p>
    <w:p>
      <w:pPr>
        <w:pStyle w:val="Heading1"/>
      </w:pPr>
      <w:r>
        <w:t>47. CEILING.MATH(M27+U27*100*E27/1,...)  [Current Swap Bid]</w:t>
      </w:r>
    </w:p>
    <w:p>
      <w:r>
        <w:t>Location: Column Z (Current Swap Bid), rows 16 and 27–33</w:t>
      </w:r>
    </w:p>
    <w:p>
      <w:r>
        <w:rPr>
          <w:b/>
        </w:rPr>
        <w:t xml:space="preserve">Formula: </w:t>
      </w:r>
      <w:r>
        <w:t>=CEILING.MATH(M27+U27*100*E27/1, ...)</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M27 = the original bid price for the bond.</w:t>
            </w:r>
          </w:p>
        </w:tc>
      </w:tr>
      <w:tr>
        <w:tc>
          <w:tcPr>
            <w:tcW w:type="dxa" w:w="4320"/>
          </w:tcPr>
          <w:p>
            <w:r>
              <w:t>Step 2</w:t>
            </w:r>
          </w:p>
        </w:tc>
        <w:tc>
          <w:tcPr>
            <w:tcW w:type="dxa" w:w="4320"/>
          </w:tcPr>
          <w:p>
            <w:r>
              <w:t>U27 = stock return since pricing (=T27/O27-1 from Formula 44).</w:t>
            </w:r>
          </w:p>
        </w:tc>
      </w:tr>
      <w:tr>
        <w:tc>
          <w:tcPr>
            <w:tcW w:type="dxa" w:w="4320"/>
          </w:tcPr>
          <w:p>
            <w:r>
              <w:t>Step 3</w:t>
            </w:r>
          </w:p>
        </w:tc>
        <w:tc>
          <w:tcPr>
            <w:tcW w:type="dxa" w:w="4320"/>
          </w:tcPr>
          <w:p>
            <w:r>
              <w:t>U27*100 converts the decimal return to percentage points.</w:t>
            </w:r>
          </w:p>
        </w:tc>
      </w:tr>
      <w:tr>
        <w:tc>
          <w:tcPr>
            <w:tcW w:type="dxa" w:w="4320"/>
          </w:tcPr>
          <w:p>
            <w:r>
              <w:t>Step 4</w:t>
            </w:r>
          </w:p>
        </w:tc>
        <w:tc>
          <w:tcPr>
            <w:tcW w:type="dxa" w:w="4320"/>
          </w:tcPr>
          <w:p>
            <w:r>
              <w:t>E27 = the bond's parity (equity sensitivity as % of par).</w:t>
            </w:r>
          </w:p>
        </w:tc>
      </w:tr>
      <w:tr>
        <w:tc>
          <w:tcPr>
            <w:tcW w:type="dxa" w:w="4320"/>
          </w:tcPr>
          <w:p>
            <w:r>
              <w:t>Step 5</w:t>
            </w:r>
          </w:p>
        </w:tc>
        <w:tc>
          <w:tcPr>
            <w:tcW w:type="dxa" w:w="4320"/>
          </w:tcPr>
          <w:p>
            <w:r>
              <w:t>The product U27*100*E27/1 estimates how many bond price points the equity move contributes.</w:t>
            </w:r>
          </w:p>
        </w:tc>
      </w:tr>
      <w:tr>
        <w:tc>
          <w:tcPr>
            <w:tcW w:type="dxa" w:w="4320"/>
          </w:tcPr>
          <w:p>
            <w:r>
              <w:t>Step 6</w:t>
            </w:r>
          </w:p>
        </w:tc>
        <w:tc>
          <w:tcPr>
            <w:tcW w:type="dxa" w:w="4320"/>
          </w:tcPr>
          <w:p>
            <w:r>
              <w:t>Adding to M27 gives the equity-adjusted current bid.</w:t>
            </w:r>
          </w:p>
        </w:tc>
      </w:tr>
      <w:tr>
        <w:tc>
          <w:tcPr>
            <w:tcW w:type="dxa" w:w="4320"/>
          </w:tcPr>
          <w:p>
            <w:r>
              <w:t>Step 7</w:t>
            </w:r>
          </w:p>
        </w:tc>
        <w:tc>
          <w:tcPr>
            <w:tcW w:type="dxa" w:w="4320"/>
          </w:tcPr>
          <w:p>
            <w:r>
              <w:t>CEILING.MATH rounds the result UP to a specified increment (e.g., 0.125 or 0.25), matching market quoting conventions for CBs.</w:t>
            </w:r>
          </w:p>
        </w:tc>
      </w:tr>
    </w:tbl>
    <w:p>
      <w:r>
        <w:t>Purpose: Constructs a live swap bid by adjusting the reference bid for equity moves, then rounding up to the market tick size.</w:t>
      </w:r>
    </w:p>
    <w:p>
      <w:pPr>
        <w:pStyle w:val="Heading1"/>
      </w:pPr>
      <w:r>
        <w:t>48. =IF(AF27&lt;&gt;0, Z27+XLOOKUP(Y27,$Y$49:$Y$58,$Z$...), ...)  [Current Swap Offer]</w:t>
      </w:r>
    </w:p>
    <w:p>
      <w:r>
        <w:t>Location: Column AA (Current Swap Offer), rows 27–33</w:t>
      </w:r>
    </w:p>
    <w:p>
      <w:r>
        <w:rPr>
          <w:b/>
        </w:rPr>
        <w:t xml:space="preserve">Formula: </w:t>
      </w:r>
      <w:r>
        <w:t>=IF(AF27&lt;&gt;0, Z27+XLOOKUP(Y27,$Y$49:$Y$58,$Z$...), ...)</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AF27 checks if a delta value exists (non-zero) for this bond.</w:t>
            </w:r>
          </w:p>
        </w:tc>
      </w:tr>
      <w:tr>
        <w:tc>
          <w:tcPr>
            <w:tcW w:type="dxa" w:w="4320"/>
          </w:tcPr>
          <w:p>
            <w:r>
              <w:t>Step 2</w:t>
            </w:r>
          </w:p>
        </w:tc>
        <w:tc>
          <w:tcPr>
            <w:tcW w:type="dxa" w:w="4320"/>
          </w:tcPr>
          <w:p>
            <w:r>
              <w:t>If delta exists (AF27&lt;&gt;0), the offer is calculated as:</w:t>
              <w:br/>
              <w:t xml:space="preserve">  Z27 (current swap bid) + a spread looked up via XLOOKUP.</w:t>
            </w:r>
          </w:p>
        </w:tc>
      </w:tr>
      <w:tr>
        <w:tc>
          <w:tcPr>
            <w:tcW w:type="dxa" w:w="4320"/>
          </w:tcPr>
          <w:p>
            <w:r>
              <w:t>Step 3</w:t>
            </w:r>
          </w:p>
        </w:tc>
        <w:tc>
          <w:tcPr>
            <w:tcW w:type="dxa" w:w="4320"/>
          </w:tcPr>
          <w:p>
            <w:r>
              <w:t>XLOOKUP(Y27,$Y$49:$Y$58,$Z$...) searches for the bond name (Y27) in a reference table ($Y$49:$Y$58) and returns the corresponding bid-offer spread from that table.</w:t>
            </w:r>
          </w:p>
        </w:tc>
      </w:tr>
      <w:tr>
        <w:tc>
          <w:tcPr>
            <w:tcW w:type="dxa" w:w="4320"/>
          </w:tcPr>
          <w:p>
            <w:r>
              <w:t>Step 4</w:t>
            </w:r>
          </w:p>
        </w:tc>
        <w:tc>
          <w:tcPr>
            <w:tcW w:type="dxa" w:w="4320"/>
          </w:tcPr>
          <w:p>
            <w:r>
              <w:t>This dynamic spread lookup means each bond can have a different bid-offer width based on its liquidity profile.</w:t>
            </w:r>
          </w:p>
        </w:tc>
      </w:tr>
      <w:tr>
        <w:tc>
          <w:tcPr>
            <w:tcW w:type="dxa" w:w="4320"/>
          </w:tcPr>
          <w:p>
            <w:r>
              <w:t>Step 5</w:t>
            </w:r>
          </w:p>
        </w:tc>
        <w:tc>
          <w:tcPr>
            <w:tcW w:type="dxa" w:w="4320"/>
          </w:tcPr>
          <w:p>
            <w:r>
              <w:t>If no delta (AF27=0), an alternative calculation or default spread is used.</w:t>
            </w:r>
          </w:p>
        </w:tc>
      </w:tr>
    </w:tbl>
    <w:p>
      <w:r>
        <w:t>Purpose: Builds the swap offer price from the bid plus a bond-specific spread looked up dynamically via XLOOKUP.</w:t>
      </w:r>
    </w:p>
    <w:p>
      <w:pPr>
        <w:pStyle w:val="Heading1"/>
      </w:pPr>
      <w:r>
        <w:t>49. Swap Reference Columns (AB, AC, AD)</w:t>
      </w:r>
    </w:p>
    <w:p>
      <w:r>
        <w:t>Location: Columns AB–AD, rows 27–33</w:t>
      </w:r>
    </w:p>
    <w:p>
      <w:r>
        <w:t>These columns carry forward the reference rates for each bond's swap pricing:</w:t>
      </w:r>
    </w:p>
    <w:tbl>
      <w:tblPr>
        <w:tblStyle w:val="LightList-Accent1"/>
        <w:tblW w:type="auto" w:w="0"/>
        <w:tblLook w:firstColumn="1" w:firstRow="1" w:lastColumn="0" w:lastRow="0" w:noHBand="0" w:noVBand="1" w:val="04A0"/>
      </w:tblPr>
      <w:tblGrid>
        <w:gridCol w:w="2160"/>
        <w:gridCol w:w="7200"/>
      </w:tblGrid>
      <w:tr>
        <w:tc>
          <w:tcPr>
            <w:tcW w:type="dxa" w:w="4320"/>
          </w:tcPr>
          <w:p>
            <w:r>
              <w:t>Column</w:t>
            </w:r>
          </w:p>
        </w:tc>
        <w:tc>
          <w:tcPr>
            <w:tcW w:type="dxa" w:w="4320"/>
          </w:tcPr>
          <w:p>
            <w:r>
              <w:t>Formula &amp; Purpose</w:t>
            </w:r>
          </w:p>
        </w:tc>
      </w:tr>
      <w:tr>
        <w:tc>
          <w:tcPr>
            <w:tcW w:type="dxa" w:w="4320"/>
          </w:tcPr>
          <w:p>
            <w:r>
              <w:t>AB (VS Spot Ref)</w:t>
            </w:r>
          </w:p>
        </w:tc>
        <w:tc>
          <w:tcPr>
            <w:tcW w:type="dxa" w:w="4320"/>
          </w:tcPr>
          <w:p>
            <w:r>
              <w:t>=V27, =V28, etc. — the live USDTWD spot, passed through for reference</w:t>
            </w:r>
          </w:p>
        </w:tc>
      </w:tr>
      <w:tr>
        <w:tc>
          <w:tcPr>
            <w:tcW w:type="dxa" w:w="4320"/>
          </w:tcPr>
          <w:p>
            <w:r>
              <w:t>AC (USDTWD Ref)</w:t>
            </w:r>
          </w:p>
        </w:tc>
        <w:tc>
          <w:tcPr>
            <w:tcW w:type="dxa" w:w="4320"/>
          </w:tcPr>
          <w:p>
            <w:r>
              <w:t>=R27, =R28, etc. — the NDF reference rate for this bond</w:t>
            </w:r>
          </w:p>
        </w:tc>
      </w:tr>
      <w:tr>
        <w:tc>
          <w:tcPr>
            <w:tcW w:type="dxa" w:w="4320"/>
          </w:tcPr>
          <w:p>
            <w:r>
              <w:t>AD (NDF Ref)</w:t>
            </w:r>
          </w:p>
        </w:tc>
        <w:tc>
          <w:tcPr>
            <w:tcW w:type="dxa" w:w="4320"/>
          </w:tcPr>
          <w:p>
            <w:r>
              <w:t>=R27, =R28, etc. — same NDF reference, duplicated for downstream use</w:t>
            </w:r>
          </w:p>
        </w:tc>
      </w:tr>
    </w:tbl>
    <w:p>
      <w:pPr>
        <w:pStyle w:val="Heading1"/>
      </w:pPr>
      <w:r>
        <w:t>50. =600000*31.481 and =800000*0.32*0.7  [Notional Calculations]</w:t>
      </w:r>
    </w:p>
    <w:p>
      <w:r>
        <w:t>Location: Row 21–22 (standalone calculations)</w:t>
      </w:r>
    </w:p>
    <w:p>
      <w:r>
        <w:rPr>
          <w:b/>
        </w:rPr>
        <w:t xml:space="preserve">Formula: </w:t>
      </w:r>
      <w:r>
        <w:t>=600000*31.481   and   =800000*0.32*0.7</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600000*31.481: Multiplies a USD notional (600,000) by a USDTWD rate (31.481) to get the TWD-equivalent notional exposure.</w:t>
            </w:r>
          </w:p>
        </w:tc>
      </w:tr>
      <w:tr>
        <w:tc>
          <w:tcPr>
            <w:tcW w:type="dxa" w:w="4320"/>
          </w:tcPr>
          <w:p>
            <w:r>
              <w:t>Step 2</w:t>
            </w:r>
          </w:p>
        </w:tc>
        <w:tc>
          <w:tcPr>
            <w:tcW w:type="dxa" w:w="4320"/>
          </w:tcPr>
          <w:p>
            <w:r>
              <w:t>800000*0.32*0.7: Multiplies a notional (800,000) by a delta (0.32) and a hedge ratio (0.7) to get the delta-adjusted hedge notional.</w:t>
            </w:r>
          </w:p>
        </w:tc>
      </w:tr>
      <w:tr>
        <w:tc>
          <w:tcPr>
            <w:tcW w:type="dxa" w:w="4320"/>
          </w:tcPr>
          <w:p>
            <w:r>
              <w:t>Step 3</w:t>
            </w:r>
          </w:p>
        </w:tc>
        <w:tc>
          <w:tcPr>
            <w:tcW w:type="dxa" w:w="4320"/>
          </w:tcPr>
          <w:p>
            <w:r>
              <w:t>These are ad-hoc position sizing / exposure calculations.</w:t>
            </w:r>
          </w:p>
        </w:tc>
      </w:tr>
    </w:tbl>
    <w:p>
      <w:r>
        <w:t>Purpose: Quick notional and exposure calculations for position sizing.</w:t>
      </w:r>
    </w:p>
    <w:p>
      <w:pPr>
        <w:pStyle w:val="Heading1"/>
      </w:pPr>
      <w:r>
        <w:t>51. =8*6/100  [Simple Percentage Calculation]</w:t>
      </w:r>
    </w:p>
    <w:p>
      <w:r>
        <w:t>Location: Row 12 area</w:t>
      </w:r>
    </w:p>
    <w:p>
      <w:r>
        <w:rPr>
          <w:b/>
        </w:rPr>
        <w:t xml:space="preserve">Formula: </w:t>
      </w:r>
      <w:r>
        <w:t>=8*6/100</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8*6 = 48.</w:t>
            </w:r>
          </w:p>
        </w:tc>
      </w:tr>
      <w:tr>
        <w:tc>
          <w:tcPr>
            <w:tcW w:type="dxa" w:w="4320"/>
          </w:tcPr>
          <w:p>
            <w:r>
              <w:t>Step 2</w:t>
            </w:r>
          </w:p>
        </w:tc>
        <w:tc>
          <w:tcPr>
            <w:tcW w:type="dxa" w:w="4320"/>
          </w:tcPr>
          <w:p>
            <w:r>
              <w:t>48/100 = 0.48 (48 basis points as a decimal).</w:t>
            </w:r>
          </w:p>
        </w:tc>
      </w:tr>
      <w:tr>
        <w:tc>
          <w:tcPr>
            <w:tcW w:type="dxa" w:w="4320"/>
          </w:tcPr>
          <w:p>
            <w:r>
              <w:t>Step 3</w:t>
            </w:r>
          </w:p>
        </w:tc>
        <w:tc>
          <w:tcPr>
            <w:tcW w:type="dxa" w:w="4320"/>
          </w:tcPr>
          <w:p>
            <w:r>
              <w:t>Likely a quick calculation for a spread, fee, or coupon component.</w:t>
            </w:r>
          </w:p>
        </w:tc>
      </w:tr>
    </w:tbl>
    <w:p>
      <w:r>
        <w:t>Purpose: Quick arithmetic for a spread or fee calculation (0.48 or 48bps).</w:t>
      </w:r>
    </w:p>
    <w:p>
      <w:pPr>
        <w:pStyle w:val="Heading1"/>
      </w:pPr>
      <w:r>
        <w:t>52. =0.35%*AE32/100/2  [Theoretical Stock Spread]</w:t>
      </w:r>
    </w:p>
    <w:p>
      <w:r>
        <w:t>Location: Column (theo stock sprd), rows 38–41</w:t>
      </w:r>
    </w:p>
    <w:p>
      <w:r>
        <w:rPr>
          <w:b/>
        </w:rPr>
        <w:t xml:space="preserve">Formula: </w:t>
      </w:r>
      <w:r>
        <w:t>=0.35%*AE32/100/2  (or =0.7%*AE34/100/2*1*0.2 for Bizlink)</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0.35% is a base spread parameter (35 basis points).</w:t>
            </w:r>
          </w:p>
        </w:tc>
      </w:tr>
      <w:tr>
        <w:tc>
          <w:tcPr>
            <w:tcW w:type="dxa" w:w="4320"/>
          </w:tcPr>
          <w:p>
            <w:r>
              <w:t>Step 2</w:t>
            </w:r>
          </w:p>
        </w:tc>
        <w:tc>
          <w:tcPr>
            <w:tcW w:type="dxa" w:w="4320"/>
          </w:tcPr>
          <w:p>
            <w:r>
              <w:t>AE32 = the bond's delta (e.g., 75 for WT).</w:t>
            </w:r>
          </w:p>
        </w:tc>
      </w:tr>
      <w:tr>
        <w:tc>
          <w:tcPr>
            <w:tcW w:type="dxa" w:w="4320"/>
          </w:tcPr>
          <w:p>
            <w:r>
              <w:t>Step 3</w:t>
            </w:r>
          </w:p>
        </w:tc>
        <w:tc>
          <w:tcPr>
            <w:tcW w:type="dxa" w:w="4320"/>
          </w:tcPr>
          <w:p>
            <w:r>
              <w:t>AE32/100 converts delta from percentage to decimal.</w:t>
            </w:r>
          </w:p>
        </w:tc>
      </w:tr>
      <w:tr>
        <w:tc>
          <w:tcPr>
            <w:tcW w:type="dxa" w:w="4320"/>
          </w:tcPr>
          <w:p>
            <w:r>
              <w:t>Step 4</w:t>
            </w:r>
          </w:p>
        </w:tc>
        <w:tc>
          <w:tcPr>
            <w:tcW w:type="dxa" w:w="4320"/>
          </w:tcPr>
          <w:p>
            <w:r>
              <w:t>Dividing by 2 halves the spread (one-sided from mid).</w:t>
            </w:r>
          </w:p>
        </w:tc>
      </w:tr>
      <w:tr>
        <w:tc>
          <w:tcPr>
            <w:tcW w:type="dxa" w:w="4320"/>
          </w:tcPr>
          <w:p>
            <w:r>
              <w:t>Step 5</w:t>
            </w:r>
          </w:p>
        </w:tc>
        <w:tc>
          <w:tcPr>
            <w:tcW w:type="dxa" w:w="4320"/>
          </w:tcPr>
          <w:p>
            <w:r>
              <w:t>Result: the theoretical half-spread in the underlying stock that should be applied to the bond bid/offer.</w:t>
            </w:r>
          </w:p>
        </w:tc>
      </w:tr>
      <w:tr>
        <w:tc>
          <w:tcPr>
            <w:tcW w:type="dxa" w:w="4320"/>
          </w:tcPr>
          <w:p>
            <w:r>
              <w:t>Step 6</w:t>
            </w:r>
          </w:p>
        </w:tc>
        <w:tc>
          <w:tcPr>
            <w:tcW w:type="dxa" w:w="4320"/>
          </w:tcPr>
          <w:p>
            <w:r>
              <w:t>Bizlink uses a different formula: 0.7%*AE34/100/2*1*0.2, reflecting a wider base spread (70bps) and additional scaling.</w:t>
            </w:r>
          </w:p>
        </w:tc>
      </w:tr>
    </w:tbl>
    <w:p>
      <w:r>
        <w:t>Purpose: Calculates the theoretical stock-related spread component for outright pricing, scaled by delta.</w:t>
      </w:r>
    </w:p>
    <w:p>
      <w:pPr>
        <w:pStyle w:val="Heading1"/>
      </w:pPr>
      <w:r>
        <w:t>53. =MAX(0.1, 0.35%*AE32/100/2)  [Stock Spread with Floor]</w:t>
      </w:r>
    </w:p>
    <w:p>
      <w:r>
        <w:t>Location: Column (stk sprd), rows 38–41</w:t>
      </w:r>
    </w:p>
    <w:p>
      <w:r>
        <w:rPr>
          <w:b/>
        </w:rPr>
        <w:t xml:space="preserve">Formula: </w:t>
      </w:r>
      <w:r>
        <w:t>=MAX(0.1, 0.35%*AE32/100/2)</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The first argument (0.1) sets a minimum floor of 0.1 bond points.</w:t>
            </w:r>
          </w:p>
        </w:tc>
      </w:tr>
      <w:tr>
        <w:tc>
          <w:tcPr>
            <w:tcW w:type="dxa" w:w="4320"/>
          </w:tcPr>
          <w:p>
            <w:r>
              <w:t>Step 2</w:t>
            </w:r>
          </w:p>
        </w:tc>
        <w:tc>
          <w:tcPr>
            <w:tcW w:type="dxa" w:w="4320"/>
          </w:tcPr>
          <w:p>
            <w:r>
              <w:t>The second argument is the theoretical stock spread (Formula 52).</w:t>
            </w:r>
          </w:p>
        </w:tc>
      </w:tr>
      <w:tr>
        <w:tc>
          <w:tcPr>
            <w:tcW w:type="dxa" w:w="4320"/>
          </w:tcPr>
          <w:p>
            <w:r>
              <w:t>Step 3</w:t>
            </w:r>
          </w:p>
        </w:tc>
        <w:tc>
          <w:tcPr>
            <w:tcW w:type="dxa" w:w="4320"/>
          </w:tcPr>
          <w:p>
            <w:r>
              <w:t>MAX ensures the spread is never less than 0.1, even for low-delta bonds where the theoretical spread would be tiny.</w:t>
            </w:r>
          </w:p>
        </w:tc>
      </w:tr>
      <w:tr>
        <w:tc>
          <w:tcPr>
            <w:tcW w:type="dxa" w:w="4320"/>
          </w:tcPr>
          <w:p>
            <w:r>
              <w:t>Step 4</w:t>
            </w:r>
          </w:p>
        </w:tc>
        <w:tc>
          <w:tcPr>
            <w:tcW w:type="dxa" w:w="4320"/>
          </w:tcPr>
          <w:p>
            <w:r>
              <w:t>This prevents quoting unrealistically tight spreads on illiquid names.</w:t>
            </w:r>
          </w:p>
        </w:tc>
      </w:tr>
    </w:tbl>
    <w:p>
      <w:r>
        <w:t>Purpose: Applies a minimum floor to the stock spread to ensure a viable bid-offer width.</w:t>
      </w:r>
    </w:p>
    <w:p>
      <w:pPr>
        <w:pStyle w:val="Heading1"/>
      </w:pPr>
      <w:r>
        <w:t>54. =Z32-W38  [Current Outright Bid]</w:t>
      </w:r>
    </w:p>
    <w:p>
      <w:r>
        <w:t>Location: Column (Current Outright Bid), rows 38–41</w:t>
      </w:r>
    </w:p>
    <w:p>
      <w:r>
        <w:rPr>
          <w:b/>
        </w:rPr>
        <w:t xml:space="preserve">Formula: </w:t>
      </w:r>
      <w:r>
        <w:t>=Z32-W38  (or =Z29-W39+0.1 for Wistron)</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Z32 = the current swap bid for the bond (from CEILING.MATH formula).</w:t>
            </w:r>
          </w:p>
        </w:tc>
      </w:tr>
      <w:tr>
        <w:tc>
          <w:tcPr>
            <w:tcW w:type="dxa" w:w="4320"/>
          </w:tcPr>
          <w:p>
            <w:r>
              <w:t>Step 2</w:t>
            </w:r>
          </w:p>
        </w:tc>
        <w:tc>
          <w:tcPr>
            <w:tcW w:type="dxa" w:w="4320"/>
          </w:tcPr>
          <w:p>
            <w:r>
              <w:t>W38 = the stock spread (from Formula 53, with floor applied).</w:t>
            </w:r>
          </w:p>
        </w:tc>
      </w:tr>
      <w:tr>
        <w:tc>
          <w:tcPr>
            <w:tcW w:type="dxa" w:w="4320"/>
          </w:tcPr>
          <w:p>
            <w:r>
              <w:t>Step 3</w:t>
            </w:r>
          </w:p>
        </w:tc>
        <w:tc>
          <w:tcPr>
            <w:tcW w:type="dxa" w:w="4320"/>
          </w:tcPr>
          <w:p>
            <w:r>
              <w:t>Subtracting the stock spread from the swap bid widens the bid to account for the cost of hedging the equity exposure.</w:t>
            </w:r>
          </w:p>
        </w:tc>
      </w:tr>
      <w:tr>
        <w:tc>
          <w:tcPr>
            <w:tcW w:type="dxa" w:w="4320"/>
          </w:tcPr>
          <w:p>
            <w:r>
              <w:t>Step 4</w:t>
            </w:r>
          </w:p>
        </w:tc>
        <w:tc>
          <w:tcPr>
            <w:tcW w:type="dxa" w:w="4320"/>
          </w:tcPr>
          <w:p>
            <w:r>
              <w:t>Some bonds add +0.1 (e.g., Wistron: =Z29-W39+0.1) as an additional adjustment.</w:t>
            </w:r>
          </w:p>
        </w:tc>
      </w:tr>
      <w:tr>
        <w:tc>
          <w:tcPr>
            <w:tcW w:type="dxa" w:w="4320"/>
          </w:tcPr>
          <w:p>
            <w:r>
              <w:t>Step 5</w:t>
            </w:r>
          </w:p>
        </w:tc>
        <w:tc>
          <w:tcPr>
            <w:tcW w:type="dxa" w:w="4320"/>
          </w:tcPr>
          <w:p>
            <w:r>
              <w:t>Result: the outright (non-swap) bid price a market maker would show.</w:t>
            </w:r>
          </w:p>
        </w:tc>
      </w:tr>
    </w:tbl>
    <w:p>
      <w:r>
        <w:t>Purpose: Derives the outright bid from the swap bid minus the stock hedge spread.</w:t>
      </w:r>
    </w:p>
    <w:p>
      <w:pPr>
        <w:pStyle w:val="Heading1"/>
      </w:pPr>
      <w:r>
        <w:t>55. =AA32+W38  [Current Outright Offer]</w:t>
      </w:r>
    </w:p>
    <w:p>
      <w:r>
        <w:t>Location: Column (Current Outright Offer), rows 38–41</w:t>
      </w:r>
    </w:p>
    <w:p>
      <w:r>
        <w:rPr>
          <w:b/>
        </w:rPr>
        <w:t xml:space="preserve">Formula: </w:t>
      </w:r>
      <w:r>
        <w:t>=AA32+W38  (or =AA29+W39)</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AA32 = the current swap offer for the bond.</w:t>
            </w:r>
          </w:p>
        </w:tc>
      </w:tr>
      <w:tr>
        <w:tc>
          <w:tcPr>
            <w:tcW w:type="dxa" w:w="4320"/>
          </w:tcPr>
          <w:p>
            <w:r>
              <w:t>Step 2</w:t>
            </w:r>
          </w:p>
        </w:tc>
        <w:tc>
          <w:tcPr>
            <w:tcW w:type="dxa" w:w="4320"/>
          </w:tcPr>
          <w:p>
            <w:r>
              <w:t>W38 = the stock spread (same as used for the bid).</w:t>
            </w:r>
          </w:p>
        </w:tc>
      </w:tr>
      <w:tr>
        <w:tc>
          <w:tcPr>
            <w:tcW w:type="dxa" w:w="4320"/>
          </w:tcPr>
          <w:p>
            <w:r>
              <w:t>Step 3</w:t>
            </w:r>
          </w:p>
        </w:tc>
        <w:tc>
          <w:tcPr>
            <w:tcW w:type="dxa" w:w="4320"/>
          </w:tcPr>
          <w:p>
            <w:r>
              <w:t>Adding the stock spread to the swap offer widens the offer symmetrically.</w:t>
            </w:r>
          </w:p>
        </w:tc>
      </w:tr>
      <w:tr>
        <w:tc>
          <w:tcPr>
            <w:tcW w:type="dxa" w:w="4320"/>
          </w:tcPr>
          <w:p>
            <w:r>
              <w:t>Step 4</w:t>
            </w:r>
          </w:p>
        </w:tc>
        <w:tc>
          <w:tcPr>
            <w:tcW w:type="dxa" w:w="4320"/>
          </w:tcPr>
          <w:p>
            <w:r>
              <w:t>Result: the outright (non-swap) offer price.</w:t>
            </w:r>
          </w:p>
        </w:tc>
      </w:tr>
      <w:tr>
        <w:tc>
          <w:tcPr>
            <w:tcW w:type="dxa" w:w="4320"/>
          </w:tcPr>
          <w:p>
            <w:r>
              <w:t>Step 5</w:t>
            </w:r>
          </w:p>
        </w:tc>
        <w:tc>
          <w:tcPr>
            <w:tcW w:type="dxa" w:w="4320"/>
          </w:tcPr>
          <w:p>
            <w:r>
              <w:t>Outright bid-offer width = swap bid-offer + 2 × stock spread.</w:t>
            </w:r>
          </w:p>
        </w:tc>
      </w:tr>
    </w:tbl>
    <w:p>
      <w:r>
        <w:t>Purpose: Derives the outright offer from the swap offer plus the stock hedge spread.</w:t>
      </w:r>
    </w:p>
    <w:p>
      <w:pPr>
        <w:pStyle w:val="Heading1"/>
      </w:pPr>
      <w:r>
        <w:t>56. =BDP("3036 tt equity","px last")  [Reference Stock Bid]</w:t>
      </w:r>
    </w:p>
    <w:p>
      <w:r>
        <w:t>Location: Column (Rf Stock Bid), rows 38–41</w:t>
      </w:r>
    </w:p>
    <w:p>
      <w:r>
        <w:rPr>
          <w:b/>
        </w:rPr>
        <w:t xml:space="preserve">Formula: </w:t>
      </w:r>
      <w:r>
        <w:t>=BDP("3036 tt equity","px last")  (varies by bond)</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Pulls the last price of the underlying stock from Bloomberg.</w:t>
            </w:r>
          </w:p>
        </w:tc>
      </w:tr>
      <w:tr>
        <w:tc>
          <w:tcPr>
            <w:tcW w:type="dxa" w:w="4320"/>
          </w:tcPr>
          <w:p>
            <w:r>
              <w:t>Step 2</w:t>
            </w:r>
          </w:p>
        </w:tc>
        <w:tc>
          <w:tcPr>
            <w:tcW w:type="dxa" w:w="4320"/>
          </w:tcPr>
          <w:p>
            <w:r>
              <w:t>Different bonds reference different stocks:</w:t>
              <w:br/>
              <w:t xml:space="preserve">  • WT → 3036 TT (WT Microelectronics)</w:t>
              <w:br/>
              <w:t xml:space="preserve">  • Wistron → 3231 TT</w:t>
              <w:br/>
              <w:t xml:space="preserve">  • Bizlink → 3665 TT</w:t>
              <w:br/>
              <w:t xml:space="preserve">  • ZD → 4958 TT</w:t>
            </w:r>
          </w:p>
        </w:tc>
      </w:tr>
      <w:tr>
        <w:tc>
          <w:tcPr>
            <w:tcW w:type="dxa" w:w="4320"/>
          </w:tcPr>
          <w:p>
            <w:r>
              <w:t>Step 3</w:t>
            </w:r>
          </w:p>
        </w:tc>
        <w:tc>
          <w:tcPr>
            <w:tcW w:type="dxa" w:w="4320"/>
          </w:tcPr>
          <w:p>
            <w:r>
              <w:t>Used alongside outright bids for delta-hedging reference.</w:t>
            </w:r>
          </w:p>
        </w:tc>
      </w:tr>
    </w:tbl>
    <w:p>
      <w:r>
        <w:t>Purpose: Fetches the underlying stock price for delta-hedging the outright position.</w:t>
      </w:r>
    </w:p>
    <w:p>
      <w:pPr>
        <w:pStyle w:val="Heading1"/>
      </w:pPr>
      <w:r>
        <w:t>57. Outright Pricing References (=$AC$35, =$AD$35)</w:t>
      </w:r>
    </w:p>
    <w:p>
      <w:r>
        <w:t>Location: USDTWD Ref and NDF Ref columns in the outright section, rows 38–41</w:t>
      </w:r>
    </w:p>
    <w:p>
      <w:r>
        <w:t>Both columns reference a single locked cell:</w:t>
        <w:br/>
        <w:t xml:space="preserve">  • =$AC$35 for USDTWD Ref</w:t>
        <w:br/>
        <w:t xml:space="preserve">  • =$AD$35 for NDF Ref</w:t>
        <w:br/>
        <w:br/>
        <w:t>This ensures all outright quotes are priced off the same FX and NDF snapshot. Row 35 may contain live Bloomberg data or a manually set reference level.</w:t>
      </w:r>
    </w:p>
    <w:p>
      <w:pPr>
        <w:pStyle w:val="Heading1"/>
      </w:pPr>
      <w:r>
        <w:t>58. =AA29-Z29  [Swap Bid-Offer Width]</w:t>
      </w:r>
    </w:p>
    <w:p>
      <w:r>
        <w:t>Location: Row 21 area</w:t>
      </w:r>
    </w:p>
    <w:p>
      <w:r>
        <w:rPr>
          <w:b/>
        </w:rPr>
        <w:t xml:space="preserve">Formula: </w:t>
      </w:r>
      <w:r>
        <w:t>=AA29-Z29</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AA29 = current swap offer for a bond.</w:t>
            </w:r>
          </w:p>
        </w:tc>
      </w:tr>
      <w:tr>
        <w:tc>
          <w:tcPr>
            <w:tcW w:type="dxa" w:w="4320"/>
          </w:tcPr>
          <w:p>
            <w:r>
              <w:t>Step 2</w:t>
            </w:r>
          </w:p>
        </w:tc>
        <w:tc>
          <w:tcPr>
            <w:tcW w:type="dxa" w:w="4320"/>
          </w:tcPr>
          <w:p>
            <w:r>
              <w:t>Z29 = current swap bid for the same bond.</w:t>
            </w:r>
          </w:p>
        </w:tc>
      </w:tr>
      <w:tr>
        <w:tc>
          <w:tcPr>
            <w:tcW w:type="dxa" w:w="4320"/>
          </w:tcPr>
          <w:p>
            <w:r>
              <w:t>Step 3</w:t>
            </w:r>
          </w:p>
        </w:tc>
        <w:tc>
          <w:tcPr>
            <w:tcW w:type="dxa" w:w="4320"/>
          </w:tcPr>
          <w:p>
            <w:r>
              <w:t>The difference gives the swap bid-offer spread in bond price points.</w:t>
            </w:r>
          </w:p>
        </w:tc>
      </w:tr>
      <w:tr>
        <w:tc>
          <w:tcPr>
            <w:tcW w:type="dxa" w:w="4320"/>
          </w:tcPr>
          <w:p>
            <w:r>
              <w:t>Step 4</w:t>
            </w:r>
          </w:p>
        </w:tc>
        <w:tc>
          <w:tcPr>
            <w:tcW w:type="dxa" w:w="4320"/>
          </w:tcPr>
          <w:p>
            <w:r>
              <w:t>This is a quick check of how wide the swap market is for that bond.</w:t>
            </w:r>
          </w:p>
        </w:tc>
      </w:tr>
    </w:tbl>
    <w:p>
      <w:r>
        <w:t>Purpose: Measures the bid-offer spread width in the swap market for a given bond.</w:t>
      </w:r>
    </w:p>
    <w:p>
      <w:pPr>
        <w:pStyle w:val="Heading1"/>
      </w:pPr>
      <w:r>
        <w:t>59. ISIN Reference Column (Column X)</w:t>
      </w:r>
    </w:p>
    <w:p>
      <w:r>
        <w:t>Location: Column X, rows 27–35</w:t>
      </w:r>
    </w:p>
    <w:p>
      <w:r>
        <w:t>This column contains the ISIN codes for each bond, used as identifiers for Bloomberg lookups and trade booking:</w:t>
      </w:r>
    </w:p>
    <w:tbl>
      <w:tblPr>
        <w:tblStyle w:val="LightList-Accent1"/>
        <w:tblW w:type="auto" w:w="0"/>
        <w:tblLook w:firstColumn="1" w:firstRow="1" w:lastColumn="0" w:lastRow="0" w:noHBand="0" w:noVBand="1" w:val="04A0"/>
      </w:tblPr>
      <w:tblGrid>
        <w:gridCol w:w="2160"/>
        <w:gridCol w:w="4320"/>
      </w:tblGrid>
      <w:tr>
        <w:tc>
          <w:tcPr>
            <w:tcW w:type="dxa" w:w="4320"/>
          </w:tcPr>
          <w:p>
            <w:r>
              <w:t>Bond</w:t>
            </w:r>
          </w:p>
        </w:tc>
        <w:tc>
          <w:tcPr>
            <w:tcW w:type="dxa" w:w="4320"/>
          </w:tcPr>
          <w:p>
            <w:r>
              <w:t>ISIN</w:t>
            </w:r>
          </w:p>
        </w:tc>
      </w:tr>
      <w:tr>
        <w:tc>
          <w:tcPr>
            <w:tcW w:type="dxa" w:w="4320"/>
          </w:tcPr>
          <w:p>
            <w:r>
              <w:t>Quanta 29</w:t>
            </w:r>
          </w:p>
        </w:tc>
        <w:tc>
          <w:tcPr>
            <w:tcW w:type="dxa" w:w="4320"/>
          </w:tcPr>
          <w:p>
            <w:r>
              <w:t>XS2894149595</w:t>
            </w:r>
          </w:p>
        </w:tc>
      </w:tr>
      <w:tr>
        <w:tc>
          <w:tcPr>
            <w:tcW w:type="dxa" w:w="4320"/>
          </w:tcPr>
          <w:p>
            <w:r>
              <w:t>HH29</w:t>
            </w:r>
          </w:p>
        </w:tc>
        <w:tc>
          <w:tcPr>
            <w:tcW w:type="dxa" w:w="4320"/>
          </w:tcPr>
          <w:p>
            <w:r>
              <w:t>XS2886113278</w:t>
            </w:r>
          </w:p>
        </w:tc>
      </w:tr>
      <w:tr>
        <w:tc>
          <w:tcPr>
            <w:tcW w:type="dxa" w:w="4320"/>
          </w:tcPr>
          <w:p>
            <w:r>
              <w:t>Wistron</w:t>
            </w:r>
          </w:p>
        </w:tc>
        <w:tc>
          <w:tcPr>
            <w:tcW w:type="dxa" w:w="4320"/>
          </w:tcPr>
          <w:p>
            <w:r>
              <w:t>XS3202703834</w:t>
            </w:r>
          </w:p>
        </w:tc>
      </w:tr>
      <w:tr>
        <w:tc>
          <w:tcPr>
            <w:tcW w:type="dxa" w:w="4320"/>
          </w:tcPr>
          <w:p>
            <w:r>
              <w:t>Wiwynn</w:t>
            </w:r>
          </w:p>
        </w:tc>
        <w:tc>
          <w:tcPr>
            <w:tcW w:type="dxa" w:w="4320"/>
          </w:tcPr>
          <w:p>
            <w:r>
              <w:t>XS2853493117</w:t>
            </w:r>
          </w:p>
        </w:tc>
      </w:tr>
      <w:tr>
        <w:tc>
          <w:tcPr>
            <w:tcW w:type="dxa" w:w="4320"/>
          </w:tcPr>
          <w:p>
            <w:r>
              <w:t>Quanta 30 (New Quanta)</w:t>
            </w:r>
          </w:p>
        </w:tc>
        <w:tc>
          <w:tcPr>
            <w:tcW w:type="dxa" w:w="4320"/>
          </w:tcPr>
          <w:p>
            <w:r>
              <w:t>XS3184844226</w:t>
            </w:r>
          </w:p>
        </w:tc>
      </w:tr>
      <w:tr>
        <w:tc>
          <w:tcPr>
            <w:tcW w:type="dxa" w:w="4320"/>
          </w:tcPr>
          <w:p>
            <w:r>
              <w:t>WT</w:t>
            </w:r>
          </w:p>
        </w:tc>
        <w:tc>
          <w:tcPr>
            <w:tcW w:type="dxa" w:w="4320"/>
          </w:tcPr>
          <w:p>
            <w:r>
              <w:t>XS3224207657</w:t>
            </w:r>
          </w:p>
        </w:tc>
      </w:tr>
      <w:tr>
        <w:tc>
          <w:tcPr>
            <w:tcW w:type="dxa" w:w="4320"/>
          </w:tcPr>
          <w:p>
            <w:r>
              <w:t>Vanguard</w:t>
            </w:r>
          </w:p>
        </w:tc>
        <w:tc>
          <w:tcPr>
            <w:tcW w:type="dxa" w:w="4320"/>
          </w:tcPr>
          <w:p>
            <w:r>
              <w:t>XS3275877143</w:t>
            </w:r>
          </w:p>
        </w:tc>
      </w:tr>
      <w:tr>
        <w:tc>
          <w:tcPr>
            <w:tcW w:type="dxa" w:w="4320"/>
          </w:tcPr>
          <w:p>
            <w:r>
              <w:t>Bizlink</w:t>
            </w:r>
          </w:p>
        </w:tc>
        <w:tc>
          <w:tcPr>
            <w:tcW w:type="dxa" w:w="4320"/>
          </w:tcPr>
          <w:p>
            <w:r>
              <w:t>XS3186680602</w:t>
            </w:r>
          </w:p>
        </w:tc>
      </w:tr>
      <w:tr>
        <w:tc>
          <w:tcPr>
            <w:tcW w:type="dxa" w:w="4320"/>
          </w:tcPr>
          <w:p>
            <w:r>
              <w:t>ZD30</w:t>
            </w:r>
          </w:p>
        </w:tc>
        <w:tc>
          <w:tcPr>
            <w:tcW w:type="dxa" w:w="4320"/>
          </w:tcPr>
          <w:p>
            <w:r>
              <w:t>XS3170882131</w:t>
            </w:r>
          </w:p>
        </w:tc>
      </w:tr>
    </w:tbl>
    <w:p>
      <w:r>
        <w:br w:type="page"/>
      </w:r>
    </w:p>
    <w:p>
      <w:pPr>
        <w:pStyle w:val="Title"/>
      </w:pPr>
      <w:r>
        <w:t>PART F – Inventory, EQRMS Integration, ALLQ Pricing &amp; Source Selection</w:t>
      </w:r>
    </w:p>
    <w:p>
      <w:r>
        <w:t>This section covers the rightmost columns (AE–AK), which handle position inventory lookups via SUMIF, EQRMS delta integration via INDEX/MATCH from an external workbook, ALLQ bid/ask pricing via dynamically constructed Bloomberg tickers, a LET-based multi-source freshness selector, and the "stamp" delta-exposure formula.</w:t>
      </w:r>
    </w:p>
    <w:p>
      <w:pPr>
        <w:pStyle w:val="Heading1"/>
      </w:pPr>
      <w:r>
        <w:t>60. Delta Column (AE)</w:t>
      </w:r>
    </w:p>
    <w:p>
      <w:r>
        <w:t>Location: Column AE, rows 15–16 (Wiwynn) and rows 26–35 (all bonds)</w:t>
      </w:r>
    </w:p>
    <w:p>
      <w:r>
        <w:t>Contains the delta values for each bond (e.g., 68 for Wiwynn, 40 for Quanta 29, 35 for HH29/Wistron, 31 for Quanta 30, 75 for WT, 48 for Vanguard, 66 for Bizlink, 45 for ZD30). These deltas represent each CB's equity sensitivity and are used in the swap bid construction (CEILING.MATH), stock spread calculations, and the stamp formula.</w:t>
      </w:r>
    </w:p>
    <w:p>
      <w:pPr>
        <w:pStyle w:val="Heading1"/>
      </w:pPr>
      <w:r>
        <w:t>61. =SUMIF('EQRMS Data'!G:G, X27, 'EQRMS Data'!F:F)  [Inventory Lookup]</w:t>
      </w:r>
    </w:p>
    <w:p>
      <w:r>
        <w:t>Location: Column AF (Inventory), rows 27–35</w:t>
      </w:r>
    </w:p>
    <w:p>
      <w:r>
        <w:rPr>
          <w:b/>
        </w:rPr>
        <w:t xml:space="preserve">Formula: </w:t>
      </w:r>
      <w:r>
        <w:t>=SUMIF('EQRMS Data'!G:G, X27, 'EQRMS Data'!F:F)</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SUMIF searches the 'EQRMS Data' sheet for matching positions.</w:t>
            </w:r>
          </w:p>
        </w:tc>
      </w:tr>
      <w:tr>
        <w:tc>
          <w:tcPr>
            <w:tcW w:type="dxa" w:w="4320"/>
          </w:tcPr>
          <w:p>
            <w:r>
              <w:t>Step 2</w:t>
            </w:r>
          </w:p>
        </w:tc>
        <w:tc>
          <w:tcPr>
            <w:tcW w:type="dxa" w:w="4320"/>
          </w:tcPr>
          <w:p>
            <w:r>
              <w:t>'EQRMS Data'!G:G is the criteria range — the column containing bond identifiers (ISINs or tickers) in the EQRMS data.</w:t>
            </w:r>
          </w:p>
        </w:tc>
      </w:tr>
      <w:tr>
        <w:tc>
          <w:tcPr>
            <w:tcW w:type="dxa" w:w="4320"/>
          </w:tcPr>
          <w:p>
            <w:r>
              <w:t>Step 3</w:t>
            </w:r>
          </w:p>
        </w:tc>
        <w:tc>
          <w:tcPr>
            <w:tcW w:type="dxa" w:w="4320"/>
          </w:tcPr>
          <w:p>
            <w:r>
              <w:t>X27 is the lookup value — the ISIN for this bond (e.g., XS2894149595).</w:t>
            </w:r>
          </w:p>
        </w:tc>
      </w:tr>
      <w:tr>
        <w:tc>
          <w:tcPr>
            <w:tcW w:type="dxa" w:w="4320"/>
          </w:tcPr>
          <w:p>
            <w:r>
              <w:t>Step 4</w:t>
            </w:r>
          </w:p>
        </w:tc>
        <w:tc>
          <w:tcPr>
            <w:tcW w:type="dxa" w:w="4320"/>
          </w:tcPr>
          <w:p>
            <w:r>
              <w:t>'EQRMS Data'!F:F is the sum range — the column containing position sizes / face values.</w:t>
            </w:r>
          </w:p>
        </w:tc>
      </w:tr>
      <w:tr>
        <w:tc>
          <w:tcPr>
            <w:tcW w:type="dxa" w:w="4320"/>
          </w:tcPr>
          <w:p>
            <w:r>
              <w:t>Step 5</w:t>
            </w:r>
          </w:p>
        </w:tc>
        <w:tc>
          <w:tcPr>
            <w:tcW w:type="dxa" w:w="4320"/>
          </w:tcPr>
          <w:p>
            <w:r>
              <w:t>Result: the total inventory (face value held) for each bond. For example, Wiwynn row 16 shows 200,000.</w:t>
            </w:r>
          </w:p>
        </w:tc>
      </w:tr>
      <w:tr>
        <w:tc>
          <w:tcPr>
            <w:tcW w:type="dxa" w:w="4320"/>
          </w:tcPr>
          <w:p>
            <w:r>
              <w:t>Step 6</w:t>
            </w:r>
          </w:p>
        </w:tc>
        <w:tc>
          <w:tcPr>
            <w:tcW w:type="dxa" w:w="4320"/>
          </w:tcPr>
          <w:p>
            <w:r>
              <w:t>If the ISIN appears multiple times (e.g., across accounts), SUMIF aggregates all matching positions.</w:t>
            </w:r>
          </w:p>
        </w:tc>
      </w:tr>
    </w:tbl>
    <w:p>
      <w:r>
        <w:t>Purpose: Looks up total position inventory for each bond from the EQRMS Data sheet, matching by ISIN and summing face values.</w:t>
      </w:r>
    </w:p>
    <w:p>
      <w:pPr>
        <w:pStyle w:val="Heading1"/>
      </w:pPr>
      <w:r>
        <w:t>62. INDEX/MATCH from CB Analyzer v3.xlsm  [EQRMS Delta]</w:t>
      </w:r>
    </w:p>
    <w:p>
      <w:r>
        <w:t>Location: Column AG (EQRMS delta), rows 27–35</w:t>
      </w:r>
    </w:p>
    <w:p>
      <w:r>
        <w:rPr>
          <w:b/>
        </w:rPr>
        <w:t xml:space="preserve">Formula: </w:t>
      </w:r>
      <w:r>
        <w:t>=INDEX("CB Analyzer v3.xlsm|EQRMS Data"!X:X, MATCH(1, ("...EQRMS Data"!G:G=X27) * (...), 0))</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This is an INDEX/MATCH formula that pulls delta values from an external workbook: "CB Analyzer v3.xlsm" (the EQRMS report).</w:t>
            </w:r>
          </w:p>
        </w:tc>
      </w:tr>
      <w:tr>
        <w:tc>
          <w:tcPr>
            <w:tcW w:type="dxa" w:w="4320"/>
          </w:tcPr>
          <w:p>
            <w:r>
              <w:t>Step 2</w:t>
            </w:r>
          </w:p>
        </w:tc>
        <w:tc>
          <w:tcPr>
            <w:tcW w:type="dxa" w:w="4320"/>
          </w:tcPr>
          <w:p>
            <w:r>
              <w:t>The file path references a local temporary backup:</w:t>
              <w:br/>
              <w:t xml:space="preserve">  C:\Users\kk46260\AppData\Local\Microsoft\Excel\TemporaryBackupFile\</w:t>
            </w:r>
          </w:p>
        </w:tc>
      </w:tr>
      <w:tr>
        <w:tc>
          <w:tcPr>
            <w:tcW w:type="dxa" w:w="4320"/>
          </w:tcPr>
          <w:p>
            <w:r>
              <w:t>Step 3</w:t>
            </w:r>
          </w:p>
        </w:tc>
        <w:tc>
          <w:tcPr>
            <w:tcW w:type="dxa" w:w="4320"/>
          </w:tcPr>
          <w:p>
            <w:r>
              <w:t>MATCH uses array criteria (multiplied conditions) to find the row where the ISIN in column G matches X27.</w:t>
            </w:r>
          </w:p>
        </w:tc>
      </w:tr>
      <w:tr>
        <w:tc>
          <w:tcPr>
            <w:tcW w:type="dxa" w:w="4320"/>
          </w:tcPr>
          <w:p>
            <w:r>
              <w:t>Step 4</w:t>
            </w:r>
          </w:p>
        </w:tc>
        <w:tc>
          <w:tcPr>
            <w:tcW w:type="dxa" w:w="4320"/>
          </w:tcPr>
          <w:p>
            <w:r>
              <w:t>INDEX then returns the corresponding delta value from column X.</w:t>
            </w:r>
          </w:p>
        </w:tc>
      </w:tr>
      <w:tr>
        <w:tc>
          <w:tcPr>
            <w:tcW w:type="dxa" w:w="4320"/>
          </w:tcPr>
          <w:p>
            <w:r>
              <w:t>Step 5</w:t>
            </w:r>
          </w:p>
        </w:tc>
        <w:tc>
          <w:tcPr>
            <w:tcW w:type="dxa" w:w="4320"/>
          </w:tcPr>
          <w:p>
            <w:r>
              <w:t>This links the FX Monitor to the firm's risk management system (EQRMS), ensuring deltas are consistent with the official book.</w:t>
            </w:r>
          </w:p>
        </w:tc>
      </w:tr>
      <w:tr>
        <w:tc>
          <w:tcPr>
            <w:tcW w:type="dxa" w:w="4320"/>
          </w:tcPr>
          <w:p>
            <w:r>
              <w:t>Step 6</w:t>
            </w:r>
          </w:p>
        </w:tc>
        <w:tc>
          <w:tcPr>
            <w:tcW w:type="dxa" w:w="4320"/>
          </w:tcPr>
          <w:p>
            <w:r>
              <w:t>Row 20 contains a "Fetch EQRMS report" label — a reminder to refresh the external data link before use.</w:t>
            </w:r>
          </w:p>
        </w:tc>
      </w:tr>
    </w:tbl>
    <w:p>
      <w:r>
        <w:t>Purpose: Imports delta values from the EQRMS risk system via an external workbook reference, ensuring consistency with the official risk book.</w:t>
      </w:r>
    </w:p>
    <w:p>
      <w:pPr>
        <w:pStyle w:val="Heading1"/>
      </w:pPr>
      <w:r>
        <w:t>63. =BDP(X27&amp;"@"&amp;LEFT(AJ27,FIND(":",AJ27)-1)&amp;" Corp","px_bid")  [ALLQ Bid]</w:t>
      </w:r>
    </w:p>
    <w:p>
      <w:r>
        <w:t>Location: Column AH (ALLQ_Bid), rows 27–35</w:t>
      </w:r>
    </w:p>
    <w:p>
      <w:r>
        <w:rPr>
          <w:b/>
        </w:rPr>
        <w:t xml:space="preserve">Formula: </w:t>
      </w:r>
      <w:r>
        <w:t>=BDP(X27&amp;"@"&amp;LEFT(AJ27,FIND(":",AJ27)-1)&amp;" Corp","px_bid")</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X27 = the bond's ISIN (e.g., XS2894149595).</w:t>
            </w:r>
          </w:p>
        </w:tc>
      </w:tr>
      <w:tr>
        <w:tc>
          <w:tcPr>
            <w:tcW w:type="dxa" w:w="4320"/>
          </w:tcPr>
          <w:p>
            <w:r>
              <w:t>Step 2</w:t>
            </w:r>
          </w:p>
        </w:tc>
        <w:tc>
          <w:tcPr>
            <w:tcW w:type="dxa" w:w="4320"/>
          </w:tcPr>
          <w:p>
            <w:r>
              <w:t>AJ27 contains the best source identifier from the LET formula (e.g., "BVAL:2:30:00 PM" or "BGN:3:45:00 PM").</w:t>
            </w:r>
          </w:p>
        </w:tc>
      </w:tr>
      <w:tr>
        <w:tc>
          <w:tcPr>
            <w:tcW w:type="dxa" w:w="4320"/>
          </w:tcPr>
          <w:p>
            <w:r>
              <w:t>Step 3</w:t>
            </w:r>
          </w:p>
        </w:tc>
        <w:tc>
          <w:tcPr>
            <w:tcW w:type="dxa" w:w="4320"/>
          </w:tcPr>
          <w:p>
            <w:r>
              <w:t>LEFT(AJ27, FIND(":",AJ27)-1) extracts just the source name before the colon (e.g., "BVAL" or "BGN").</w:t>
            </w:r>
          </w:p>
        </w:tc>
      </w:tr>
      <w:tr>
        <w:tc>
          <w:tcPr>
            <w:tcW w:type="dxa" w:w="4320"/>
          </w:tcPr>
          <w:p>
            <w:r>
              <w:t>Step 4</w:t>
            </w:r>
          </w:p>
        </w:tc>
        <w:tc>
          <w:tcPr>
            <w:tcW w:type="dxa" w:w="4320"/>
          </w:tcPr>
          <w:p>
            <w:r>
              <w:t>X27&amp;"@"&amp;source&amp;" Corp" constructs the full Bloomberg ALLQ ticker:</w:t>
              <w:br/>
              <w:t xml:space="preserve">  e.g., "XS2894149595@BVAL Corp"</w:t>
            </w:r>
          </w:p>
        </w:tc>
      </w:tr>
      <w:tr>
        <w:tc>
          <w:tcPr>
            <w:tcW w:type="dxa" w:w="4320"/>
          </w:tcPr>
          <w:p>
            <w:r>
              <w:t>Step 5</w:t>
            </w:r>
          </w:p>
        </w:tc>
        <w:tc>
          <w:tcPr>
            <w:tcW w:type="dxa" w:w="4320"/>
          </w:tcPr>
          <w:p>
            <w:r>
              <w:t>"px_bid" requests the bid price from that specific pricing source.</w:t>
            </w:r>
          </w:p>
        </w:tc>
      </w:tr>
      <w:tr>
        <w:tc>
          <w:tcPr>
            <w:tcW w:type="dxa" w:w="4320"/>
          </w:tcPr>
          <w:p>
            <w:r>
              <w:t>Step 6</w:t>
            </w:r>
          </w:p>
        </w:tc>
        <w:tc>
          <w:tcPr>
            <w:tcW w:type="dxa" w:w="4320"/>
          </w:tcPr>
          <w:p>
            <w:r>
              <w:t>ALLQ (All Quotes) allows querying specific pricing sources (BVAL, BGN, NXSE, etc.) rather than the generic composite price.</w:t>
            </w:r>
          </w:p>
        </w:tc>
      </w:tr>
    </w:tbl>
    <w:p>
      <w:r>
        <w:t>Purpose: Fetches the bid price from the best (most recent) pricing source for each bond, using a dynamically constructed ALLQ Bloomberg ticker.</w:t>
      </w:r>
    </w:p>
    <w:p>
      <w:pPr>
        <w:pStyle w:val="Heading1"/>
      </w:pPr>
      <w:r>
        <w:t>64. =BDP(X27&amp;"@"&amp;LEFT(AJ27,FIND(":",AJ27)-1)&amp;" Corp","px_ask")  [ALLQ Ask]</w:t>
      </w:r>
    </w:p>
    <w:p>
      <w:r>
        <w:t>Location: Column AI (ALLQ_Ask), rows 27–35</w:t>
      </w:r>
    </w:p>
    <w:p>
      <w:r>
        <w:rPr>
          <w:b/>
        </w:rPr>
        <w:t xml:space="preserve">Formula: </w:t>
      </w:r>
      <w:r>
        <w:t>=BDP(X27&amp;"@"&amp;LEFT(AJ27,FIND(":",AJ27)-1)&amp;" Corp","px_ask")</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Identical construction to the ALLQ_Bid formula (Formula 63).</w:t>
            </w:r>
          </w:p>
        </w:tc>
      </w:tr>
      <w:tr>
        <w:tc>
          <w:tcPr>
            <w:tcW w:type="dxa" w:w="4320"/>
          </w:tcPr>
          <w:p>
            <w:r>
              <w:t>Step 2</w:t>
            </w:r>
          </w:p>
        </w:tc>
        <w:tc>
          <w:tcPr>
            <w:tcW w:type="dxa" w:w="4320"/>
          </w:tcPr>
          <w:p>
            <w:r>
              <w:t>Only difference: "px_ask" instead of "px_bid" — requests the ask/offer price.</w:t>
            </w:r>
          </w:p>
        </w:tc>
      </w:tr>
      <w:tr>
        <w:tc>
          <w:tcPr>
            <w:tcW w:type="dxa" w:w="4320"/>
          </w:tcPr>
          <w:p>
            <w:r>
              <w:t>Step 3</w:t>
            </w:r>
          </w:p>
        </w:tc>
        <w:tc>
          <w:tcPr>
            <w:tcW w:type="dxa" w:w="4320"/>
          </w:tcPr>
          <w:p>
            <w:r>
              <w:t>Together, ALLQ_Bid and ALLQ_Ask give the full bid-offer from the freshest pricing source.</w:t>
            </w:r>
          </w:p>
        </w:tc>
      </w:tr>
    </w:tbl>
    <w:p>
      <w:r>
        <w:t>Purpose: Fetches the ask price from the same best pricing source identified by the LET formula.</w:t>
      </w:r>
    </w:p>
    <w:p>
      <w:pPr>
        <w:pStyle w:val="Heading1"/>
      </w:pPr>
      <w:r>
        <w:t>65. =LET(sources,...) [Multi-Source Freshness Selector]</w:t>
      </w:r>
    </w:p>
    <w:p>
      <w:r>
        <w:t>Location: Column AJ (Latest update time), rows 27–35</w:t>
      </w:r>
    </w:p>
    <w:p>
      <w:r>
        <w:rPr>
          <w:b/>
        </w:rPr>
        <w:t xml:space="preserve">Formula: </w:t>
      </w:r>
      <w:r>
        <w:t>=LET(</w:t>
        <w:br/>
        <w:t xml:space="preserve">  sources, {"BVAL","BGN","NXSE","JEV","WDRL","BRDU","CPR"},</w:t>
        <w:br/>
        <w:t xml:space="preserve">  security_string, $X27 &amp; "@" &amp; sources &amp; " ISIN",</w:t>
        <w:br/>
        <w:t xml:space="preserve">  bdp_text_values, IFERROR(BDP(security_string,"LAST_UPDATE_BID"),"ERR"),</w:t>
        <w:br/>
        <w:t xml:space="preserve">  numeric_values, IFERROR(-bdp_text_values, -1),</w:t>
        <w:br/>
        <w:t xml:space="preserve">  normalized_dates, IF(numeric_values&lt;1, numeric_values+TODAY(), numeric_values),</w:t>
        <w:br/>
        <w:t xml:space="preserve">  latest_index, MATCH(TRUE, normalized_dates=MAX(normalized_dates), 0),</w:t>
        <w:br/>
        <w:t xml:space="preserve">  latest_source, INDEX(sources, latest_index),</w:t>
        <w:br/>
        <w:t xml:space="preserve">  latest_value, INDEX(numeric_values, latest_index),</w:t>
        <w:br/>
        <w:t xml:space="preserve">  latest_source &amp; ":" &amp; TEXT(latest_value,"[$-1]h:mm:ss AM/PM;m/d/yyyy")</w:t>
        <w:br/>
        <w:t>)</w:t>
      </w:r>
    </w:p>
    <w:p>
      <w:pPr>
        <w:pStyle w:val="Heading2"/>
      </w:pPr>
      <w:r>
        <w:t>Step-by-Step:</w:t>
      </w:r>
    </w:p>
    <w:tbl>
      <w:tblPr>
        <w:tblStyle w:val="LightList-Accent1"/>
        <w:tblW w:type="auto" w:w="0"/>
        <w:tblLook w:firstColumn="1" w:firstRow="1" w:lastColumn="0" w:lastRow="0" w:noHBand="0" w:noVBand="1" w:val="04A0"/>
      </w:tblPr>
      <w:tblGrid>
        <w:gridCol w:w="2160"/>
        <w:gridCol w:w="7200"/>
      </w:tblGrid>
      <w:tr>
        <w:tc>
          <w:tcPr>
            <w:tcW w:type="dxa" w:w="4320"/>
          </w:tcPr>
          <w:p>
            <w:r>
              <w:t>sources</w:t>
            </w:r>
          </w:p>
        </w:tc>
        <w:tc>
          <w:tcPr>
            <w:tcW w:type="dxa" w:w="4320"/>
          </w:tcPr>
          <w:p>
            <w:r>
              <w:t>Defines an array of 7 Bloomberg pricing sources: BVAL (Bloomberg Valuation), BGN (Bloomberg Generic), NXSE, JEV, WDRL, BRDU, CPR.</w:t>
            </w:r>
          </w:p>
        </w:tc>
      </w:tr>
      <w:tr>
        <w:tc>
          <w:tcPr>
            <w:tcW w:type="dxa" w:w="4320"/>
          </w:tcPr>
          <w:p>
            <w:r>
              <w:t>security_string</w:t>
            </w:r>
          </w:p>
        </w:tc>
        <w:tc>
          <w:tcPr>
            <w:tcW w:type="dxa" w:w="4320"/>
          </w:tcPr>
          <w:p>
            <w:r>
              <w:t>Constructs ALLQ tickers for each source: e.g., "XS2894149595@BVAL ISIN", "XS2894149595@BGN ISIN", etc.</w:t>
            </w:r>
          </w:p>
        </w:tc>
      </w:tr>
      <w:tr>
        <w:tc>
          <w:tcPr>
            <w:tcW w:type="dxa" w:w="4320"/>
          </w:tcPr>
          <w:p>
            <w:r>
              <w:t>bdp_text_values</w:t>
            </w:r>
          </w:p>
        </w:tc>
        <w:tc>
          <w:tcPr>
            <w:tcW w:type="dxa" w:w="4320"/>
          </w:tcPr>
          <w:p>
            <w:r>
              <w:t>Calls BDP on each ticker requesting "LAST_UPDATE_BID" — the timestamp of the most recent bid update from each source. Returns "ERR" if a source has no data.</w:t>
            </w:r>
          </w:p>
        </w:tc>
      </w:tr>
      <w:tr>
        <w:tc>
          <w:tcPr>
            <w:tcW w:type="dxa" w:w="4320"/>
          </w:tcPr>
          <w:p>
            <w:r>
              <w:t>numeric_values</w:t>
            </w:r>
          </w:p>
        </w:tc>
        <w:tc>
          <w:tcPr>
            <w:tcW w:type="dxa" w:w="4320"/>
          </w:tcPr>
          <w:p>
            <w:r>
              <w:t>Converts the text timestamps to numbers (negation trick). Failed lookups become -1.</w:t>
            </w:r>
          </w:p>
        </w:tc>
      </w:tr>
      <w:tr>
        <w:tc>
          <w:tcPr>
            <w:tcW w:type="dxa" w:w="4320"/>
          </w:tcPr>
          <w:p>
            <w:r>
              <w:t>normalized_dates</w:t>
            </w:r>
          </w:p>
        </w:tc>
        <w:tc>
          <w:tcPr>
            <w:tcW w:type="dxa" w:w="4320"/>
          </w:tcPr>
          <w:p>
            <w:r>
              <w:t>If the numeric value &lt; 1 (time-only without date), adds TODAY() to make it a full date-time for comparison.</w:t>
            </w:r>
          </w:p>
        </w:tc>
      </w:tr>
      <w:tr>
        <w:tc>
          <w:tcPr>
            <w:tcW w:type="dxa" w:w="4320"/>
          </w:tcPr>
          <w:p>
            <w:r>
              <w:t>latest_index</w:t>
            </w:r>
          </w:p>
        </w:tc>
        <w:tc>
          <w:tcPr>
            <w:tcW w:type="dxa" w:w="4320"/>
          </w:tcPr>
          <w:p>
            <w:r>
              <w:t>MATCH(TRUE, dates=MAX(dates), 0) finds which source has the most recent (maximum) timestamp.</w:t>
            </w:r>
          </w:p>
        </w:tc>
      </w:tr>
      <w:tr>
        <w:tc>
          <w:tcPr>
            <w:tcW w:type="dxa" w:w="4320"/>
          </w:tcPr>
          <w:p>
            <w:r>
              <w:t>latest_source</w:t>
            </w:r>
          </w:p>
        </w:tc>
        <w:tc>
          <w:tcPr>
            <w:tcW w:type="dxa" w:w="4320"/>
          </w:tcPr>
          <w:p>
            <w:r>
              <w:t>INDEX returns the name of the winning source (e.g., "BVAL").</w:t>
            </w:r>
          </w:p>
        </w:tc>
      </w:tr>
      <w:tr>
        <w:tc>
          <w:tcPr>
            <w:tcW w:type="dxa" w:w="4320"/>
          </w:tcPr>
          <w:p>
            <w:r>
              <w:t>latest_value</w:t>
            </w:r>
          </w:p>
        </w:tc>
        <w:tc>
          <w:tcPr>
            <w:tcW w:type="dxa" w:w="4320"/>
          </w:tcPr>
          <w:p>
            <w:r>
              <w:t>INDEX returns the timestamp of the winning source.</w:t>
            </w:r>
          </w:p>
        </w:tc>
      </w:tr>
      <w:tr>
        <w:tc>
          <w:tcPr>
            <w:tcW w:type="dxa" w:w="4320"/>
          </w:tcPr>
          <w:p>
            <w:r>
              <w:t>Result</w:t>
            </w:r>
          </w:p>
        </w:tc>
        <w:tc>
          <w:tcPr>
            <w:tcW w:type="dxa" w:w="4320"/>
          </w:tcPr>
          <w:p>
            <w:r>
              <w:t>Concatenates source name + formatted timestamp:</w:t>
              <w:br/>
              <w:t xml:space="preserve">  e.g., "BVAL:2:30:00 PM 3/6/2026"</w:t>
              <w:br/>
              <w:t>This string is then parsed by the ALLQ_Bid/Ask formulas (LEFT + FIND) to construct the Bloomberg ticker.</w:t>
            </w:r>
          </w:p>
        </w:tc>
      </w:tr>
      <w:tr>
        <w:tc>
          <w:tcPr>
            <w:tcW w:type="dxa" w:w="4320"/>
          </w:tcPr>
          <w:p/>
        </w:tc>
        <w:tc>
          <w:tcPr>
            <w:tcW w:type="dxa" w:w="4320"/>
          </w:tcPr>
          <w:p/>
        </w:tc>
      </w:tr>
    </w:tbl>
    <w:p/>
    <w:p>
      <w:r>
        <w:t>Purpose: Automatically selects the freshest pricing source across 7 Bloomberg providers for each bond. This ensures the ALLQ bid/ask always uses the most recently updated source, avoiding stale prices from inactive providers.</w:t>
      </w:r>
    </w:p>
    <w:p>
      <w:pPr>
        <w:pStyle w:val="Heading1"/>
      </w:pPr>
      <w:r>
        <w:t>66. =30*AE27/100*E27/100  [Stamp – Delta Exposure per Bond]</w:t>
      </w:r>
    </w:p>
    <w:p>
      <w:r>
        <w:t>Location: Column AK (stamp), rows 27–35</w:t>
      </w:r>
    </w:p>
    <w:p>
      <w:r>
        <w:rPr>
          <w:b/>
        </w:rPr>
        <w:t xml:space="preserve">Formula: </w:t>
      </w:r>
      <w:r>
        <w:t>=30*AE27/100*E27/100  (pattern: =30*AE_row/100*E_parity_row/100)</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30 is a scaling factor (possibly representing a notional in millions, a DV01 multiplier, or a fixed position size).</w:t>
            </w:r>
          </w:p>
        </w:tc>
      </w:tr>
      <w:tr>
        <w:tc>
          <w:tcPr>
            <w:tcW w:type="dxa" w:w="4320"/>
          </w:tcPr>
          <w:p>
            <w:r>
              <w:t>Step 2</w:t>
            </w:r>
          </w:p>
        </w:tc>
        <w:tc>
          <w:tcPr>
            <w:tcW w:type="dxa" w:w="4320"/>
          </w:tcPr>
          <w:p>
            <w:r>
              <w:t>AE27 = the bond's delta (e.g., 40 for Quanta 29).</w:t>
            </w:r>
          </w:p>
        </w:tc>
      </w:tr>
      <w:tr>
        <w:tc>
          <w:tcPr>
            <w:tcW w:type="dxa" w:w="4320"/>
          </w:tcPr>
          <w:p>
            <w:r>
              <w:t>Step 3</w:t>
            </w:r>
          </w:p>
        </w:tc>
        <w:tc>
          <w:tcPr>
            <w:tcW w:type="dxa" w:w="4320"/>
          </w:tcPr>
          <w:p>
            <w:r>
              <w:t>AE27/100 converts delta from percentage to decimal (40 → 0.40).</w:t>
            </w:r>
          </w:p>
        </w:tc>
      </w:tr>
      <w:tr>
        <w:tc>
          <w:tcPr>
            <w:tcW w:type="dxa" w:w="4320"/>
          </w:tcPr>
          <w:p>
            <w:r>
              <w:t>Step 4</w:t>
            </w:r>
          </w:p>
        </w:tc>
        <w:tc>
          <w:tcPr>
            <w:tcW w:type="dxa" w:w="4320"/>
          </w:tcPr>
          <w:p>
            <w:r>
              <w:t>E27 = the bond's parity (equity value as % of par).</w:t>
            </w:r>
          </w:p>
        </w:tc>
      </w:tr>
      <w:tr>
        <w:tc>
          <w:tcPr>
            <w:tcW w:type="dxa" w:w="4320"/>
          </w:tcPr>
          <w:p>
            <w:r>
              <w:t>Step 5</w:t>
            </w:r>
          </w:p>
        </w:tc>
        <w:tc>
          <w:tcPr>
            <w:tcW w:type="dxa" w:w="4320"/>
          </w:tcPr>
          <w:p>
            <w:r>
              <w:t>E27/100 converts parity from percentage to decimal.</w:t>
            </w:r>
          </w:p>
        </w:tc>
      </w:tr>
      <w:tr>
        <w:tc>
          <w:tcPr>
            <w:tcW w:type="dxa" w:w="4320"/>
          </w:tcPr>
          <w:p>
            <w:r>
              <w:t>Step 6</w:t>
            </w:r>
          </w:p>
        </w:tc>
        <w:tc>
          <w:tcPr>
            <w:tcW w:type="dxa" w:w="4320"/>
          </w:tcPr>
          <w:p>
            <w:r>
              <w:t>Result: 30 × delta × parity = the equity exposure "stamp" for the bond.</w:t>
            </w:r>
          </w:p>
        </w:tc>
      </w:tr>
      <w:tr>
        <w:tc>
          <w:tcPr>
            <w:tcW w:type="dxa" w:w="4320"/>
          </w:tcPr>
          <w:p>
            <w:r>
              <w:t>Step 7</w:t>
            </w:r>
          </w:p>
        </w:tc>
        <w:tc>
          <w:tcPr>
            <w:tcW w:type="dxa" w:w="4320"/>
          </w:tcPr>
          <w:p>
            <w:r>
              <w:t>Note: some rows use AF (EQRMS inventory) instead of AE, and reference different parity cells (E20, E49, E35, E13, E71, etc.) matching the correct bond's parity row:</w:t>
              <w:br/>
              <w:t xml:space="preserve">  Row 28: =30*AF28/100*E20/100 (HH29, parity from row 20)</w:t>
              <w:br/>
              <w:t xml:space="preserve">  Row 29: =30*AE29/100*E49/100 (Wistron)</w:t>
              <w:br/>
              <w:t xml:space="preserve">  Row 30: =30*AE30/100*E35/100 (Wiwynn)</w:t>
              <w:br/>
              <w:t xml:space="preserve">  Row 31: =30*AE31/100*E13/100 (Quanta 30)</w:t>
              <w:br/>
              <w:t xml:space="preserve">  Row 32: =30*AE32/100*E71/100 (WT)</w:t>
              <w:br/>
              <w:t xml:space="preserve">  Row 34: =30*AE34/100*AE40/100 (Bizlink)</w:t>
              <w:br/>
              <w:t xml:space="preserve">  Row 35: =30*AE35/100*AE41/100 (ZD30)</w:t>
            </w:r>
          </w:p>
        </w:tc>
      </w:tr>
    </w:tbl>
    <w:p>
      <w:r>
        <w:t>Purpose: Calculates the delta-weighted equity exposure for each bond position, used as a quick risk "stamp" showing how much equity risk each CB carries.</w:t>
      </w:r>
    </w:p>
    <w:p>
      <w:pPr>
        <w:pStyle w:val="Heading1"/>
      </w:pPr>
      <w:r>
        <w:t>66a. Offer-Bid Spread Lookup Table (Rows 49–58)</w:t>
      </w:r>
    </w:p>
    <w:p>
      <w:r>
        <w:t>Location: Columns Y–Z, rows 49–58. This is the reference table used by the XLOOKUP in the Current Swap Offer formula (Formula 48). It defines the bid-offer spread for each bond.</w:t>
      </w:r>
    </w:p>
    <w:tbl>
      <w:tblPr>
        <w:tblStyle w:val="LightList-Accent1"/>
        <w:tblW w:type="auto" w:w="0"/>
        <w:tblLook w:firstColumn="1" w:firstRow="1" w:lastColumn="0" w:lastRow="0" w:noHBand="0" w:noVBand="1" w:val="04A0"/>
      </w:tblPr>
      <w:tblGrid>
        <w:gridCol w:w="2880"/>
        <w:gridCol w:w="2160"/>
      </w:tblGrid>
      <w:tr>
        <w:tc>
          <w:tcPr>
            <w:tcW w:type="dxa" w:w="4320"/>
          </w:tcPr>
          <w:p>
            <w:r>
              <w:t>Bond (Y column)</w:t>
            </w:r>
          </w:p>
        </w:tc>
        <w:tc>
          <w:tcPr>
            <w:tcW w:type="dxa" w:w="4320"/>
          </w:tcPr>
          <w:p>
            <w:r>
              <w:t>Offer-Bid Spread (Z column)</w:t>
            </w:r>
          </w:p>
        </w:tc>
      </w:tr>
      <w:tr>
        <w:tc>
          <w:tcPr>
            <w:tcW w:type="dxa" w:w="4320"/>
          </w:tcPr>
          <w:p>
            <w:r>
              <w:t>Quanta 29</w:t>
            </w:r>
          </w:p>
        </w:tc>
        <w:tc>
          <w:tcPr>
            <w:tcW w:type="dxa" w:w="4320"/>
          </w:tcPr>
          <w:p>
            <w:r>
              <w:t>1.0</w:t>
            </w:r>
          </w:p>
        </w:tc>
      </w:tr>
      <w:tr>
        <w:tc>
          <w:tcPr>
            <w:tcW w:type="dxa" w:w="4320"/>
          </w:tcPr>
          <w:p>
            <w:r>
              <w:t>HH29</w:t>
            </w:r>
          </w:p>
        </w:tc>
        <w:tc>
          <w:tcPr>
            <w:tcW w:type="dxa" w:w="4320"/>
          </w:tcPr>
          <w:p>
            <w:r>
              <w:t>0.8</w:t>
            </w:r>
          </w:p>
        </w:tc>
      </w:tr>
      <w:tr>
        <w:tc>
          <w:tcPr>
            <w:tcW w:type="dxa" w:w="4320"/>
          </w:tcPr>
          <w:p>
            <w:r>
              <w:t>Wistron</w:t>
            </w:r>
          </w:p>
        </w:tc>
        <w:tc>
          <w:tcPr>
            <w:tcW w:type="dxa" w:w="4320"/>
          </w:tcPr>
          <w:p>
            <w:r>
              <w:t>0.5</w:t>
            </w:r>
          </w:p>
        </w:tc>
      </w:tr>
      <w:tr>
        <w:tc>
          <w:tcPr>
            <w:tcW w:type="dxa" w:w="4320"/>
          </w:tcPr>
          <w:p>
            <w:r>
              <w:t>Wiwynn</w:t>
            </w:r>
          </w:p>
        </w:tc>
        <w:tc>
          <w:tcPr>
            <w:tcW w:type="dxa" w:w="4320"/>
          </w:tcPr>
          <w:p>
            <w:r>
              <w:t>1.0</w:t>
            </w:r>
          </w:p>
        </w:tc>
      </w:tr>
      <w:tr>
        <w:tc>
          <w:tcPr>
            <w:tcW w:type="dxa" w:w="4320"/>
          </w:tcPr>
          <w:p>
            <w:r>
              <w:t>Quanta 30</w:t>
            </w:r>
          </w:p>
        </w:tc>
        <w:tc>
          <w:tcPr>
            <w:tcW w:type="dxa" w:w="4320"/>
          </w:tcPr>
          <w:p>
            <w:r>
              <w:t>0.5</w:t>
            </w:r>
          </w:p>
        </w:tc>
      </w:tr>
      <w:tr>
        <w:tc>
          <w:tcPr>
            <w:tcW w:type="dxa" w:w="4320"/>
          </w:tcPr>
          <w:p>
            <w:r>
              <w:t>WT</w:t>
            </w:r>
          </w:p>
        </w:tc>
        <w:tc>
          <w:tcPr>
            <w:tcW w:type="dxa" w:w="4320"/>
          </w:tcPr>
          <w:p>
            <w:r>
              <w:t>0.5</w:t>
            </w:r>
          </w:p>
        </w:tc>
      </w:tr>
      <w:tr>
        <w:tc>
          <w:tcPr>
            <w:tcW w:type="dxa" w:w="4320"/>
          </w:tcPr>
          <w:p>
            <w:r>
              <w:t>Bizlink</w:t>
            </w:r>
          </w:p>
        </w:tc>
        <w:tc>
          <w:tcPr>
            <w:tcW w:type="dxa" w:w="4320"/>
          </w:tcPr>
          <w:p>
            <w:r>
              <w:t>0.8</w:t>
            </w:r>
          </w:p>
        </w:tc>
      </w:tr>
      <w:tr>
        <w:tc>
          <w:tcPr>
            <w:tcW w:type="dxa" w:w="4320"/>
          </w:tcPr>
          <w:p>
            <w:r>
              <w:t>ZD30</w:t>
            </w:r>
          </w:p>
        </w:tc>
        <w:tc>
          <w:tcPr>
            <w:tcW w:type="dxa" w:w="4320"/>
          </w:tcPr>
          <w:p>
            <w:r>
              <w:t>0.8</w:t>
            </w:r>
          </w:p>
        </w:tc>
      </w:tr>
      <w:tr>
        <w:tc>
          <w:tcPr>
            <w:tcW w:type="dxa" w:w="4320"/>
          </w:tcPr>
          <w:p>
            <w:r>
              <w:t>Vanguard</w:t>
            </w:r>
          </w:p>
        </w:tc>
        <w:tc>
          <w:tcPr>
            <w:tcW w:type="dxa" w:w="4320"/>
          </w:tcPr>
          <w:p>
            <w:r>
              <w:t>1.0</w:t>
            </w:r>
          </w:p>
        </w:tc>
      </w:tr>
    </w:tbl>
    <w:p/>
    <w:p>
      <w:r>
        <w:t>The XLOOKUP in Formula 48 searches column Y ($Y$49:$Y$58) for the bond name and returns the corresponding spread from column Z. Wider spreads (1.0) are applied to more liquid or higher-risk names (Quanta 29, Wiwynn, Vanguard), while tighter spreads (0.5) are used for lower-vol names (Wistron, Quanta 30, WT). This table can be updated to adjust market-making spreads without modifying formulas.</w:t>
      </w:r>
    </w:p>
    <w:p>
      <w:r>
        <w:br w:type="page"/>
      </w:r>
    </w:p>
    <w:p>
      <w:pPr>
        <w:pStyle w:val="Title"/>
      </w:pPr>
      <w:r>
        <w:t>PART G – T-1 Comparison &amp; CB Nuke Bid</w:t>
      </w:r>
    </w:p>
    <w:p>
      <w:r>
        <w:t>This section covers columns AL–AT, which compare current swap bids to T-1 closing bids, calculate stock and FX moves from input reference levels, and construct the "CB Nuke Bid" — a scenario-adjusted bid price accounting for both equity and FX moves.</w:t>
      </w:r>
    </w:p>
    <w:p>
      <w:pPr>
        <w:pStyle w:val="Heading1"/>
      </w:pPr>
      <w:r>
        <w:t>Column Layout (Row 26 Headers)</w:t>
      </w:r>
    </w:p>
    <w:tbl>
      <w:tblPr>
        <w:tblStyle w:val="LightList-Accent1"/>
        <w:tblW w:type="auto" w:w="0"/>
        <w:tblLook w:firstColumn="1" w:firstRow="1" w:lastColumn="0" w:lastRow="0" w:noHBand="0" w:noVBand="1" w:val="04A0"/>
      </w:tblPr>
      <w:tblGrid>
        <w:gridCol w:w="2592"/>
        <w:gridCol w:w="6480"/>
      </w:tblGrid>
      <w:tr>
        <w:tc>
          <w:tcPr>
            <w:tcW w:type="dxa" w:w="4320"/>
          </w:tcPr>
          <w:p>
            <w:r>
              <w:t>Column</w:t>
            </w:r>
          </w:p>
        </w:tc>
        <w:tc>
          <w:tcPr>
            <w:tcW w:type="dxa" w:w="4320"/>
          </w:tcPr>
          <w:p>
            <w:r>
              <w:t>Description</w:t>
            </w:r>
          </w:p>
        </w:tc>
      </w:tr>
      <w:tr>
        <w:tc>
          <w:tcPr>
            <w:tcW w:type="dxa" w:w="4320"/>
          </w:tcPr>
          <w:p>
            <w:r>
              <w:t>AL (T-1 close Bid)</w:t>
            </w:r>
          </w:p>
        </w:tc>
        <w:tc>
          <w:tcPr>
            <w:tcW w:type="dxa" w:w="4320"/>
          </w:tcPr>
          <w:p>
            <w:r>
              <w:t>Previous day's closing bid (hardcoded, e.g., 107.55, 105.35)</w:t>
            </w:r>
          </w:p>
        </w:tc>
      </w:tr>
      <w:tr>
        <w:tc>
          <w:tcPr>
            <w:tcW w:type="dxa" w:w="4320"/>
          </w:tcPr>
          <w:p>
            <w:r>
              <w:t>AM (T vs T-1 Difference)</w:t>
            </w:r>
          </w:p>
        </w:tc>
        <w:tc>
          <w:tcPr>
            <w:tcW w:type="dxa" w:w="4320"/>
          </w:tcPr>
          <w:p>
            <w:r>
              <w:t>=Z27-AM27 — current swap bid minus T-1 close</w:t>
            </w:r>
          </w:p>
        </w:tc>
      </w:tr>
      <w:tr>
        <w:tc>
          <w:tcPr>
            <w:tcW w:type="dxa" w:w="4320"/>
          </w:tcPr>
          <w:p>
            <w:r>
              <w:t>AN (Minus Net Impact)</w:t>
            </w:r>
          </w:p>
        </w:tc>
        <w:tc>
          <w:tcPr>
            <w:tcW w:type="dxa" w:w="4320"/>
          </w:tcPr>
          <w:p>
            <w:r>
              <w:t>=AN27-K27 — removes equity+FX explained move</w:t>
            </w:r>
          </w:p>
        </w:tc>
      </w:tr>
      <w:tr>
        <w:tc>
          <w:tcPr>
            <w:tcW w:type="dxa" w:w="4320"/>
          </w:tcPr>
          <w:p>
            <w:r>
              <w:t>AO (Input stock price)</w:t>
            </w:r>
          </w:p>
        </w:tc>
        <w:tc>
          <w:tcPr>
            <w:tcW w:type="dxa" w:w="4320"/>
          </w:tcPr>
          <w:p>
            <w:r>
              <w:t>Reference stock price input (e.g., 282, 3825)</w:t>
            </w:r>
          </w:p>
        </w:tc>
      </w:tr>
      <w:tr>
        <w:tc>
          <w:tcPr>
            <w:tcW w:type="dxa" w:w="4320"/>
          </w:tcPr>
          <w:p>
            <w:r>
              <w:t>AQ (Input TWD rate)</w:t>
            </w:r>
          </w:p>
        </w:tc>
        <w:tc>
          <w:tcPr>
            <w:tcW w:type="dxa" w:w="4320"/>
          </w:tcPr>
          <w:p>
            <w:r>
              <w:t>=AC27 — pulls the NDF reference rate</w:t>
            </w:r>
          </w:p>
        </w:tc>
      </w:tr>
      <w:tr>
        <w:tc>
          <w:tcPr>
            <w:tcW w:type="dxa" w:w="4320"/>
          </w:tcPr>
          <w:p>
            <w:r>
              <w:t>AR (Stock Move %)</w:t>
            </w:r>
          </w:p>
        </w:tc>
        <w:tc>
          <w:tcPr>
            <w:tcW w:type="dxa" w:w="4320"/>
          </w:tcPr>
          <w:p>
            <w:r>
              <w:t>=AP27/AB27-1 — stock % move from input</w:t>
            </w:r>
          </w:p>
        </w:tc>
      </w:tr>
      <w:tr>
        <w:tc>
          <w:tcPr>
            <w:tcW w:type="dxa" w:w="4320"/>
          </w:tcPr>
          <w:p>
            <w:r>
              <w:t>AS (FX Move %)</w:t>
            </w:r>
          </w:p>
        </w:tc>
        <w:tc>
          <w:tcPr>
            <w:tcW w:type="dxa" w:w="4320"/>
          </w:tcPr>
          <w:p>
            <w:r>
              <w:t>=AQ27/AC27-1 — FX % move from input</w:t>
            </w:r>
          </w:p>
        </w:tc>
      </w:tr>
      <w:tr>
        <w:tc>
          <w:tcPr>
            <w:tcW w:type="dxa" w:w="4320"/>
          </w:tcPr>
          <w:p>
            <w:r>
              <w:t>AT (CB Nuke Bid)</w:t>
            </w:r>
          </w:p>
        </w:tc>
        <w:tc>
          <w:tcPr>
            <w:tcW w:type="dxa" w:w="4320"/>
          </w:tcPr>
          <w:p>
            <w:r>
              <w:t>CEILING.MATH combining equity and FX adjustments</w:t>
            </w:r>
          </w:p>
        </w:tc>
      </w:tr>
    </w:tbl>
    <w:p>
      <w:pPr>
        <w:pStyle w:val="Heading1"/>
      </w:pPr>
      <w:r>
        <w:t>67. =Z27-AM27  [T vs T-1 Difference]</w:t>
      </w:r>
    </w:p>
    <w:p>
      <w:r>
        <w:t>Location: Column AM, rows 27–32</w:t>
      </w:r>
    </w:p>
    <w:p>
      <w:r>
        <w:rPr>
          <w:b/>
        </w:rPr>
        <w:t xml:space="preserve">Formula: </w:t>
      </w:r>
      <w:r>
        <w:t>=Z27-AM27</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Z27 = current swap bid (from CEILING.MATH in Part E).</w:t>
            </w:r>
          </w:p>
        </w:tc>
      </w:tr>
      <w:tr>
        <w:tc>
          <w:tcPr>
            <w:tcW w:type="dxa" w:w="4320"/>
          </w:tcPr>
          <w:p>
            <w:r>
              <w:t>Step 2</w:t>
            </w:r>
          </w:p>
        </w:tc>
        <w:tc>
          <w:tcPr>
            <w:tcW w:type="dxa" w:w="4320"/>
          </w:tcPr>
          <w:p>
            <w:r>
              <w:t>AM27 = T-1 closing bid (hardcoded, e.g., 107.55).</w:t>
            </w:r>
          </w:p>
        </w:tc>
      </w:tr>
      <w:tr>
        <w:tc>
          <w:tcPr>
            <w:tcW w:type="dxa" w:w="4320"/>
          </w:tcPr>
          <w:p>
            <w:r>
              <w:t>Step 3</w:t>
            </w:r>
          </w:p>
        </w:tc>
        <w:tc>
          <w:tcPr>
            <w:tcW w:type="dxa" w:w="4320"/>
          </w:tcPr>
          <w:p>
            <w:r>
              <w:t>Difference shows day-over-day bid change.</w:t>
            </w:r>
          </w:p>
        </w:tc>
      </w:tr>
    </w:tbl>
    <w:p>
      <w:r>
        <w:t>Purpose: Tracks the day-over-day change in swap bid for each bond.</w:t>
      </w:r>
    </w:p>
    <w:p>
      <w:pPr>
        <w:pStyle w:val="Heading1"/>
      </w:pPr>
      <w:r>
        <w:t>68. =AN27-K27  [Minus Net Impact – Unexplained Residual]</w:t>
      </w:r>
    </w:p>
    <w:p>
      <w:r>
        <w:t>Location: Column AN, rows 27–32</w:t>
      </w:r>
    </w:p>
    <w:p>
      <w:r>
        <w:rPr>
          <w:b/>
        </w:rPr>
        <w:t xml:space="preserve">Formula: </w:t>
      </w:r>
      <w:r>
        <w:t>=AN27-K27</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AN27 = T vs T-1 bid difference (actual move).</w:t>
            </w:r>
          </w:p>
        </w:tc>
      </w:tr>
      <w:tr>
        <w:tc>
          <w:tcPr>
            <w:tcW w:type="dxa" w:w="4320"/>
          </w:tcPr>
          <w:p>
            <w:r>
              <w:t>Step 2</w:t>
            </w:r>
          </w:p>
        </w:tc>
        <w:tc>
          <w:tcPr>
            <w:tcW w:type="dxa" w:w="4320"/>
          </w:tcPr>
          <w:p>
            <w:r>
              <w:t>K27 = Net Impact from Part C (equity + FX estimated move).</w:t>
            </w:r>
          </w:p>
        </w:tc>
      </w:tr>
      <w:tr>
        <w:tc>
          <w:tcPr>
            <w:tcW w:type="dxa" w:w="4320"/>
          </w:tcPr>
          <w:p>
            <w:r>
              <w:t>Step 3</w:t>
            </w:r>
          </w:p>
        </w:tc>
        <w:tc>
          <w:tcPr>
            <w:tcW w:type="dxa" w:w="4320"/>
          </w:tcPr>
          <w:p>
            <w:r>
              <w:t>Subtracting the explained move from the actual move gives the unexplained residual.</w:t>
            </w:r>
          </w:p>
        </w:tc>
      </w:tr>
      <w:tr>
        <w:tc>
          <w:tcPr>
            <w:tcW w:type="dxa" w:w="4320"/>
          </w:tcPr>
          <w:p>
            <w:r>
              <w:t>Step 4</w:t>
            </w:r>
          </w:p>
        </w:tc>
        <w:tc>
          <w:tcPr>
            <w:tcW w:type="dxa" w:w="4320"/>
          </w:tcPr>
          <w:p>
            <w:r>
              <w:t>A residual near zero = model explains the move well. Large residual = other factors (credit, vol, technicals).</w:t>
            </w:r>
          </w:p>
        </w:tc>
      </w:tr>
      <w:tr>
        <w:tc>
          <w:tcPr>
            <w:tcW w:type="dxa" w:w="4320"/>
          </w:tcPr>
          <w:p>
            <w:r>
              <w:t>Step 5</w:t>
            </w:r>
          </w:p>
        </w:tc>
        <w:tc>
          <w:tcPr>
            <w:tcW w:type="dxa" w:w="4320"/>
          </w:tcPr>
          <w:p>
            <w:r>
              <w:t>Different rows reference different K cells: K27, K20, K49, K35, K13, K71.</w:t>
            </w:r>
          </w:p>
        </w:tc>
      </w:tr>
    </w:tbl>
    <w:p>
      <w:r>
        <w:t>Purpose: Isolates the unexplained portion of the bid change — the residual P&amp;L attribution.</w:t>
      </w:r>
    </w:p>
    <w:p>
      <w:pPr>
        <w:pStyle w:val="Heading1"/>
      </w:pPr>
      <w:r>
        <w:t>69. =AP27/AB27-1  [Stock Move % from Input]</w:t>
      </w:r>
    </w:p>
    <w:p>
      <w:r>
        <w:t>Location: Column AR, rows 27–33</w:t>
      </w:r>
    </w:p>
    <w:p>
      <w:r>
        <w:rPr>
          <w:b/>
        </w:rPr>
        <w:t xml:space="preserve">Formula: </w:t>
      </w:r>
      <w:r>
        <w:t>=AP27/AB27-1</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AP27 = input stock price reference.</w:t>
            </w:r>
          </w:p>
        </w:tc>
      </w:tr>
      <w:tr>
        <w:tc>
          <w:tcPr>
            <w:tcW w:type="dxa" w:w="4320"/>
          </w:tcPr>
          <w:p>
            <w:r>
              <w:t>Step 2</w:t>
            </w:r>
          </w:p>
        </w:tc>
        <w:tc>
          <w:tcPr>
            <w:tcW w:type="dxa" w:w="4320"/>
          </w:tcPr>
          <w:p>
            <w:r>
              <w:t>AB27 = current/reference stock price (VS Spot Ref).</w:t>
            </w:r>
          </w:p>
        </w:tc>
      </w:tr>
      <w:tr>
        <w:tc>
          <w:tcPr>
            <w:tcW w:type="dxa" w:w="4320"/>
          </w:tcPr>
          <w:p>
            <w:r>
              <w:t>Step 3</w:t>
            </w:r>
          </w:p>
        </w:tc>
        <w:tc>
          <w:tcPr>
            <w:tcW w:type="dxa" w:w="4320"/>
          </w:tcPr>
          <w:p>
            <w:r>
              <w:t>Dividing and subtracting 1 gives the stock percentage move.</w:t>
            </w:r>
          </w:p>
        </w:tc>
      </w:tr>
    </w:tbl>
    <w:p>
      <w:r>
        <w:t>Purpose: Calculates the stock percentage move from an input reference level.</w:t>
      </w:r>
    </w:p>
    <w:p>
      <w:pPr>
        <w:pStyle w:val="Heading1"/>
      </w:pPr>
      <w:r>
        <w:t>70. =AQ27/AC27-1  [FX Move % from Input]</w:t>
      </w:r>
    </w:p>
    <w:p>
      <w:r>
        <w:t>Location: Column AS, rows 27–33</w:t>
      </w:r>
    </w:p>
    <w:p>
      <w:r>
        <w:rPr>
          <w:b/>
        </w:rPr>
        <w:t xml:space="preserve">Formula: </w:t>
      </w:r>
      <w:r>
        <w:t>=AQ27/AC27-1</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AQ27 = input TWD rate (=AC27, the NDF reference).</w:t>
            </w:r>
          </w:p>
        </w:tc>
      </w:tr>
      <w:tr>
        <w:tc>
          <w:tcPr>
            <w:tcW w:type="dxa" w:w="4320"/>
          </w:tcPr>
          <w:p>
            <w:r>
              <w:t>Step 2</w:t>
            </w:r>
          </w:p>
        </w:tc>
        <w:tc>
          <w:tcPr>
            <w:tcW w:type="dxa" w:w="4320"/>
          </w:tcPr>
          <w:p>
            <w:r>
              <w:t>AC27 = current NDF/USDTWD reference rate.</w:t>
            </w:r>
          </w:p>
        </w:tc>
      </w:tr>
      <w:tr>
        <w:tc>
          <w:tcPr>
            <w:tcW w:type="dxa" w:w="4320"/>
          </w:tcPr>
          <w:p>
            <w:r>
              <w:t>Step 3</w:t>
            </w:r>
          </w:p>
        </w:tc>
        <w:tc>
          <w:tcPr>
            <w:tcW w:type="dxa" w:w="4320"/>
          </w:tcPr>
          <w:p>
            <w:r>
              <w:t>Dividing and subtracting 1 gives the FX percentage move.</w:t>
            </w:r>
          </w:p>
        </w:tc>
      </w:tr>
    </w:tbl>
    <w:p>
      <w:r>
        <w:t>Purpose: Calculates the FX percentage move from an input reference level.</w:t>
      </w:r>
    </w:p>
    <w:p>
      <w:pPr>
        <w:pStyle w:val="Heading1"/>
      </w:pPr>
      <w:r>
        <w:t>71. CEILING.MATH(Z27+AR27*100*E27/100*F27/100-AS27*100, 0.05)  [CB Nuke Bid]</w:t>
      </w:r>
    </w:p>
    <w:p>
      <w:r>
        <w:t>Location: Column AT (CB Nuke Bid), rows 27–33</w:t>
      </w:r>
    </w:p>
    <w:p>
      <w:r>
        <w:rPr>
          <w:b/>
        </w:rPr>
        <w:t xml:space="preserve">Formula: </w:t>
      </w:r>
      <w:r>
        <w:t>=CEILING.MATH(Z27 + AR27*100*E27/100*F27/100 - AS27*100, 0.05)</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Z27 = current swap bid (base price).</w:t>
            </w:r>
          </w:p>
        </w:tc>
      </w:tr>
      <w:tr>
        <w:tc>
          <w:tcPr>
            <w:tcW w:type="dxa" w:w="4320"/>
          </w:tcPr>
          <w:p>
            <w:r>
              <w:t>Step 2</w:t>
            </w:r>
          </w:p>
        </w:tc>
        <w:tc>
          <w:tcPr>
            <w:tcW w:type="dxa" w:w="4320"/>
          </w:tcPr>
          <w:p>
            <w:r>
              <w:t>AR27*100 = stock move in percentage points.</w:t>
            </w:r>
          </w:p>
        </w:tc>
      </w:tr>
      <w:tr>
        <w:tc>
          <w:tcPr>
            <w:tcW w:type="dxa" w:w="4320"/>
          </w:tcPr>
          <w:p>
            <w:r>
              <w:t>Step 3</w:t>
            </w:r>
          </w:p>
        </w:tc>
        <w:tc>
          <w:tcPr>
            <w:tcW w:type="dxa" w:w="4320"/>
          </w:tcPr>
          <w:p>
            <w:r>
              <w:t>E27/100 = parity as decimal; F27/100 = delta as decimal.</w:t>
            </w:r>
          </w:p>
        </w:tc>
      </w:tr>
      <w:tr>
        <w:tc>
          <w:tcPr>
            <w:tcW w:type="dxa" w:w="4320"/>
          </w:tcPr>
          <w:p>
            <w:r>
              <w:t>Step 4</w:t>
            </w:r>
          </w:p>
        </w:tc>
        <w:tc>
          <w:tcPr>
            <w:tcW w:type="dxa" w:w="4320"/>
          </w:tcPr>
          <w:p>
            <w:r>
              <w:t>AR27*100*E27/100*F27/100 = equity-driven price adjustment (stock move × parity × delta).</w:t>
            </w:r>
          </w:p>
        </w:tc>
      </w:tr>
      <w:tr>
        <w:tc>
          <w:tcPr>
            <w:tcW w:type="dxa" w:w="4320"/>
          </w:tcPr>
          <w:p>
            <w:r>
              <w:t>Step 5</w:t>
            </w:r>
          </w:p>
        </w:tc>
        <w:tc>
          <w:tcPr>
            <w:tcW w:type="dxa" w:w="4320"/>
          </w:tcPr>
          <w:p>
            <w:r>
              <w:t>AS27*100 = FX move in bond price points.</w:t>
            </w:r>
          </w:p>
        </w:tc>
      </w:tr>
      <w:tr>
        <w:tc>
          <w:tcPr>
            <w:tcW w:type="dxa" w:w="4320"/>
          </w:tcPr>
          <w:p>
            <w:r>
              <w:t>Step 6</w:t>
            </w:r>
          </w:p>
        </w:tc>
        <w:tc>
          <w:tcPr>
            <w:tcW w:type="dxa" w:w="4320"/>
          </w:tcPr>
          <w:p>
            <w:r>
              <w:t>Subtracting the FX move: TWD weakening reduces the bid (TWD bond worth less in USD).</w:t>
            </w:r>
          </w:p>
        </w:tc>
      </w:tr>
      <w:tr>
        <w:tc>
          <w:tcPr>
            <w:tcW w:type="dxa" w:w="4320"/>
          </w:tcPr>
          <w:p>
            <w:r>
              <w:t>Step 7</w:t>
            </w:r>
          </w:p>
        </w:tc>
        <w:tc>
          <w:tcPr>
            <w:tcW w:type="dxa" w:w="4320"/>
          </w:tcPr>
          <w:p>
            <w:r>
              <w:t>CEILING.MATH(..., 0.05) rounds UP to nearest 0.05 (5-cent tick size).</w:t>
            </w:r>
          </w:p>
        </w:tc>
      </w:tr>
      <w:tr>
        <w:tc>
          <w:tcPr>
            <w:tcW w:type="dxa" w:w="4320"/>
          </w:tcPr>
          <w:p>
            <w:r>
              <w:t>Step 8</w:t>
            </w:r>
          </w:p>
        </w:tc>
        <w:tc>
          <w:tcPr>
            <w:tcW w:type="dxa" w:w="4320"/>
          </w:tcPr>
          <w:p>
            <w:r>
              <w:t>Result: scenario-adjusted bid = swap bid + equity effect - FX effect, rounded to market tick convention.</w:t>
            </w:r>
          </w:p>
        </w:tc>
      </w:tr>
      <w:tr>
        <w:tc>
          <w:tcPr>
            <w:tcW w:type="dxa" w:w="4320"/>
          </w:tcPr>
          <w:p>
            <w:r>
              <w:t>Step 9</w:t>
            </w:r>
          </w:p>
        </w:tc>
        <w:tc>
          <w:tcPr>
            <w:tcW w:type="dxa" w:w="4320"/>
          </w:tcPr>
          <w:p>
            <w:r>
              <w:t>Each row references the correct parity/delta:</w:t>
              <w:br/>
              <w:t xml:space="preserve">  Row 28: E20/F20 (HH29), Row 29: E49/F49 (Wistron)</w:t>
              <w:br/>
              <w:t xml:space="preserve">  Row 30: E35/F35 (Wiwynn), Row 31: E13/F13 (Quanta 30)</w:t>
              <w:br/>
              <w:t xml:space="preserve">  Row 32: E71/F71 (WT)</w:t>
            </w:r>
          </w:p>
        </w:tc>
      </w:tr>
    </w:tbl>
    <w:p>
      <w:r>
        <w:t>Purpose: The CB Nuke Bid: a comprehensive scenario bid adjusting for equity and FX moves, rounded to the 0.05 tick size. The key formula for generating live, market-ready bids.</w:t>
      </w:r>
    </w:p>
    <w:p>
      <w:r>
        <w:br w:type="page"/>
      </w:r>
    </w:p>
    <w:p>
      <w:pPr>
        <w:pStyle w:val="Title"/>
      </w:pPr>
      <w:r>
        <w:t>PART H – Bond Floor / Put Value Calculations</w:t>
      </w:r>
    </w:p>
    <w:p>
      <w:r>
        <w:t>This section covers the put value and maturity present-value calculations (rows 89–110). These compute the bond floor — the minimum value of a convertible bond based on its fixed-income characteristics (put and maturity redemption), discounted using USD swap rates (SOFR).</w:t>
      </w:r>
    </w:p>
    <w:p>
      <w:pPr>
        <w:pStyle w:val="Heading1"/>
      </w:pPr>
      <w:r>
        <w:t>Calculation Block Layout</w:t>
      </w:r>
    </w:p>
    <w:p>
      <w:r>
        <w:t>Each bond has a "put" block and/or a "maturity" block with this structure:</w:t>
      </w:r>
    </w:p>
    <w:tbl>
      <w:tblPr>
        <w:tblStyle w:val="LightList-Accent1"/>
        <w:tblW w:type="auto" w:w="0"/>
        <w:tblLook w:firstColumn="1" w:firstRow="1" w:lastColumn="0" w:lastRow="0" w:noHBand="0" w:noVBand="1" w:val="04A0"/>
      </w:tblPr>
      <w:tblGrid>
        <w:gridCol w:w="2160"/>
        <w:gridCol w:w="7200"/>
      </w:tblGrid>
      <w:tr>
        <w:tc>
          <w:tcPr>
            <w:tcW w:type="dxa" w:w="4320"/>
          </w:tcPr>
          <w:p>
            <w:r>
              <w:t>Row Label</w:t>
            </w:r>
          </w:p>
        </w:tc>
        <w:tc>
          <w:tcPr>
            <w:tcW w:type="dxa" w:w="4320"/>
          </w:tcPr>
          <w:p>
            <w:r>
              <w:t>Description</w:t>
            </w:r>
          </w:p>
        </w:tc>
      </w:tr>
      <w:tr>
        <w:tc>
          <w:tcPr>
            <w:tcW w:type="dxa" w:w="4320"/>
          </w:tcPr>
          <w:p>
            <w:r>
              <w:t>Bond name + "put"</w:t>
            </w:r>
          </w:p>
        </w:tc>
        <w:tc>
          <w:tcPr>
            <w:tcW w:type="dxa" w:w="4320"/>
          </w:tcPr>
          <w:p>
            <w:r>
              <w:t>Identifies the bond and whether this is a put or maturity calculation</w:t>
            </w:r>
          </w:p>
        </w:tc>
      </w:tr>
      <w:tr>
        <w:tc>
          <w:tcPr>
            <w:tcW w:type="dxa" w:w="4320"/>
          </w:tcPr>
          <w:p>
            <w:r>
              <w:t>Put/Maturity price</w:t>
            </w:r>
          </w:p>
        </w:tc>
        <w:tc>
          <w:tcPr>
            <w:tcW w:type="dxa" w:w="4320"/>
          </w:tcPr>
          <w:p>
            <w:r>
              <w:t>The redemption price at the put/maturity date (e.g., 100, 108.22, 114.07)</w:t>
            </w:r>
          </w:p>
        </w:tc>
      </w:tr>
      <w:tr>
        <w:tc>
          <w:tcPr>
            <w:tcW w:type="dxa" w:w="4320"/>
          </w:tcPr>
          <w:p>
            <w:r>
              <w:t>Date (serial)</w:t>
            </w:r>
          </w:p>
        </w:tc>
        <w:tc>
          <w:tcPr>
            <w:tcW w:type="dxa" w:w="4320"/>
          </w:tcPr>
          <w:p>
            <w:r>
              <w:t>The put or maturity date as an Excel serial number (e.g., 46319 = put date, 47050 = maturity date)</w:t>
            </w:r>
          </w:p>
        </w:tc>
      </w:tr>
      <w:tr>
        <w:tc>
          <w:tcPr>
            <w:tcW w:type="dxa" w:w="4320"/>
          </w:tcPr>
          <w:p>
            <w:r>
              <w:t>SOFR rate ticker</w:t>
            </w:r>
          </w:p>
        </w:tc>
        <w:tc>
          <w:tcPr>
            <w:tcW w:type="dxa" w:w="4320"/>
          </w:tcPr>
          <w:p>
            <w:r>
              <w:t>The USD swap rate used for discounting (e.g., USOSFR1 BGN Curncy for 1Y, USOSFR3 for 3Y)</w:t>
            </w:r>
          </w:p>
        </w:tc>
      </w:tr>
      <w:tr>
        <w:tc>
          <w:tcPr>
            <w:tcW w:type="dxa" w:w="4320"/>
          </w:tcPr>
          <w:p>
            <w:r>
              <w:t>DF (Discount Factor)</w:t>
            </w:r>
          </w:p>
        </w:tc>
        <w:tc>
          <w:tcPr>
            <w:tcW w:type="dxa" w:w="4320"/>
          </w:tcPr>
          <w:p>
            <w:r>
              <w:t>The discount factor calculated from the SOFR rate</w:t>
            </w:r>
          </w:p>
        </w:tc>
      </w:tr>
      <w:tr>
        <w:tc>
          <w:tcPr>
            <w:tcW w:type="dxa" w:w="4320"/>
          </w:tcPr>
          <w:p>
            <w:r>
              <w:t>P0 (Present Value)</w:t>
            </w:r>
          </w:p>
        </w:tc>
        <w:tc>
          <w:tcPr>
            <w:tcW w:type="dxa" w:w="4320"/>
          </w:tcPr>
          <w:p>
            <w:r>
              <w:t>The present value = redemption price / discount factor</w:t>
            </w:r>
          </w:p>
        </w:tc>
      </w:tr>
    </w:tbl>
    <w:p>
      <w:pPr>
        <w:pStyle w:val="Heading1"/>
      </w:pPr>
      <w:r>
        <w:t>72. =B91*B56  [Put Price in USD Terms]</w:t>
      </w:r>
    </w:p>
    <w:p>
      <w:r>
        <w:t>Location: Column C/D, put price row (e.g., row 91 for TCC28)</w:t>
      </w:r>
    </w:p>
    <w:p>
      <w:r>
        <w:rPr>
          <w:b/>
        </w:rPr>
        <w:t xml:space="preserve">Formula: </w:t>
      </w:r>
      <w:r>
        <w:t>=B91*B56  (or =E99*B20/26, =E106*B42/31.52, etc.)</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B91 = the put redemption price (e.g., 108.22 for TCC28).</w:t>
            </w:r>
          </w:p>
        </w:tc>
      </w:tr>
      <w:tr>
        <w:tc>
          <w:tcPr>
            <w:tcW w:type="dxa" w:w="4320"/>
          </w:tcPr>
          <w:p>
            <w:r>
              <w:t>Step 2</w:t>
            </w:r>
          </w:p>
        </w:tc>
        <w:tc>
          <w:tcPr>
            <w:tcW w:type="dxa" w:w="4320"/>
          </w:tcPr>
          <w:p>
            <w:r>
              <w:t>B56 = the bond's fixed USDTWD rate (e.g., 32.293 for TCC28).</w:t>
            </w:r>
          </w:p>
        </w:tc>
      </w:tr>
      <w:tr>
        <w:tc>
          <w:tcPr>
            <w:tcW w:type="dxa" w:w="4320"/>
          </w:tcPr>
          <w:p>
            <w:r>
              <w:t>Step 3</w:t>
            </w:r>
          </w:p>
        </w:tc>
        <w:tc>
          <w:tcPr>
            <w:tcW w:type="dxa" w:w="4320"/>
          </w:tcPr>
          <w:p>
            <w:r>
              <w:t>Multiplying converts the put price to TWD notional terms.</w:t>
            </w:r>
          </w:p>
        </w:tc>
      </w:tr>
      <w:tr>
        <w:tc>
          <w:tcPr>
            <w:tcW w:type="dxa" w:w="4320"/>
          </w:tcPr>
          <w:p>
            <w:r>
              <w:t>Step 4</w:t>
            </w:r>
          </w:p>
        </w:tc>
        <w:tc>
          <w:tcPr>
            <w:tcW w:type="dxa" w:w="4320"/>
          </w:tcPr>
          <w:p>
            <w:r>
              <w:t>Alternative forms divide by a rate (e.g., =E91*B56/30.8) to convert between TWD and USD put values at different FX rates.</w:t>
            </w:r>
          </w:p>
        </w:tc>
      </w:tr>
      <w:tr>
        <w:tc>
          <w:tcPr>
            <w:tcW w:type="dxa" w:w="4320"/>
          </w:tcPr>
          <w:p>
            <w:r>
              <w:t>Step 5</w:t>
            </w:r>
          </w:p>
        </w:tc>
        <w:tc>
          <w:tcPr>
            <w:tcW w:type="dxa" w:w="4320"/>
          </w:tcPr>
          <w:p>
            <w:r>
              <w:t>For HH29: =E99*B20/26 converts the maturity price using HH29's fixed rate (B20=32.186) divided by a reference.</w:t>
            </w:r>
          </w:p>
        </w:tc>
      </w:tr>
    </w:tbl>
    <w:p>
      <w:r>
        <w:t>Purpose: Converts put/maturity redemption prices between TWD and USD terms using the bond's fixed FX rate.</w:t>
      </w:r>
    </w:p>
    <w:p>
      <w:pPr>
        <w:pStyle w:val="Heading1"/>
      </w:pPr>
      <w:r>
        <w:t>73. =BDP(B93,"PX LAST") or =BDP(E93,"PX LAST")  [SOFR Rate for Discounting]</w:t>
      </w:r>
    </w:p>
    <w:p>
      <w:r>
        <w:t>Location: SOFR rate row in each put/maturity block</w:t>
      </w:r>
    </w:p>
    <w:p>
      <w:r>
        <w:rPr>
          <w:b/>
        </w:rPr>
        <w:t xml:space="preserve">Formula: </w:t>
      </w:r>
      <w:r>
        <w:t>=BDP("USOSFR1 BGN Curncy","PX LAST")  or  =BDP("USOSFR3 BGN Curncy","PX LAST")</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B93 or E93 contains a SOFR swap rate ticker:</w:t>
              <w:br/>
              <w:t xml:space="preserve">  • USOSFR1 BGN Curncy = 1-Year SOFR swap rate</w:t>
              <w:br/>
              <w:t xml:space="preserve">  • USOSFR3 BGN Curncy = 3-Year SOFR swap rate</w:t>
            </w:r>
          </w:p>
        </w:tc>
      </w:tr>
      <w:tr>
        <w:tc>
          <w:tcPr>
            <w:tcW w:type="dxa" w:w="4320"/>
          </w:tcPr>
          <w:p>
            <w:r>
              <w:t>Step 2</w:t>
            </w:r>
          </w:p>
        </w:tc>
        <w:tc>
          <w:tcPr>
            <w:tcW w:type="dxa" w:w="4320"/>
          </w:tcPr>
          <w:p>
            <w:r>
              <w:t>BDP retrieves the current swap rate from Bloomberg.</w:t>
            </w:r>
          </w:p>
        </w:tc>
      </w:tr>
      <w:tr>
        <w:tc>
          <w:tcPr>
            <w:tcW w:type="dxa" w:w="4320"/>
          </w:tcPr>
          <w:p>
            <w:r>
              <w:t>Step 3</w:t>
            </w:r>
          </w:p>
        </w:tc>
        <w:tc>
          <w:tcPr>
            <w:tcW w:type="dxa" w:w="4320"/>
          </w:tcPr>
          <w:p>
            <w:r>
              <w:t>The tenor chosen matches the time to the put/maturity date:</w:t>
              <w:br/>
              <w:t xml:space="preserve">  • Put date (shorter) → USOSFR1 (1Y)</w:t>
              <w:br/>
              <w:t xml:space="preserve">  • Maturity date (longer) → USOSFR3 (3Y)</w:t>
            </w:r>
          </w:p>
        </w:tc>
      </w:tr>
      <w:tr>
        <w:tc>
          <w:tcPr>
            <w:tcW w:type="dxa" w:w="4320"/>
          </w:tcPr>
          <w:p>
            <w:r>
              <w:t>Step 4</w:t>
            </w:r>
          </w:p>
        </w:tc>
        <w:tc>
          <w:tcPr>
            <w:tcW w:type="dxa" w:w="4320"/>
          </w:tcPr>
          <w:p>
            <w:r>
              <w:t>For Novatek (row 107): 3.53 with label "7m $ rate" — a shorter-tenor rate for a nearer maturity.</w:t>
            </w:r>
          </w:p>
        </w:tc>
      </w:tr>
    </w:tbl>
    <w:p>
      <w:r>
        <w:t>Purpose: Fetches the USD SOFR swap rate at the appropriate tenor for discounting.</w:t>
      </w:r>
    </w:p>
    <w:p>
      <w:pPr>
        <w:pStyle w:val="Heading1"/>
      </w:pPr>
      <w:r>
        <w:t>74. =(1+(F93+1)/100)^2...  [Discount Factor]</w:t>
      </w:r>
    </w:p>
    <w:p>
      <w:r>
        <w:t>Location: DF row in each put/maturity block</w:t>
      </w:r>
    </w:p>
    <w:p>
      <w:r>
        <w:rPr>
          <w:b/>
        </w:rPr>
        <w:t xml:space="preserve">Formula: </w:t>
      </w:r>
      <w:r>
        <w:t>=(1+(C93+...)/100)^T  or  =(1+(F93+1)/100)^T</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C93 or F93 = the SOFR rate from Bloomberg (as a percentage).</w:t>
            </w:r>
          </w:p>
        </w:tc>
      </w:tr>
      <w:tr>
        <w:tc>
          <w:tcPr>
            <w:tcW w:type="dxa" w:w="4320"/>
          </w:tcPr>
          <w:p>
            <w:r>
              <w:t>Step 2</w:t>
            </w:r>
          </w:p>
        </w:tc>
        <w:tc>
          <w:tcPr>
            <w:tcW w:type="dxa" w:w="4320"/>
          </w:tcPr>
          <w:p>
            <w:r>
              <w:t>Dividing by 100 converts the rate from percentage to decimal.</w:t>
            </w:r>
          </w:p>
        </w:tc>
      </w:tr>
      <w:tr>
        <w:tc>
          <w:tcPr>
            <w:tcW w:type="dxa" w:w="4320"/>
          </w:tcPr>
          <w:p>
            <w:r>
              <w:t>Step 3</w:t>
            </w:r>
          </w:p>
        </w:tc>
        <w:tc>
          <w:tcPr>
            <w:tcW w:type="dxa" w:w="4320"/>
          </w:tcPr>
          <w:p>
            <w:r>
              <w:t>Adding 1 gives the annual growth factor (e.g., 1.04 for 4%).</w:t>
            </w:r>
          </w:p>
        </w:tc>
      </w:tr>
      <w:tr>
        <w:tc>
          <w:tcPr>
            <w:tcW w:type="dxa" w:w="4320"/>
          </w:tcPr>
          <w:p>
            <w:r>
              <w:t>Step 4</w:t>
            </w:r>
          </w:p>
        </w:tc>
        <w:tc>
          <w:tcPr>
            <w:tcW w:type="dxa" w:w="4320"/>
          </w:tcPr>
          <w:p>
            <w:r>
              <w:t>Raising to the power of T (the number of years to put/maturity) compounds the rate over the holding period.</w:t>
            </w:r>
          </w:p>
        </w:tc>
      </w:tr>
      <w:tr>
        <w:tc>
          <w:tcPr>
            <w:tcW w:type="dxa" w:w="4320"/>
          </w:tcPr>
          <w:p>
            <w:r>
              <w:t>Step 5</w:t>
            </w:r>
          </w:p>
        </w:tc>
        <w:tc>
          <w:tcPr>
            <w:tcW w:type="dxa" w:w="4320"/>
          </w:tcPr>
          <w:p>
            <w:r>
              <w:t>The "+1" adjustment in some formulas (e.g., F93+1) adds a credit spread or funding cost on top of the risk-free rate.</w:t>
            </w:r>
          </w:p>
        </w:tc>
      </w:tr>
      <w:tr>
        <w:tc>
          <w:tcPr>
            <w:tcW w:type="dxa" w:w="4320"/>
          </w:tcPr>
          <w:p>
            <w:r>
              <w:t>Step 6</w:t>
            </w:r>
          </w:p>
        </w:tc>
        <w:tc>
          <w:tcPr>
            <w:tcW w:type="dxa" w:w="4320"/>
          </w:tcPr>
          <w:p>
            <w:r>
              <w:t>Result: the discount factor (DF) — how much $1 received at the put/maturity date is worth today.</w:t>
            </w:r>
          </w:p>
        </w:tc>
      </w:tr>
    </w:tbl>
    <w:p>
      <w:r>
        <w:t>Purpose: Calculates the discount factor by compounding the SOFR rate (plus any spread) over the time to put/maturity.</w:t>
      </w:r>
    </w:p>
    <w:p>
      <w:pPr>
        <w:pStyle w:val="Heading1"/>
      </w:pPr>
      <w:r>
        <w:t>75. =C91/C94  [Present Value of Put/Maturity]</w:t>
      </w:r>
    </w:p>
    <w:p>
      <w:r>
        <w:t>Location: P0 row in each put/maturity block</w:t>
      </w:r>
    </w:p>
    <w:p>
      <w:r>
        <w:rPr>
          <w:b/>
        </w:rPr>
        <w:t xml:space="preserve">Formula: </w:t>
      </w:r>
      <w:r>
        <w:t>=C91/C94  (or =F91/F94, =C99/C102, =F106/F108, etc.)</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C91 = the put/maturity price in the relevant currency terms (from Formula 72).</w:t>
            </w:r>
          </w:p>
        </w:tc>
      </w:tr>
      <w:tr>
        <w:tc>
          <w:tcPr>
            <w:tcW w:type="dxa" w:w="4320"/>
          </w:tcPr>
          <w:p>
            <w:r>
              <w:t>Step 2</w:t>
            </w:r>
          </w:p>
        </w:tc>
        <w:tc>
          <w:tcPr>
            <w:tcW w:type="dxa" w:w="4320"/>
          </w:tcPr>
          <w:p>
            <w:r>
              <w:t>C94 = the discount factor (from Formula 74).</w:t>
            </w:r>
          </w:p>
        </w:tc>
      </w:tr>
      <w:tr>
        <w:tc>
          <w:tcPr>
            <w:tcW w:type="dxa" w:w="4320"/>
          </w:tcPr>
          <w:p>
            <w:r>
              <w:t>Step 3</w:t>
            </w:r>
          </w:p>
        </w:tc>
        <w:tc>
          <w:tcPr>
            <w:tcW w:type="dxa" w:w="4320"/>
          </w:tcPr>
          <w:p>
            <w:r>
              <w:t>Dividing the future value by the discount factor gives the present value (P0) — what the put/maturity redemption is worth today.</w:t>
            </w:r>
          </w:p>
        </w:tc>
      </w:tr>
      <w:tr>
        <w:tc>
          <w:tcPr>
            <w:tcW w:type="dxa" w:w="4320"/>
          </w:tcPr>
          <w:p>
            <w:r>
              <w:t>Step 4</w:t>
            </w:r>
          </w:p>
        </w:tc>
        <w:tc>
          <w:tcPr>
            <w:tcW w:type="dxa" w:w="4320"/>
          </w:tcPr>
          <w:p>
            <w:r>
              <w:t>This P0 represents the bond floor: the minimum value of the CB based purely on its debt characteristics.</w:t>
            </w:r>
          </w:p>
        </w:tc>
      </w:tr>
      <w:tr>
        <w:tc>
          <w:tcPr>
            <w:tcW w:type="dxa" w:w="4320"/>
          </w:tcPr>
          <w:p>
            <w:r>
              <w:t>Step 5</w:t>
            </w:r>
          </w:p>
        </w:tc>
        <w:tc>
          <w:tcPr>
            <w:tcW w:type="dxa" w:w="4320"/>
          </w:tcPr>
          <w:p>
            <w:r>
              <w:t>The bond floor feeds into the adjusted bid calculation. For example, row 95: =B59 links the P0 back to the Adjusted Bid in the TCC28 bond block.</w:t>
            </w:r>
          </w:p>
        </w:tc>
      </w:tr>
    </w:tbl>
    <w:p>
      <w:r>
        <w:t>Purpose: Computes the present value of the put/maturity redemption — the bond floor that sets the minimum CB value.</w:t>
      </w:r>
    </w:p>
    <w:p>
      <w:pPr>
        <w:pStyle w:val="Heading1"/>
      </w:pPr>
      <w:r>
        <w:t>76. =AVERAGE(C103:D103)  [Average of Put &amp; Maturity P0]</w:t>
      </w:r>
    </w:p>
    <w:p>
      <w:r>
        <w:t>Location: Row 104 (HH29 block)</w:t>
      </w:r>
    </w:p>
    <w:p>
      <w:r>
        <w:rPr>
          <w:b/>
        </w:rPr>
        <w:t xml:space="preserve">Formula: </w:t>
      </w:r>
      <w:r>
        <w:t>=AVERAGE(C103:D103)</w:t>
      </w:r>
    </w:p>
    <w:p>
      <w:pPr>
        <w:pStyle w:val="Heading2"/>
      </w:pPr>
      <w:r>
        <w:t>Step-by-Step:</w:t>
      </w:r>
    </w:p>
    <w:tbl>
      <w:tblPr>
        <w:tblStyle w:val="LightList-Accent1"/>
        <w:tblW w:type="auto" w:w="0"/>
        <w:tblLook w:firstColumn="1" w:firstRow="1" w:lastColumn="0" w:lastRow="0" w:noHBand="0" w:noVBand="1" w:val="04A0"/>
      </w:tblPr>
      <w:tblGrid>
        <w:gridCol w:w="1728"/>
        <w:gridCol w:w="7200"/>
      </w:tblGrid>
      <w:tr>
        <w:tc>
          <w:tcPr>
            <w:tcW w:type="dxa" w:w="4320"/>
          </w:tcPr>
          <w:p>
            <w:r>
              <w:t>Step 1</w:t>
            </w:r>
          </w:p>
        </w:tc>
        <w:tc>
          <w:tcPr>
            <w:tcW w:type="dxa" w:w="4320"/>
          </w:tcPr>
          <w:p>
            <w:r>
              <w:t>C103 = present value of the put redemption.</w:t>
            </w:r>
          </w:p>
        </w:tc>
      </w:tr>
      <w:tr>
        <w:tc>
          <w:tcPr>
            <w:tcW w:type="dxa" w:w="4320"/>
          </w:tcPr>
          <w:p>
            <w:r>
              <w:t>Step 2</w:t>
            </w:r>
          </w:p>
        </w:tc>
        <w:tc>
          <w:tcPr>
            <w:tcW w:type="dxa" w:w="4320"/>
          </w:tcPr>
          <w:p>
            <w:r>
              <w:t>D103 = present value using an alternative rate or reference (=B23).</w:t>
            </w:r>
          </w:p>
        </w:tc>
      </w:tr>
      <w:tr>
        <w:tc>
          <w:tcPr>
            <w:tcW w:type="dxa" w:w="4320"/>
          </w:tcPr>
          <w:p>
            <w:r>
              <w:t>Step 3</w:t>
            </w:r>
          </w:p>
        </w:tc>
        <w:tc>
          <w:tcPr>
            <w:tcW w:type="dxa" w:w="4320"/>
          </w:tcPr>
          <w:p>
            <w:r>
              <w:t>Averaging the two gives a blended bond floor estimate, useful when there is uncertainty about which discount rate to use.</w:t>
            </w:r>
          </w:p>
        </w:tc>
      </w:tr>
    </w:tbl>
    <w:p>
      <w:r>
        <w:t>Purpose: Averages two bond floor estimates to get a blended present value.</w:t>
      </w:r>
    </w:p>
    <w:p>
      <w:pPr>
        <w:pStyle w:val="Heading1"/>
      </w:pPr>
      <w:r>
        <w:t>77. Borrow Cost (Row 110)</w:t>
      </w:r>
    </w:p>
    <w:p>
      <w:r>
        <w:t>Location: Row 110 in the Novatek maturity block</w:t>
      </w:r>
    </w:p>
    <w:p>
      <w:r>
        <w:t>Borrow cost = 0.5 (50 basis points). This represents the cost of borrowing the underlying stock for short selling as part of a delta hedge. It is factored into the total carry cost of maintaining a hedged CB position.</w:t>
      </w:r>
    </w:p>
    <w:p>
      <w:pPr>
        <w:pStyle w:val="Heading1"/>
      </w:pPr>
      <w:r>
        <w:t>Bonds with Put/Maturity Calculations</w:t>
      </w:r>
    </w:p>
    <w:tbl>
      <w:tblPr>
        <w:tblStyle w:val="LightList-Accent1"/>
        <w:tblW w:type="auto" w:w="0"/>
        <w:tblLook w:firstColumn="1" w:firstRow="1" w:lastColumn="0" w:lastRow="0" w:noHBand="0" w:noVBand="1" w:val="04A0"/>
      </w:tblPr>
      <w:tblGrid>
        <w:gridCol w:w="1728"/>
        <w:gridCol w:w="1152"/>
        <w:gridCol w:w="2160"/>
        <w:gridCol w:w="2160"/>
        <w:gridCol w:w="2160"/>
      </w:tblGrid>
      <w:tr>
        <w:tc>
          <w:tcPr>
            <w:tcW w:type="dxa" w:w="1728"/>
          </w:tcPr>
          <w:p>
            <w:r>
              <w:t>Bond</w:t>
            </w:r>
          </w:p>
        </w:tc>
        <w:tc>
          <w:tcPr>
            <w:tcW w:type="dxa" w:w="1728"/>
          </w:tcPr>
          <w:p>
            <w:r>
              <w:t>Rows</w:t>
            </w:r>
          </w:p>
        </w:tc>
        <w:tc>
          <w:tcPr>
            <w:tcW w:type="dxa" w:w="1728"/>
          </w:tcPr>
          <w:p>
            <w:r>
              <w:t>Put Price</w:t>
            </w:r>
          </w:p>
        </w:tc>
        <w:tc>
          <w:tcPr>
            <w:tcW w:type="dxa" w:w="1728"/>
          </w:tcPr>
          <w:p>
            <w:r>
              <w:t>Maturity Price</w:t>
            </w:r>
          </w:p>
        </w:tc>
        <w:tc>
          <w:tcPr>
            <w:tcW w:type="dxa" w:w="1728"/>
          </w:tcPr>
          <w:p>
            <w:r>
              <w:t>SOFR Tenor</w:t>
            </w:r>
          </w:p>
        </w:tc>
      </w:tr>
      <w:tr>
        <w:tc>
          <w:tcPr>
            <w:tcW w:type="dxa" w:w="1728"/>
          </w:tcPr>
          <w:p>
            <w:r>
              <w:t>TCC28</w:t>
            </w:r>
          </w:p>
        </w:tc>
        <w:tc>
          <w:tcPr>
            <w:tcW w:type="dxa" w:w="1728"/>
          </w:tcPr>
          <w:p>
            <w:r>
              <w:t>90–95</w:t>
            </w:r>
          </w:p>
        </w:tc>
        <w:tc>
          <w:tcPr>
            <w:tcW w:type="dxa" w:w="1728"/>
          </w:tcPr>
          <w:p>
            <w:r>
              <w:t>108.22</w:t>
            </w:r>
          </w:p>
        </w:tc>
        <w:tc>
          <w:tcPr>
            <w:tcW w:type="dxa" w:w="1728"/>
          </w:tcPr>
          <w:p>
            <w:r>
              <w:t>114.07</w:t>
            </w:r>
          </w:p>
        </w:tc>
        <w:tc>
          <w:tcPr>
            <w:tcW w:type="dxa" w:w="1728"/>
          </w:tcPr>
          <w:p>
            <w:r>
              <w:t>1Y / 3Y</w:t>
            </w:r>
          </w:p>
        </w:tc>
      </w:tr>
      <w:tr>
        <w:tc>
          <w:tcPr>
            <w:tcW w:type="dxa" w:w="1728"/>
          </w:tcPr>
          <w:p>
            <w:r>
              <w:t>HH29</w:t>
            </w:r>
          </w:p>
        </w:tc>
        <w:tc>
          <w:tcPr>
            <w:tcW w:type="dxa" w:w="1728"/>
          </w:tcPr>
          <w:p>
            <w:r>
              <w:t>98–104</w:t>
            </w:r>
          </w:p>
        </w:tc>
        <w:tc>
          <w:tcPr>
            <w:tcW w:type="dxa" w:w="1728"/>
          </w:tcPr>
          <w:p>
            <w:r>
              <w:t>100</w:t>
            </w:r>
          </w:p>
        </w:tc>
        <w:tc>
          <w:tcPr>
            <w:tcW w:type="dxa" w:w="1728"/>
          </w:tcPr>
          <w:p>
            <w:r>
              <w:t>100</w:t>
            </w:r>
          </w:p>
        </w:tc>
        <w:tc>
          <w:tcPr>
            <w:tcW w:type="dxa" w:w="1728"/>
          </w:tcPr>
          <w:p>
            <w:r>
              <w:t>1Y / 1Y</w:t>
            </w:r>
          </w:p>
        </w:tc>
      </w:tr>
      <w:tr>
        <w:tc>
          <w:tcPr>
            <w:tcW w:type="dxa" w:w="1728"/>
          </w:tcPr>
          <w:p>
            <w:r>
              <w:t>Novatek</w:t>
            </w:r>
          </w:p>
        </w:tc>
        <w:tc>
          <w:tcPr>
            <w:tcW w:type="dxa" w:w="1728"/>
          </w:tcPr>
          <w:p>
            <w:r>
              <w:t>106–110</w:t>
            </w:r>
          </w:p>
        </w:tc>
        <w:tc>
          <w:tcPr>
            <w:tcW w:type="dxa" w:w="1728"/>
          </w:tcPr>
          <w:p>
            <w:r>
              <w:t>—</w:t>
            </w:r>
          </w:p>
        </w:tc>
        <w:tc>
          <w:tcPr>
            <w:tcW w:type="dxa" w:w="1728"/>
          </w:tcPr>
          <w:p>
            <w:r>
              <w:t>100</w:t>
            </w:r>
          </w:p>
        </w:tc>
        <w:tc>
          <w:tcPr>
            <w:tcW w:type="dxa" w:w="1728"/>
          </w:tcPr>
          <w:p>
            <w:r>
              <w:t>7m rate (3.53%)</w:t>
            </w:r>
          </w:p>
        </w:tc>
      </w:tr>
    </w:tbl>
    <w:p/>
    <w:p>
      <w:r>
        <w:t>Key insight: TCC28 has a put at 108.22 and maturity at 114.07, making its bond floor significantly above par — this explains why it trades at ~104.54 (close to its present-valued bond floor) with a very low delta of 4. HH29 has both put and maturity at 100 (par). Novatek's maturity calculation includes a borrow cost of 0.5% for the underlying stock hedge.</w:t>
      </w:r>
    </w:p>
    <w:p>
      <w:r>
        <w:br w:type="page"/>
      </w:r>
    </w:p>
    <w:p>
      <w:pPr>
        <w:pStyle w:val="Heading1"/>
      </w:pPr>
      <w:r>
        <w:t>Summary of All Formulas</w:t>
      </w:r>
    </w:p>
    <w:tbl>
      <w:tblPr>
        <w:tblStyle w:val="LightList-Accent1"/>
        <w:tblW w:type="auto" w:w="0"/>
        <w:tblLook w:firstColumn="1" w:firstRow="1" w:lastColumn="0" w:lastRow="0" w:noHBand="0" w:noVBand="1" w:val="04A0"/>
      </w:tblPr>
      <w:tblGrid>
        <w:gridCol w:w="864"/>
        <w:gridCol w:w="4320"/>
        <w:gridCol w:w="4032"/>
      </w:tblGrid>
      <w:tr>
        <w:tc>
          <w:tcPr>
            <w:tcW w:type="dxa" w:w="2880"/>
          </w:tcPr>
          <w:p>
            <w:r>
              <w:t>#</w:t>
            </w:r>
          </w:p>
        </w:tc>
        <w:tc>
          <w:tcPr>
            <w:tcW w:type="dxa" w:w="2880"/>
          </w:tcPr>
          <w:p>
            <w:r>
              <w:t>Formula</w:t>
            </w:r>
          </w:p>
        </w:tc>
        <w:tc>
          <w:tcPr>
            <w:tcW w:type="dxa" w:w="2880"/>
          </w:tcPr>
          <w:p>
            <w:r>
              <w:t>Purpose</w:t>
            </w:r>
          </w:p>
        </w:tc>
      </w:tr>
      <w:tr>
        <w:tc>
          <w:tcPr>
            <w:tcW w:type="dxa" w:w="2880"/>
          </w:tcPr>
          <w:p>
            <w:r>
              <w:t>1</w:t>
            </w:r>
          </w:p>
        </w:tc>
        <w:tc>
          <w:tcPr>
            <w:tcW w:type="dxa" w:w="2880"/>
          </w:tcPr>
          <w:p>
            <w:r>
              <w:t>=TODAY()</w:t>
            </w:r>
          </w:p>
        </w:tc>
        <w:tc>
          <w:tcPr>
            <w:tcW w:type="dxa" w:w="2880"/>
          </w:tcPr>
          <w:p>
            <w:r>
              <w:t>Current date</w:t>
            </w:r>
          </w:p>
        </w:tc>
      </w:tr>
      <w:tr>
        <w:tc>
          <w:tcPr>
            <w:tcW w:type="dxa" w:w="2880"/>
          </w:tcPr>
          <w:p>
            <w:r>
              <w:t>2</w:t>
            </w:r>
          </w:p>
        </w:tc>
        <w:tc>
          <w:tcPr>
            <w:tcW w:type="dxa" w:w="2880"/>
          </w:tcPr>
          <w:p>
            <w:r>
              <w:t>=WORKDAY(D1,-1,holidays)</w:t>
            </w:r>
          </w:p>
        </w:tc>
        <w:tc>
          <w:tcPr>
            <w:tcW w:type="dxa" w:w="2880"/>
          </w:tcPr>
          <w:p>
            <w:r>
              <w:t>Previous business day (T-1)</w:t>
            </w:r>
          </w:p>
        </w:tc>
      </w:tr>
      <w:tr>
        <w:tc>
          <w:tcPr>
            <w:tcW w:type="dxa" w:w="2880"/>
          </w:tcPr>
          <w:p>
            <w:r>
              <w:t>3</w:t>
            </w:r>
          </w:p>
        </w:tc>
        <w:tc>
          <w:tcPr>
            <w:tcW w:type="dxa" w:w="2880"/>
          </w:tcPr>
          <w:p>
            <w:r>
              <w:t>=@BDP("USDTWD…","LAST PRICE")</w:t>
            </w:r>
          </w:p>
        </w:tc>
        <w:tc>
          <w:tcPr>
            <w:tcW w:type="dxa" w:w="2880"/>
          </w:tcPr>
          <w:p>
            <w:r>
              <w:t>Live spot rate</w:t>
            </w:r>
          </w:p>
        </w:tc>
      </w:tr>
      <w:tr>
        <w:tc>
          <w:tcPr>
            <w:tcW w:type="dxa" w:w="2880"/>
          </w:tcPr>
          <w:p>
            <w:r>
              <w:t>4</w:t>
            </w:r>
          </w:p>
        </w:tc>
        <w:tc>
          <w:tcPr>
            <w:tcW w:type="dxa" w:w="2880"/>
          </w:tcPr>
          <w:p>
            <w:r>
              <w:t>=@BDP(…,$C$4)</w:t>
            </w:r>
          </w:p>
        </w:tc>
        <w:tc>
          <w:tcPr>
            <w:tcW w:type="dxa" w:w="2880"/>
          </w:tcPr>
          <w:p>
            <w:r>
              <w:t>T-1 spot rate</w:t>
            </w:r>
          </w:p>
        </w:tc>
      </w:tr>
      <w:tr>
        <w:tc>
          <w:tcPr>
            <w:tcW w:type="dxa" w:w="2880"/>
          </w:tcPr>
          <w:p>
            <w:r>
              <w:t>5</w:t>
            </w:r>
          </w:p>
        </w:tc>
        <w:tc>
          <w:tcPr>
            <w:tcW w:type="dxa" w:w="2880"/>
          </w:tcPr>
          <w:p>
            <w:r>
              <w:t>=@BDH("NTN+3M/12M…")</w:t>
            </w:r>
          </w:p>
        </w:tc>
        <w:tc>
          <w:tcPr>
            <w:tcW w:type="dxa" w:w="2880"/>
          </w:tcPr>
          <w:p>
            <w:r>
              <w:t>NDF fwd points (historical)</w:t>
            </w:r>
          </w:p>
        </w:tc>
      </w:tr>
      <w:tr>
        <w:tc>
          <w:tcPr>
            <w:tcW w:type="dxa" w:w="2880"/>
          </w:tcPr>
          <w:p>
            <w:r>
              <w:t>6</w:t>
            </w:r>
          </w:p>
        </w:tc>
        <w:tc>
          <w:tcPr>
            <w:tcW w:type="dxa" w:w="2880"/>
          </w:tcPr>
          <w:p>
            <w:r>
              <w:t>{=AVERAGE(E5:E6-E4)*G2}</w:t>
            </w:r>
          </w:p>
        </w:tc>
        <w:tc>
          <w:tcPr>
            <w:tcW w:type="dxa" w:w="2880"/>
          </w:tcPr>
          <w:p>
            <w:r>
              <w:t>Adjusted average spread</w:t>
            </w:r>
          </w:p>
        </w:tc>
      </w:tr>
      <w:tr>
        <w:tc>
          <w:tcPr>
            <w:tcW w:type="dxa" w:w="2880"/>
          </w:tcPr>
          <w:p>
            <w:r>
              <w:t>7</w:t>
            </w:r>
          </w:p>
        </w:tc>
        <w:tc>
          <w:tcPr>
            <w:tcW w:type="dxa" w:w="2880"/>
          </w:tcPr>
          <w:p>
            <w:r>
              <w:t>=-B4/D4-1</w:t>
            </w:r>
          </w:p>
        </w:tc>
        <w:tc>
          <w:tcPr>
            <w:tcW w:type="dxa" w:w="2880"/>
          </w:tcPr>
          <w:p>
            <w:r>
              <w:t>Daily % change</w:t>
            </w:r>
          </w:p>
        </w:tc>
      </w:tr>
      <w:tr>
        <w:tc>
          <w:tcPr>
            <w:tcW w:type="dxa" w:w="2880"/>
          </w:tcPr>
          <w:p>
            <w:r>
              <w:t>8</w:t>
            </w:r>
          </w:p>
        </w:tc>
        <w:tc>
          <w:tcPr>
            <w:tcW w:type="dxa" w:w="2880"/>
          </w:tcPr>
          <w:p>
            <w:r>
              <w:t>=BXFORWARD("USDTWD","1M",…)</w:t>
            </w:r>
          </w:p>
        </w:tc>
        <w:tc>
          <w:tcPr>
            <w:tcW w:type="dxa" w:w="2880"/>
          </w:tcPr>
          <w:p>
            <w:r>
              <w:t>NDF outright rates (1M–36M)</w:t>
            </w:r>
          </w:p>
        </w:tc>
      </w:tr>
      <w:tr>
        <w:tc>
          <w:tcPr>
            <w:tcW w:type="dxa" w:w="2880"/>
          </w:tcPr>
          <w:p>
            <w:r>
              <w:t>9</w:t>
            </w:r>
          </w:p>
        </w:tc>
        <w:tc>
          <w:tcPr>
            <w:tcW w:type="dxa" w:w="2880"/>
          </w:tcPr>
          <w:p>
            <w:r>
              <w:t>=I3/$B$4</w:t>
            </w:r>
          </w:p>
        </w:tc>
        <w:tc>
          <w:tcPr>
            <w:tcW w:type="dxa" w:w="2880"/>
          </w:tcPr>
          <w:p>
            <w:r>
              <w:t>Forward / spot ratio</w:t>
            </w:r>
          </w:p>
        </w:tc>
      </w:tr>
      <w:tr>
        <w:tc>
          <w:tcPr>
            <w:tcW w:type="dxa" w:w="2880"/>
          </w:tcPr>
          <w:p>
            <w:r>
              <w:t>10</w:t>
            </w:r>
          </w:p>
        </w:tc>
        <w:tc>
          <w:tcPr>
            <w:tcW w:type="dxa" w:w="2880"/>
          </w:tcPr>
          <w:p>
            <w:r>
              <w:t>=@BDP("USGG1M Index",…)</w:t>
            </w:r>
          </w:p>
        </w:tc>
        <w:tc>
          <w:tcPr>
            <w:tcW w:type="dxa" w:w="2880"/>
          </w:tcPr>
          <w:p>
            <w:r>
              <w:t>US Treasury &amp; SOFR yields</w:t>
            </w:r>
          </w:p>
        </w:tc>
      </w:tr>
      <w:tr>
        <w:tc>
          <w:tcPr>
            <w:tcW w:type="dxa" w:w="2880"/>
          </w:tcPr>
          <w:p>
            <w:r>
              <w:t>11</w:t>
            </w:r>
          </w:p>
        </w:tc>
        <w:tc>
          <w:tcPr>
            <w:tcW w:type="dxa" w:w="2880"/>
          </w:tcPr>
          <w:p>
            <w:r>
              <w:t>=(I3/$B$4*(1+K3/100)^(1/12))^12-1</w:t>
            </w:r>
          </w:p>
        </w:tc>
        <w:tc>
          <w:tcPr>
            <w:tcW w:type="dxa" w:w="2880"/>
          </w:tcPr>
          <w:p>
            <w:r>
              <w:t>Implied TWD rate – 1M</w:t>
            </w:r>
          </w:p>
        </w:tc>
      </w:tr>
      <w:tr>
        <w:tc>
          <w:tcPr>
            <w:tcW w:type="dxa" w:w="2880"/>
          </w:tcPr>
          <w:p>
            <w:r>
              <w:t>12</w:t>
            </w:r>
          </w:p>
        </w:tc>
        <w:tc>
          <w:tcPr>
            <w:tcW w:type="dxa" w:w="2880"/>
          </w:tcPr>
          <w:p>
            <w:r>
              <w:t>=(I4/$B$4*(1+K4/100)^(1/4))^4-1</w:t>
            </w:r>
          </w:p>
        </w:tc>
        <w:tc>
          <w:tcPr>
            <w:tcW w:type="dxa" w:w="2880"/>
          </w:tcPr>
          <w:p>
            <w:r>
              <w:t>Implied TWD rate – 3M</w:t>
            </w:r>
          </w:p>
        </w:tc>
      </w:tr>
      <w:tr>
        <w:tc>
          <w:tcPr>
            <w:tcW w:type="dxa" w:w="2880"/>
          </w:tcPr>
          <w:p>
            <w:r>
              <w:t>13</w:t>
            </w:r>
          </w:p>
        </w:tc>
        <w:tc>
          <w:tcPr>
            <w:tcW w:type="dxa" w:w="2880"/>
          </w:tcPr>
          <w:p>
            <w:r>
              <w:t>=I5/$B$4*(1+K5/100)-1</w:t>
            </w:r>
          </w:p>
        </w:tc>
        <w:tc>
          <w:tcPr>
            <w:tcW w:type="dxa" w:w="2880"/>
          </w:tcPr>
          <w:p>
            <w:r>
              <w:t>Implied TWD rate – 12M</w:t>
            </w:r>
          </w:p>
        </w:tc>
      </w:tr>
      <w:tr>
        <w:tc>
          <w:tcPr>
            <w:tcW w:type="dxa" w:w="2880"/>
          </w:tcPr>
          <w:p>
            <w:r>
              <w:t>14</w:t>
            </w:r>
          </w:p>
        </w:tc>
        <w:tc>
          <w:tcPr>
            <w:tcW w:type="dxa" w:w="2880"/>
          </w:tcPr>
          <w:p>
            <w:r>
              <w:t>=SQRT(I6/$B$4*(1+K6/100)^2)-1</w:t>
            </w:r>
          </w:p>
        </w:tc>
        <w:tc>
          <w:tcPr>
            <w:tcW w:type="dxa" w:w="2880"/>
          </w:tcPr>
          <w:p>
            <w:r>
              <w:t>Implied TWD rate – 24M</w:t>
            </w:r>
          </w:p>
        </w:tc>
      </w:tr>
      <w:tr>
        <w:tc>
          <w:tcPr>
            <w:tcW w:type="dxa" w:w="2880"/>
          </w:tcPr>
          <w:p>
            <w:r>
              <w:t>15</w:t>
            </w:r>
          </w:p>
        </w:tc>
        <w:tc>
          <w:tcPr>
            <w:tcW w:type="dxa" w:w="2880"/>
          </w:tcPr>
          <w:p>
            <w:r>
              <w:t>LOG10 interpolation (multi-step)</w:t>
            </w:r>
          </w:p>
        </w:tc>
        <w:tc>
          <w:tcPr>
            <w:tcW w:type="dxa" w:w="2880"/>
          </w:tcPr>
          <w:p>
            <w:r>
              <w:t>Implied TWD rate – 36M</w:t>
            </w:r>
          </w:p>
        </w:tc>
      </w:tr>
      <w:tr>
        <w:tc>
          <w:tcPr>
            <w:tcW w:type="dxa" w:w="2880"/>
          </w:tcPr>
          <w:p>
            <w:r>
              <w:t>16</w:t>
            </w:r>
          </w:p>
        </w:tc>
        <w:tc>
          <w:tcPr>
            <w:tcW w:type="dxa" w:w="2880"/>
          </w:tcPr>
          <w:p>
            <w:r>
              <w:t>=B4+F9/1000</w:t>
            </w:r>
          </w:p>
        </w:tc>
        <w:tc>
          <w:tcPr>
            <w:tcW w:type="dxa" w:w="2880"/>
          </w:tcPr>
          <w:p>
            <w:r>
              <w:t>Fwd points → outright rate</w:t>
            </w:r>
          </w:p>
        </w:tc>
      </w:tr>
      <w:tr>
        <w:tc>
          <w:tcPr>
            <w:tcW w:type="dxa" w:w="2880"/>
          </w:tcPr>
          <w:p>
            <w:r>
              <w:t>17</w:t>
            </w:r>
          </w:p>
        </w:tc>
        <w:tc>
          <w:tcPr>
            <w:tcW w:type="dxa" w:w="2880"/>
          </w:tcPr>
          <w:p>
            <w:r>
              <w:t>=I9/G9</w:t>
            </w:r>
          </w:p>
        </w:tc>
        <w:tc>
          <w:tcPr>
            <w:tcW w:type="dxa" w:w="2880"/>
          </w:tcPr>
          <w:p>
            <w:r>
              <w:t>Cross-check ratio</w:t>
            </w:r>
          </w:p>
        </w:tc>
      </w:tr>
      <w:tr>
        <w:tc>
          <w:tcPr>
            <w:tcW w:type="dxa" w:w="2880"/>
          </w:tcPr>
          <w:p>
            <w:r>
              <w:t>18</w:t>
            </w:r>
          </w:p>
        </w:tc>
        <w:tc>
          <w:tcPr>
            <w:tcW w:type="dxa" w:w="2880"/>
          </w:tcPr>
          <w:p>
            <w:r>
              <w:t>=F9-F10</w:t>
            </w:r>
          </w:p>
        </w:tc>
        <w:tc>
          <w:tcPr>
            <w:tcW w:type="dxa" w:w="2880"/>
          </w:tcPr>
          <w:p>
            <w:r>
              <w:t>Forward point spread</w:t>
            </w:r>
          </w:p>
        </w:tc>
      </w:tr>
      <w:tr>
        <w:tc>
          <w:tcPr>
            <w:tcW w:type="dxa" w:w="2880"/>
          </w:tcPr>
          <w:p>
            <w:r>
              <w:t>20</w:t>
            </w:r>
          </w:p>
        </w:tc>
        <w:tc>
          <w:tcPr>
            <w:tcW w:type="dxa" w:w="2880"/>
          </w:tcPr>
          <w:p>
            <w:r>
              <w:t>Fixed Rate (hardcoded)</w:t>
            </w:r>
          </w:p>
        </w:tc>
        <w:tc>
          <w:tcPr>
            <w:tcW w:type="dxa" w:w="2880"/>
          </w:tcPr>
          <w:p>
            <w:r>
              <w:t>Bond's embedded FX rate</w:t>
            </w:r>
          </w:p>
        </w:tc>
      </w:tr>
      <w:tr>
        <w:tc>
          <w:tcPr>
            <w:tcW w:type="dxa" w:w="2880"/>
          </w:tcPr>
          <w:p>
            <w:r>
              <w:t>21</w:t>
            </w:r>
          </w:p>
        </w:tc>
        <w:tc>
          <w:tcPr>
            <w:tcW w:type="dxa" w:w="2880"/>
          </w:tcPr>
          <w:p>
            <w:r>
              <w:t>=B10 or =B4</w:t>
            </w:r>
          </w:p>
        </w:tc>
        <w:tc>
          <w:tcPr>
            <w:tcW w:type="dxa" w:w="2880"/>
          </w:tcPr>
          <w:p>
            <w:r>
              <w:t>Spot rate reference</w:t>
            </w:r>
          </w:p>
        </w:tc>
      </w:tr>
      <w:tr>
        <w:tc>
          <w:tcPr>
            <w:tcW w:type="dxa" w:w="2880"/>
          </w:tcPr>
          <w:p>
            <w:r>
              <w:t>22</w:t>
            </w:r>
          </w:p>
        </w:tc>
        <w:tc>
          <w:tcPr>
            <w:tcW w:type="dxa" w:w="2880"/>
          </w:tcPr>
          <w:p>
            <w:r>
              <w:t>=B15/B14*B13</w:t>
            </w:r>
          </w:p>
        </w:tc>
        <w:tc>
          <w:tcPr>
            <w:tcW w:type="dxa" w:w="2880"/>
          </w:tcPr>
          <w:p>
            <w:r>
              <w:t>TWD bid → USD bid conversion</w:t>
            </w:r>
          </w:p>
        </w:tc>
      </w:tr>
      <w:tr>
        <w:tc>
          <w:tcPr>
            <w:tcW w:type="dxa" w:w="2880"/>
          </w:tcPr>
          <w:p>
            <w:r>
              <w:t>23</w:t>
            </w:r>
          </w:p>
        </w:tc>
        <w:tc>
          <w:tcPr>
            <w:tcW w:type="dxa" w:w="2880"/>
          </w:tcPr>
          <w:p>
            <w:r>
              <w:t>=B16-$D$2*100</w:t>
            </w:r>
          </w:p>
        </w:tc>
        <w:tc>
          <w:tcPr>
            <w:tcW w:type="dxa" w:w="2880"/>
          </w:tcPr>
          <w:p>
            <w:r>
              <w:t>FX-adjusted USD bid</w:t>
            </w:r>
          </w:p>
        </w:tc>
      </w:tr>
      <w:tr>
        <w:tc>
          <w:tcPr>
            <w:tcW w:type="dxa" w:w="2880"/>
          </w:tcPr>
          <w:p>
            <w:r>
              <w:t>24</w:t>
            </w:r>
          </w:p>
        </w:tc>
        <w:tc>
          <w:tcPr>
            <w:tcW w:type="dxa" w:w="2880"/>
          </w:tcPr>
          <w:p>
            <w:r>
              <w:t>=@BDP(ISIN&amp;" CORP","CV PARITY")</w:t>
            </w:r>
          </w:p>
        </w:tc>
        <w:tc>
          <w:tcPr>
            <w:tcW w:type="dxa" w:w="2880"/>
          </w:tcPr>
          <w:p>
            <w:r>
              <w:t>CB parity from Bloomberg</w:t>
            </w:r>
          </w:p>
        </w:tc>
      </w:tr>
      <w:tr>
        <w:tc>
          <w:tcPr>
            <w:tcW w:type="dxa" w:w="2880"/>
          </w:tcPr>
          <w:p>
            <w:r>
              <w:t>25</w:t>
            </w:r>
          </w:p>
        </w:tc>
        <w:tc>
          <w:tcPr>
            <w:tcW w:type="dxa" w:w="2880"/>
          </w:tcPr>
          <w:p>
            <w:r>
              <w:t>Delta (value/ref)</w:t>
            </w:r>
          </w:p>
        </w:tc>
        <w:tc>
          <w:tcPr>
            <w:tcW w:type="dxa" w:w="2880"/>
          </w:tcPr>
          <w:p>
            <w:r>
              <w:t>CB equity sensitivity</w:t>
            </w:r>
          </w:p>
        </w:tc>
      </w:tr>
      <w:tr>
        <w:tc>
          <w:tcPr>
            <w:tcW w:type="dxa" w:w="2880"/>
          </w:tcPr>
          <w:p>
            <w:r>
              <w:t>26</w:t>
            </w:r>
          </w:p>
        </w:tc>
        <w:tc>
          <w:tcPr>
            <w:tcW w:type="dxa" w:w="2880"/>
          </w:tcPr>
          <w:p>
            <w:r>
              <w:t>=@BDP(…,"CV COMMON TICKER EXCH")</w:t>
            </w:r>
          </w:p>
        </w:tc>
        <w:tc>
          <w:tcPr>
            <w:tcW w:type="dxa" w:w="2880"/>
          </w:tcPr>
          <w:p>
            <w:r>
              <w:t>Underlying stock ticker</w:t>
            </w:r>
          </w:p>
        </w:tc>
      </w:tr>
      <w:tr>
        <w:tc>
          <w:tcPr>
            <w:tcW w:type="dxa" w:w="2880"/>
          </w:tcPr>
          <w:p>
            <w:r>
              <w:t>27</w:t>
            </w:r>
          </w:p>
        </w:tc>
        <w:tc>
          <w:tcPr>
            <w:tcW w:type="dxa" w:w="2880"/>
          </w:tcPr>
          <w:p>
            <w:r>
              <w:t>=BDP(G13,"chg pct 1d")</w:t>
            </w:r>
          </w:p>
        </w:tc>
        <w:tc>
          <w:tcPr>
            <w:tcW w:type="dxa" w:w="2880"/>
          </w:tcPr>
          <w:p>
            <w:r>
              <w:t>Stock daily % change</w:t>
            </w:r>
          </w:p>
        </w:tc>
      </w:tr>
      <w:tr>
        <w:tc>
          <w:tcPr>
            <w:tcW w:type="dxa" w:w="2880"/>
          </w:tcPr>
          <w:p>
            <w:r>
              <w:t>28</w:t>
            </w:r>
          </w:p>
        </w:tc>
        <w:tc>
          <w:tcPr>
            <w:tcW w:type="dxa" w:w="2880"/>
          </w:tcPr>
          <w:p>
            <w:r>
              <w:t>=H13*E13/100*F13/100</w:t>
            </w:r>
          </w:p>
        </w:tc>
        <w:tc>
          <w:tcPr>
            <w:tcW w:type="dxa" w:w="2880"/>
          </w:tcPr>
          <w:p>
            <w:r>
              <w:t>TWD Line Nuke (est. CB move)</w:t>
            </w:r>
          </w:p>
        </w:tc>
      </w:tr>
      <w:tr>
        <w:tc>
          <w:tcPr>
            <w:tcW w:type="dxa" w:w="2880"/>
          </w:tcPr>
          <w:p>
            <w:r>
              <w:t>29</w:t>
            </w:r>
          </w:p>
        </w:tc>
        <w:tc>
          <w:tcPr>
            <w:tcW w:type="dxa" w:w="2880"/>
          </w:tcPr>
          <w:p>
            <w:r>
              <w:t>=AVERAGE($E$6,$F$6)*$G$2*100</w:t>
            </w:r>
          </w:p>
        </w:tc>
        <w:tc>
          <w:tcPr>
            <w:tcW w:type="dxa" w:w="2880"/>
          </w:tcPr>
          <w:p>
            <w:r>
              <w:t>FX impact on CB</w:t>
            </w:r>
          </w:p>
        </w:tc>
      </w:tr>
      <w:tr>
        <w:tc>
          <w:tcPr>
            <w:tcW w:type="dxa" w:w="2880"/>
          </w:tcPr>
          <w:p>
            <w:r>
              <w:t>30</w:t>
            </w:r>
          </w:p>
        </w:tc>
        <w:tc>
          <w:tcPr>
            <w:tcW w:type="dxa" w:w="2880"/>
          </w:tcPr>
          <w:p>
            <w:r>
              <w:t>=I13+J13</w:t>
            </w:r>
          </w:p>
        </w:tc>
        <w:tc>
          <w:tcPr>
            <w:tcW w:type="dxa" w:w="2880"/>
          </w:tcPr>
          <w:p>
            <w:r>
              <w:t>Net impact (equity + FX)</w:t>
            </w:r>
          </w:p>
        </w:tc>
      </w:tr>
      <w:tr>
        <w:tc>
          <w:tcPr>
            <w:tcW w:type="dxa" w:w="2880"/>
          </w:tcPr>
          <w:p>
            <w:r>
              <w:t>31</w:t>
            </w:r>
          </w:p>
        </w:tc>
        <w:tc>
          <w:tcPr>
            <w:tcW w:type="dxa" w:w="2880"/>
          </w:tcPr>
          <w:p>
            <w:r>
              <w:t>=G15*B14/B13</w:t>
            </w:r>
          </w:p>
        </w:tc>
        <w:tc>
          <w:tcPr>
            <w:tcW w:type="dxa" w:w="2880"/>
          </w:tcPr>
          <w:p>
            <w:r>
              <w:t>USD → TWD line conversion</w:t>
            </w:r>
          </w:p>
        </w:tc>
      </w:tr>
      <w:tr>
        <w:tc>
          <w:tcPr>
            <w:tcW w:type="dxa" w:w="2880"/>
          </w:tcPr>
          <w:p>
            <w:r>
              <w:t>32</w:t>
            </w:r>
          </w:p>
        </w:tc>
        <w:tc>
          <w:tcPr>
            <w:tcW w:type="dxa" w:w="2880"/>
          </w:tcPr>
          <w:p>
            <w:r>
              <w:t>=B15-C15</w:t>
            </w:r>
          </w:p>
        </w:tc>
        <w:tc>
          <w:tcPr>
            <w:tcW w:type="dxa" w:w="2880"/>
          </w:tcPr>
          <w:p>
            <w:r>
              <w:t>Bid spread / difference</w:t>
            </w:r>
          </w:p>
        </w:tc>
      </w:tr>
      <w:tr>
        <w:tc>
          <w:tcPr>
            <w:tcW w:type="dxa" w:w="2880"/>
          </w:tcPr>
          <w:p>
            <w:r>
              <w:t>33</w:t>
            </w:r>
          </w:p>
        </w:tc>
        <w:tc>
          <w:tcPr>
            <w:tcW w:type="dxa" w:w="2880"/>
          </w:tcPr>
          <w:p>
            <w:r>
              <w:t>=M11*100</w:t>
            </w:r>
          </w:p>
        </w:tc>
        <w:tc>
          <w:tcPr>
            <w:tcW w:type="dxa" w:w="2880"/>
          </w:tcPr>
          <w:p>
            <w:r>
              <w:t>Implied rate as percentage</w:t>
            </w:r>
          </w:p>
        </w:tc>
      </w:tr>
      <w:tr>
        <w:tc>
          <w:tcPr>
            <w:tcW w:type="dxa" w:w="2880"/>
          </w:tcPr>
          <w:p>
            <w:r>
              <w:t>34</w:t>
            </w:r>
          </w:p>
        </w:tc>
        <w:tc>
          <w:tcPr>
            <w:tcW w:type="dxa" w:w="2880"/>
          </w:tcPr>
          <w:p>
            <w:r>
              <w:t>=BDP(G13,"name")</w:t>
            </w:r>
          </w:p>
        </w:tc>
        <w:tc>
          <w:tcPr>
            <w:tcW w:type="dxa" w:w="2880"/>
          </w:tcPr>
          <w:p>
            <w:r>
              <w:t>Security name lookup</w:t>
            </w:r>
          </w:p>
        </w:tc>
      </w:tr>
      <w:tr>
        <w:tc>
          <w:tcPr>
            <w:tcW w:type="dxa" w:w="2880"/>
          </w:tcPr>
          <w:p>
            <w:r>
              <w:t>35</w:t>
            </w:r>
          </w:p>
        </w:tc>
        <w:tc>
          <w:tcPr>
            <w:tcW w:type="dxa" w:w="2880"/>
          </w:tcPr>
          <w:p>
            <w:r>
              <w:t>(reference table)</w:t>
            </w:r>
          </w:p>
        </w:tc>
        <w:tc>
          <w:tcPr>
            <w:tcW w:type="dxa" w:w="2880"/>
          </w:tcPr>
          <w:p>
            <w:r>
              <w:t>CB type &amp; rho sensitivity</w:t>
            </w:r>
          </w:p>
        </w:tc>
      </w:tr>
      <w:tr>
        <w:tc>
          <w:tcPr>
            <w:tcW w:type="dxa" w:w="2880"/>
          </w:tcPr>
          <w:p>
            <w:r>
              <w:t>36</w:t>
            </w:r>
          </w:p>
        </w:tc>
        <w:tc>
          <w:tcPr>
            <w:tcW w:type="dxa" w:w="2880"/>
          </w:tcPr>
          <w:p>
            <w:r>
              <w:t>(notes)</w:t>
            </w:r>
          </w:p>
        </w:tc>
        <w:tc>
          <w:tcPr>
            <w:tcW w:type="dxa" w:w="2880"/>
          </w:tcPr>
          <w:p>
            <w:r>
              <w:t>NDF hedging cost by tenor</w:t>
            </w:r>
          </w:p>
        </w:tc>
      </w:tr>
      <w:tr>
        <w:tc>
          <w:tcPr>
            <w:tcW w:type="dxa" w:w="2880"/>
          </w:tcPr>
          <w:p>
            <w:r>
              <w:t>37</w:t>
            </w:r>
          </w:p>
        </w:tc>
        <w:tc>
          <w:tcPr>
            <w:tcW w:type="dxa" w:w="2880"/>
          </w:tcPr>
          <w:p>
            <w:r>
              <w:t>(pricing table)</w:t>
            </w:r>
          </w:p>
        </w:tc>
        <w:tc>
          <w:tcPr>
            <w:tcW w:type="dxa" w:w="2880"/>
          </w:tcPr>
          <w:p>
            <w:r>
              <w:t>Bond pricing reference snapshot</w:t>
            </w:r>
          </w:p>
        </w:tc>
      </w:tr>
      <w:tr>
        <w:tc>
          <w:tcPr>
            <w:tcW w:type="dxa" w:w="2880"/>
          </w:tcPr>
          <w:p>
            <w:r>
              <w:t>38</w:t>
            </w:r>
          </w:p>
        </w:tc>
        <w:tc>
          <w:tcPr>
            <w:tcW w:type="dxa" w:w="2880"/>
          </w:tcPr>
          <w:p>
            <w:r>
              <w:t>=M27+1+0.2</w:t>
            </w:r>
          </w:p>
        </w:tc>
        <w:tc>
          <w:tcPr>
            <w:tcW w:type="dxa" w:w="2880"/>
          </w:tcPr>
          <w:p>
            <w:r>
              <w:t>Offer price from bid</w:t>
            </w:r>
          </w:p>
        </w:tc>
      </w:tr>
      <w:tr>
        <w:tc>
          <w:tcPr>
            <w:tcW w:type="dxa" w:w="2880"/>
          </w:tcPr>
          <w:p>
            <w:r>
              <w:t>39</w:t>
            </w:r>
          </w:p>
        </w:tc>
        <w:tc>
          <w:tcPr>
            <w:tcW w:type="dxa" w:w="2880"/>
          </w:tcPr>
          <w:p>
            <w:r>
              <w:t>=105.55-0.4-0.2-0.5</w:t>
            </w:r>
          </w:p>
        </w:tc>
        <w:tc>
          <w:tcPr>
            <w:tcW w:type="dxa" w:w="2880"/>
          </w:tcPr>
          <w:p>
            <w:r>
              <w:t>Layered bid adjustments</w:t>
            </w:r>
          </w:p>
        </w:tc>
      </w:tr>
      <w:tr>
        <w:tc>
          <w:tcPr>
            <w:tcW w:type="dxa" w:w="2880"/>
          </w:tcPr>
          <w:p>
            <w:r>
              <w:t>40</w:t>
            </w:r>
          </w:p>
        </w:tc>
        <w:tc>
          <w:tcPr>
            <w:tcW w:type="dxa" w:w="2880"/>
          </w:tcPr>
          <w:p>
            <w:r>
              <w:t>=V27/P27-1</w:t>
            </w:r>
          </w:p>
        </w:tc>
        <w:tc>
          <w:tcPr>
            <w:tcW w:type="dxa" w:w="2880"/>
          </w:tcPr>
          <w:p>
            <w:r>
              <w:t>FX spot change vs reference</w:t>
            </w:r>
          </w:p>
        </w:tc>
      </w:tr>
      <w:tr>
        <w:tc>
          <w:tcPr>
            <w:tcW w:type="dxa" w:w="2880"/>
          </w:tcPr>
          <w:p>
            <w:r>
              <w:t>41</w:t>
            </w:r>
          </w:p>
        </w:tc>
        <w:tc>
          <w:tcPr>
            <w:tcW w:type="dxa" w:w="2880"/>
          </w:tcPr>
          <w:p>
            <w:r>
              <w:t>=BDP(G27,"px_last")</w:t>
            </w:r>
          </w:p>
        </w:tc>
        <w:tc>
          <w:tcPr>
            <w:tcW w:type="dxa" w:w="2880"/>
          </w:tcPr>
          <w:p>
            <w:r>
              <w:t>Stock last price lookup</w:t>
            </w:r>
          </w:p>
        </w:tc>
      </w:tr>
      <w:tr>
        <w:tc>
          <w:tcPr>
            <w:tcW w:type="dxa" w:w="2880"/>
          </w:tcPr>
          <w:p>
            <w:r>
              <w:t>42</w:t>
            </w:r>
          </w:p>
        </w:tc>
        <w:tc>
          <w:tcPr>
            <w:tcW w:type="dxa" w:w="2880"/>
          </w:tcPr>
          <w:p>
            <w:r>
              <w:t>=$R$27</w:t>
            </w:r>
          </w:p>
        </w:tc>
        <w:tc>
          <w:tcPr>
            <w:tcW w:type="dxa" w:w="2880"/>
          </w:tcPr>
          <w:p>
            <w:r>
              <w:t>Locked NDF reference</w:t>
            </w:r>
          </w:p>
        </w:tc>
      </w:tr>
      <w:tr>
        <w:tc>
          <w:tcPr>
            <w:tcW w:type="dxa" w:w="2880"/>
          </w:tcPr>
          <w:p>
            <w:r>
              <w:t>43</w:t>
            </w:r>
          </w:p>
        </w:tc>
        <w:tc>
          <w:tcPr>
            <w:tcW w:type="dxa" w:w="2880"/>
          </w:tcPr>
          <w:p>
            <w:r>
              <w:t>(IV table)</w:t>
            </w:r>
          </w:p>
        </w:tc>
        <w:tc>
          <w:tcPr>
            <w:tcW w:type="dxa" w:w="2880"/>
          </w:tcPr>
          <w:p>
            <w:r>
              <w:t>Implied volatility by bond</w:t>
            </w:r>
          </w:p>
        </w:tc>
      </w:tr>
      <w:tr>
        <w:tc>
          <w:tcPr>
            <w:tcW w:type="dxa" w:w="2880"/>
          </w:tcPr>
          <w:p>
            <w:r>
              <w:t>44</w:t>
            </w:r>
          </w:p>
        </w:tc>
        <w:tc>
          <w:tcPr>
            <w:tcW w:type="dxa" w:w="2880"/>
          </w:tcPr>
          <w:p>
            <w:r>
              <w:t>=T27/O27-1</w:t>
            </w:r>
          </w:p>
        </w:tc>
        <w:tc>
          <w:tcPr>
            <w:tcW w:type="dxa" w:w="2880"/>
          </w:tcPr>
          <w:p>
            <w:r>
              <w:t>Stock return vs reference</w:t>
            </w:r>
          </w:p>
        </w:tc>
      </w:tr>
      <w:tr>
        <w:tc>
          <w:tcPr>
            <w:tcW w:type="dxa" w:w="2880"/>
          </w:tcPr>
          <w:p>
            <w:r>
              <w:t>45</w:t>
            </w:r>
          </w:p>
        </w:tc>
        <w:tc>
          <w:tcPr>
            <w:tcW w:type="dxa" w:w="2880"/>
          </w:tcPr>
          <w:p>
            <w:r>
              <w:t>=$V$27</w:t>
            </w:r>
          </w:p>
        </w:tc>
        <w:tc>
          <w:tcPr>
            <w:tcW w:type="dxa" w:w="2880"/>
          </w:tcPr>
          <w:p>
            <w:r>
              <w:t>Live USDTWD locked reference</w:t>
            </w:r>
          </w:p>
        </w:tc>
      </w:tr>
      <w:tr>
        <w:tc>
          <w:tcPr>
            <w:tcW w:type="dxa" w:w="2880"/>
          </w:tcPr>
          <w:p>
            <w:r>
              <w:t>46</w:t>
            </w:r>
          </w:p>
        </w:tc>
        <w:tc>
          <w:tcPr>
            <w:tcW w:type="dxa" w:w="2880"/>
          </w:tcPr>
          <w:p>
            <w:r>
              <w:t>=R27/Q27-1</w:t>
            </w:r>
          </w:p>
        </w:tc>
        <w:tc>
          <w:tcPr>
            <w:tcW w:type="dxa" w:w="2880"/>
          </w:tcPr>
          <w:p>
            <w:r>
              <w:t>NDF rate change vs reference</w:t>
            </w:r>
          </w:p>
        </w:tc>
      </w:tr>
      <w:tr>
        <w:tc>
          <w:tcPr>
            <w:tcW w:type="dxa" w:w="2880"/>
          </w:tcPr>
          <w:p>
            <w:r>
              <w:t>47</w:t>
            </w:r>
          </w:p>
        </w:tc>
        <w:tc>
          <w:tcPr>
            <w:tcW w:type="dxa" w:w="2880"/>
          </w:tcPr>
          <w:p>
            <w:r>
              <w:t>CEILING.MATH(M27+U27*100*E27...)</w:t>
            </w:r>
          </w:p>
        </w:tc>
        <w:tc>
          <w:tcPr>
            <w:tcW w:type="dxa" w:w="2880"/>
          </w:tcPr>
          <w:p>
            <w:r>
              <w:t>Current swap bid</w:t>
            </w:r>
          </w:p>
        </w:tc>
      </w:tr>
      <w:tr>
        <w:tc>
          <w:tcPr>
            <w:tcW w:type="dxa" w:w="2880"/>
          </w:tcPr>
          <w:p>
            <w:r>
              <w:t>48</w:t>
            </w:r>
          </w:p>
        </w:tc>
        <w:tc>
          <w:tcPr>
            <w:tcW w:type="dxa" w:w="2880"/>
          </w:tcPr>
          <w:p>
            <w:r>
              <w:t>IF(AF27&lt;&gt;0,Z27+XLOOKUP(...))</w:t>
            </w:r>
          </w:p>
        </w:tc>
        <w:tc>
          <w:tcPr>
            <w:tcW w:type="dxa" w:w="2880"/>
          </w:tcPr>
          <w:p>
            <w:r>
              <w:t>Current swap offer</w:t>
            </w:r>
          </w:p>
        </w:tc>
      </w:tr>
      <w:tr>
        <w:tc>
          <w:tcPr>
            <w:tcW w:type="dxa" w:w="2880"/>
          </w:tcPr>
          <w:p>
            <w:r>
              <w:t>50</w:t>
            </w:r>
          </w:p>
        </w:tc>
        <w:tc>
          <w:tcPr>
            <w:tcW w:type="dxa" w:w="2880"/>
          </w:tcPr>
          <w:p>
            <w:r>
              <w:t>=600000*31.481</w:t>
            </w:r>
          </w:p>
        </w:tc>
        <w:tc>
          <w:tcPr>
            <w:tcW w:type="dxa" w:w="2880"/>
          </w:tcPr>
          <w:p>
            <w:r>
              <w:t>Notional exposure calculation</w:t>
            </w:r>
          </w:p>
        </w:tc>
      </w:tr>
      <w:tr>
        <w:tc>
          <w:tcPr>
            <w:tcW w:type="dxa" w:w="2880"/>
          </w:tcPr>
          <w:p>
            <w:r>
              <w:t>52</w:t>
            </w:r>
          </w:p>
        </w:tc>
        <w:tc>
          <w:tcPr>
            <w:tcW w:type="dxa" w:w="2880"/>
          </w:tcPr>
          <w:p>
            <w:r>
              <w:t>=0.35%*AE32/100/2</w:t>
            </w:r>
          </w:p>
        </w:tc>
        <w:tc>
          <w:tcPr>
            <w:tcW w:type="dxa" w:w="2880"/>
          </w:tcPr>
          <w:p>
            <w:r>
              <w:t>Theoretical stock spread</w:t>
            </w:r>
          </w:p>
        </w:tc>
      </w:tr>
      <w:tr>
        <w:tc>
          <w:tcPr>
            <w:tcW w:type="dxa" w:w="2880"/>
          </w:tcPr>
          <w:p>
            <w:r>
              <w:t>53</w:t>
            </w:r>
          </w:p>
        </w:tc>
        <w:tc>
          <w:tcPr>
            <w:tcW w:type="dxa" w:w="2880"/>
          </w:tcPr>
          <w:p>
            <w:r>
              <w:t>=MAX(0.1, theo spread)</w:t>
            </w:r>
          </w:p>
        </w:tc>
        <w:tc>
          <w:tcPr>
            <w:tcW w:type="dxa" w:w="2880"/>
          </w:tcPr>
          <w:p>
            <w:r>
              <w:t>Stock spread with floor</w:t>
            </w:r>
          </w:p>
        </w:tc>
      </w:tr>
      <w:tr>
        <w:tc>
          <w:tcPr>
            <w:tcW w:type="dxa" w:w="2880"/>
          </w:tcPr>
          <w:p>
            <w:r>
              <w:t>54</w:t>
            </w:r>
          </w:p>
        </w:tc>
        <w:tc>
          <w:tcPr>
            <w:tcW w:type="dxa" w:w="2880"/>
          </w:tcPr>
          <w:p>
            <w:r>
              <w:t>=Z32-W38</w:t>
            </w:r>
          </w:p>
        </w:tc>
        <w:tc>
          <w:tcPr>
            <w:tcW w:type="dxa" w:w="2880"/>
          </w:tcPr>
          <w:p>
            <w:r>
              <w:t>Current outright bid</w:t>
            </w:r>
          </w:p>
        </w:tc>
      </w:tr>
      <w:tr>
        <w:tc>
          <w:tcPr>
            <w:tcW w:type="dxa" w:w="2880"/>
          </w:tcPr>
          <w:p>
            <w:r>
              <w:t>55</w:t>
            </w:r>
          </w:p>
        </w:tc>
        <w:tc>
          <w:tcPr>
            <w:tcW w:type="dxa" w:w="2880"/>
          </w:tcPr>
          <w:p>
            <w:r>
              <w:t>=AA32+W38</w:t>
            </w:r>
          </w:p>
        </w:tc>
        <w:tc>
          <w:tcPr>
            <w:tcW w:type="dxa" w:w="2880"/>
          </w:tcPr>
          <w:p>
            <w:r>
              <w:t>Current outright offer</w:t>
            </w:r>
          </w:p>
        </w:tc>
      </w:tr>
      <w:tr>
        <w:tc>
          <w:tcPr>
            <w:tcW w:type="dxa" w:w="2880"/>
          </w:tcPr>
          <w:p>
            <w:r>
              <w:t>56</w:t>
            </w:r>
          </w:p>
        </w:tc>
        <w:tc>
          <w:tcPr>
            <w:tcW w:type="dxa" w:w="2880"/>
          </w:tcPr>
          <w:p>
            <w:r>
              <w:t>=BDP("3036 tt equity","px last")</w:t>
            </w:r>
          </w:p>
        </w:tc>
        <w:tc>
          <w:tcPr>
            <w:tcW w:type="dxa" w:w="2880"/>
          </w:tcPr>
          <w:p>
            <w:r>
              <w:t>Reference stock price</w:t>
            </w:r>
          </w:p>
        </w:tc>
      </w:tr>
      <w:tr>
        <w:tc>
          <w:tcPr>
            <w:tcW w:type="dxa" w:w="2880"/>
          </w:tcPr>
          <w:p>
            <w:r>
              <w:t>58</w:t>
            </w:r>
          </w:p>
        </w:tc>
        <w:tc>
          <w:tcPr>
            <w:tcW w:type="dxa" w:w="2880"/>
          </w:tcPr>
          <w:p>
            <w:r>
              <w:t>=AA29-Z29</w:t>
            </w:r>
          </w:p>
        </w:tc>
        <w:tc>
          <w:tcPr>
            <w:tcW w:type="dxa" w:w="2880"/>
          </w:tcPr>
          <w:p>
            <w:r>
              <w:t>Swap bid-offer width</w:t>
            </w:r>
          </w:p>
        </w:tc>
      </w:tr>
      <w:tr>
        <w:tc>
          <w:tcPr>
            <w:tcW w:type="dxa" w:w="2880"/>
          </w:tcPr>
          <w:p>
            <w:r>
              <w:t>61</w:t>
            </w:r>
          </w:p>
        </w:tc>
        <w:tc>
          <w:tcPr>
            <w:tcW w:type="dxa" w:w="2880"/>
          </w:tcPr>
          <w:p>
            <w:r>
              <w:t>SUMIF(EQRMS Data!G:G,X27,...)</w:t>
            </w:r>
          </w:p>
        </w:tc>
        <w:tc>
          <w:tcPr>
            <w:tcW w:type="dxa" w:w="2880"/>
          </w:tcPr>
          <w:p>
            <w:r>
              <w:t>Inventory lookup by ISIN</w:t>
            </w:r>
          </w:p>
        </w:tc>
      </w:tr>
      <w:tr>
        <w:tc>
          <w:tcPr>
            <w:tcW w:type="dxa" w:w="2880"/>
          </w:tcPr>
          <w:p>
            <w:r>
              <w:t>62</w:t>
            </w:r>
          </w:p>
        </w:tc>
        <w:tc>
          <w:tcPr>
            <w:tcW w:type="dxa" w:w="2880"/>
          </w:tcPr>
          <w:p>
            <w:r>
              <w:t>INDEX/MATCH (external xlsm)</w:t>
            </w:r>
          </w:p>
        </w:tc>
        <w:tc>
          <w:tcPr>
            <w:tcW w:type="dxa" w:w="2880"/>
          </w:tcPr>
          <w:p>
            <w:r>
              <w:t>EQRMS delta import</w:t>
            </w:r>
          </w:p>
        </w:tc>
      </w:tr>
      <w:tr>
        <w:tc>
          <w:tcPr>
            <w:tcW w:type="dxa" w:w="2880"/>
          </w:tcPr>
          <w:p>
            <w:r>
              <w:t>63</w:t>
            </w:r>
          </w:p>
        </w:tc>
        <w:tc>
          <w:tcPr>
            <w:tcW w:type="dxa" w:w="2880"/>
          </w:tcPr>
          <w:p>
            <w:r>
              <w:t>BDP(ISIN@source Corp,"px_bid")</w:t>
            </w:r>
          </w:p>
        </w:tc>
        <w:tc>
          <w:tcPr>
            <w:tcW w:type="dxa" w:w="2880"/>
          </w:tcPr>
          <w:p>
            <w:r>
              <w:t>ALLQ bid (best source)</w:t>
            </w:r>
          </w:p>
        </w:tc>
      </w:tr>
      <w:tr>
        <w:tc>
          <w:tcPr>
            <w:tcW w:type="dxa" w:w="2880"/>
          </w:tcPr>
          <w:p>
            <w:r>
              <w:t>64</w:t>
            </w:r>
          </w:p>
        </w:tc>
        <w:tc>
          <w:tcPr>
            <w:tcW w:type="dxa" w:w="2880"/>
          </w:tcPr>
          <w:p>
            <w:r>
              <w:t>BDP(ISIN@source Corp,"px_ask")</w:t>
            </w:r>
          </w:p>
        </w:tc>
        <w:tc>
          <w:tcPr>
            <w:tcW w:type="dxa" w:w="2880"/>
          </w:tcPr>
          <w:p>
            <w:r>
              <w:t>ALLQ ask (best source)</w:t>
            </w:r>
          </w:p>
        </w:tc>
      </w:tr>
      <w:tr>
        <w:tc>
          <w:tcPr>
            <w:tcW w:type="dxa" w:w="2880"/>
          </w:tcPr>
          <w:p>
            <w:r>
              <w:t>65</w:t>
            </w:r>
          </w:p>
        </w:tc>
        <w:tc>
          <w:tcPr>
            <w:tcW w:type="dxa" w:w="2880"/>
          </w:tcPr>
          <w:p>
            <w:r>
              <w:t>LET(sources,...LAST_UPDATE_BID...)</w:t>
            </w:r>
          </w:p>
        </w:tc>
        <w:tc>
          <w:tcPr>
            <w:tcW w:type="dxa" w:w="2880"/>
          </w:tcPr>
          <w:p>
            <w:r>
              <w:t>Multi-source freshness selector</w:t>
            </w:r>
          </w:p>
        </w:tc>
      </w:tr>
      <w:tr>
        <w:tc>
          <w:tcPr>
            <w:tcW w:type="dxa" w:w="2880"/>
          </w:tcPr>
          <w:p>
            <w:r>
              <w:t>66</w:t>
            </w:r>
          </w:p>
        </w:tc>
        <w:tc>
          <w:tcPr>
            <w:tcW w:type="dxa" w:w="2880"/>
          </w:tcPr>
          <w:p>
            <w:r>
              <w:t>=30*AE27/100*E27/100</w:t>
            </w:r>
          </w:p>
        </w:tc>
        <w:tc>
          <w:tcPr>
            <w:tcW w:type="dxa" w:w="2880"/>
          </w:tcPr>
          <w:p>
            <w:r>
              <w:t>Stamp – delta exposure</w:t>
            </w:r>
          </w:p>
        </w:tc>
      </w:tr>
      <w:tr>
        <w:tc>
          <w:tcPr>
            <w:tcW w:type="dxa" w:w="2880"/>
          </w:tcPr>
          <w:p>
            <w:r>
              <w:t>67</w:t>
            </w:r>
          </w:p>
        </w:tc>
        <w:tc>
          <w:tcPr>
            <w:tcW w:type="dxa" w:w="2880"/>
          </w:tcPr>
          <w:p>
            <w:r>
              <w:t>=Z27-AM27</w:t>
            </w:r>
          </w:p>
        </w:tc>
        <w:tc>
          <w:tcPr>
            <w:tcW w:type="dxa" w:w="2880"/>
          </w:tcPr>
          <w:p>
            <w:r>
              <w:t>T vs T-1 bid difference</w:t>
            </w:r>
          </w:p>
        </w:tc>
      </w:tr>
      <w:tr>
        <w:tc>
          <w:tcPr>
            <w:tcW w:type="dxa" w:w="2880"/>
          </w:tcPr>
          <w:p>
            <w:r>
              <w:t>68</w:t>
            </w:r>
          </w:p>
        </w:tc>
        <w:tc>
          <w:tcPr>
            <w:tcW w:type="dxa" w:w="2880"/>
          </w:tcPr>
          <w:p>
            <w:r>
              <w:t>=AN27-K27</w:t>
            </w:r>
          </w:p>
        </w:tc>
        <w:tc>
          <w:tcPr>
            <w:tcW w:type="dxa" w:w="2880"/>
          </w:tcPr>
          <w:p>
            <w:r>
              <w:t>Unexplained residual (minus net impact)</w:t>
            </w:r>
          </w:p>
        </w:tc>
      </w:tr>
      <w:tr>
        <w:tc>
          <w:tcPr>
            <w:tcW w:type="dxa" w:w="2880"/>
          </w:tcPr>
          <w:p>
            <w:r>
              <w:t>69</w:t>
            </w:r>
          </w:p>
        </w:tc>
        <w:tc>
          <w:tcPr>
            <w:tcW w:type="dxa" w:w="2880"/>
          </w:tcPr>
          <w:p>
            <w:r>
              <w:t>=AP27/AB27-1</w:t>
            </w:r>
          </w:p>
        </w:tc>
        <w:tc>
          <w:tcPr>
            <w:tcW w:type="dxa" w:w="2880"/>
          </w:tcPr>
          <w:p>
            <w:r>
              <w:t>Stock move % from input</w:t>
            </w:r>
          </w:p>
        </w:tc>
      </w:tr>
      <w:tr>
        <w:tc>
          <w:tcPr>
            <w:tcW w:type="dxa" w:w="2880"/>
          </w:tcPr>
          <w:p>
            <w:r>
              <w:t>70</w:t>
            </w:r>
          </w:p>
        </w:tc>
        <w:tc>
          <w:tcPr>
            <w:tcW w:type="dxa" w:w="2880"/>
          </w:tcPr>
          <w:p>
            <w:r>
              <w:t>=AQ27/AC27-1</w:t>
            </w:r>
          </w:p>
        </w:tc>
        <w:tc>
          <w:tcPr>
            <w:tcW w:type="dxa" w:w="2880"/>
          </w:tcPr>
          <w:p>
            <w:r>
              <w:t>FX move % from input</w:t>
            </w:r>
          </w:p>
        </w:tc>
      </w:tr>
      <w:tr>
        <w:tc>
          <w:tcPr>
            <w:tcW w:type="dxa" w:w="2880"/>
          </w:tcPr>
          <w:p>
            <w:r>
              <w:t>71</w:t>
            </w:r>
          </w:p>
        </w:tc>
        <w:tc>
          <w:tcPr>
            <w:tcW w:type="dxa" w:w="2880"/>
          </w:tcPr>
          <w:p>
            <w:r>
              <w:t>CEILING.MATH(Z27+equity-FX,0.05)</w:t>
            </w:r>
          </w:p>
        </w:tc>
        <w:tc>
          <w:tcPr>
            <w:tcW w:type="dxa" w:w="2880"/>
          </w:tcPr>
          <w:p>
            <w:r>
              <w:t>CB Nuke Bid (scenario-adjusted)</w:t>
            </w:r>
          </w:p>
        </w:tc>
      </w:tr>
      <w:tr>
        <w:tc>
          <w:tcPr>
            <w:tcW w:type="dxa" w:w="2880"/>
          </w:tcPr>
          <w:p>
            <w:r>
              <w:t>72</w:t>
            </w:r>
          </w:p>
        </w:tc>
        <w:tc>
          <w:tcPr>
            <w:tcW w:type="dxa" w:w="2880"/>
          </w:tcPr>
          <w:p>
            <w:r>
              <w:t>=B91*B56</w:t>
            </w:r>
          </w:p>
        </w:tc>
        <w:tc>
          <w:tcPr>
            <w:tcW w:type="dxa" w:w="2880"/>
          </w:tcPr>
          <w:p>
            <w:r>
              <w:t>Put price FX conversion</w:t>
            </w:r>
          </w:p>
        </w:tc>
      </w:tr>
      <w:tr>
        <w:tc>
          <w:tcPr>
            <w:tcW w:type="dxa" w:w="2880"/>
          </w:tcPr>
          <w:p>
            <w:r>
              <w:t>73</w:t>
            </w:r>
          </w:p>
        </w:tc>
        <w:tc>
          <w:tcPr>
            <w:tcW w:type="dxa" w:w="2880"/>
          </w:tcPr>
          <w:p>
            <w:r>
              <w:t>=BDP("USOSFR1...","PX LAST")</w:t>
            </w:r>
          </w:p>
        </w:tc>
        <w:tc>
          <w:tcPr>
            <w:tcW w:type="dxa" w:w="2880"/>
          </w:tcPr>
          <w:p>
            <w:r>
              <w:t>SOFR rate for discounting</w:t>
            </w:r>
          </w:p>
        </w:tc>
      </w:tr>
      <w:tr>
        <w:tc>
          <w:tcPr>
            <w:tcW w:type="dxa" w:w="2880"/>
          </w:tcPr>
          <w:p>
            <w:r>
              <w:t>74</w:t>
            </w:r>
          </w:p>
        </w:tc>
        <w:tc>
          <w:tcPr>
            <w:tcW w:type="dxa" w:w="2880"/>
          </w:tcPr>
          <w:p>
            <w:r>
              <w:t>=(1+(rate)/100)^T</w:t>
            </w:r>
          </w:p>
        </w:tc>
        <w:tc>
          <w:tcPr>
            <w:tcW w:type="dxa" w:w="2880"/>
          </w:tcPr>
          <w:p>
            <w:r>
              <w:t>Discount factor (DF)</w:t>
            </w:r>
          </w:p>
        </w:tc>
      </w:tr>
      <w:tr>
        <w:tc>
          <w:tcPr>
            <w:tcW w:type="dxa" w:w="2880"/>
          </w:tcPr>
          <w:p>
            <w:r>
              <w:t>75</w:t>
            </w:r>
          </w:p>
        </w:tc>
        <w:tc>
          <w:tcPr>
            <w:tcW w:type="dxa" w:w="2880"/>
          </w:tcPr>
          <w:p>
            <w:r>
              <w:t>=C91/C94</w:t>
            </w:r>
          </w:p>
        </w:tc>
        <w:tc>
          <w:tcPr>
            <w:tcW w:type="dxa" w:w="2880"/>
          </w:tcPr>
          <w:p>
            <w:r>
              <w:t>Present value of put/maturity (P0)</w:t>
            </w:r>
          </w:p>
        </w:tc>
      </w:tr>
      <w:tr>
        <w:tc>
          <w:tcPr>
            <w:tcW w:type="dxa" w:w="2880"/>
          </w:tcPr>
          <w:p>
            <w:r>
              <w:t>76</w:t>
            </w:r>
          </w:p>
        </w:tc>
        <w:tc>
          <w:tcPr>
            <w:tcW w:type="dxa" w:w="2880"/>
          </w:tcPr>
          <w:p>
            <w:r>
              <w:t>=AVERAGE(C103:D103)</w:t>
            </w:r>
          </w:p>
        </w:tc>
        <w:tc>
          <w:tcPr>
            <w:tcW w:type="dxa" w:w="2880"/>
          </w:tcPr>
          <w:p>
            <w:r>
              <w:t>Blended bond floor estimate</w:t>
            </w:r>
          </w:p>
        </w:tc>
      </w:tr>
    </w:tbl>
    <w:p>
      <w:pPr>
        <w:pStyle w:val="Heading1"/>
      </w:pPr>
      <w:r>
        <w:t>Key Concepts</w:t>
      </w:r>
    </w:p>
    <w:p>
      <w:pPr>
        <w:pStyle w:val="Heading2"/>
      </w:pPr>
      <w:r>
        <w:t>Covered Interest Rate Parity (CIP)</w:t>
      </w:r>
    </w:p>
    <w:p>
      <w:r>
        <w:t>The implied TWD rate formulas are all based on CIP:</w:t>
        <w:br/>
        <w:t xml:space="preserve">    F/S = (1 + r_TWD)^T / (1 + r_USD)^T</w:t>
        <w:br/>
        <w:t>Rearranging:  r_TWD = (F/S × (1 + r_USD)^T)^(1/T) - 1</w:t>
        <w:br/>
        <w:br/>
        <w:t>Where F = NDF forward rate, S = spot rate, T = tenor in years.</w:t>
      </w:r>
    </w:p>
    <w:p>
      <w:pPr>
        <w:pStyle w:val="Heading2"/>
      </w:pPr>
      <w:r>
        <w:t>Bloomberg Functions Used</w:t>
      </w:r>
    </w:p>
    <w:tbl>
      <w:tblPr>
        <w:tblStyle w:val="LightList-Accent1"/>
        <w:tblW w:type="auto" w:w="0"/>
        <w:tblLook w:firstColumn="1" w:firstRow="1" w:lastColumn="0" w:lastRow="0" w:noHBand="0" w:noVBand="1" w:val="04A0"/>
      </w:tblPr>
      <w:tblGrid>
        <w:gridCol w:w="2160"/>
        <w:gridCol w:w="7200"/>
      </w:tblGrid>
      <w:tr>
        <w:tc>
          <w:tcPr>
            <w:tcW w:type="dxa" w:w="4320"/>
          </w:tcPr>
          <w:p>
            <w:r>
              <w:t>Function</w:t>
            </w:r>
          </w:p>
        </w:tc>
        <w:tc>
          <w:tcPr>
            <w:tcW w:type="dxa" w:w="4320"/>
          </w:tcPr>
          <w:p>
            <w:r>
              <w:t>Description</w:t>
            </w:r>
          </w:p>
        </w:tc>
      </w:tr>
      <w:tr>
        <w:tc>
          <w:tcPr>
            <w:tcW w:type="dxa" w:w="4320"/>
          </w:tcPr>
          <w:p>
            <w:r>
              <w:t>BDP</w:t>
            </w:r>
          </w:p>
        </w:tc>
        <w:tc>
          <w:tcPr>
            <w:tcW w:type="dxa" w:w="4320"/>
          </w:tcPr>
          <w:p>
            <w:r>
              <w:t>Bloomberg Data Point – single real-time value for a security</w:t>
            </w:r>
          </w:p>
        </w:tc>
      </w:tr>
      <w:tr>
        <w:tc>
          <w:tcPr>
            <w:tcW w:type="dxa" w:w="4320"/>
          </w:tcPr>
          <w:p>
            <w:r>
              <w:t>BDH</w:t>
            </w:r>
          </w:p>
        </w:tc>
        <w:tc>
          <w:tcPr>
            <w:tcW w:type="dxa" w:w="4320"/>
          </w:tcPr>
          <w:p>
            <w:r>
              <w:t>Bloomberg Data History – historical time-series data</w:t>
            </w:r>
          </w:p>
        </w:tc>
      </w:tr>
      <w:tr>
        <w:tc>
          <w:tcPr>
            <w:tcW w:type="dxa" w:w="4320"/>
          </w:tcPr>
          <w:p>
            <w:r>
              <w:t>BXFORWARD</w:t>
            </w:r>
          </w:p>
        </w:tc>
        <w:tc>
          <w:tcPr>
            <w:tcW w:type="dxa" w:w="4320"/>
          </w:tcPr>
          <w:p>
            <w:r>
              <w:t>Bloomberg FX Forward – NDF/forward outright rates for currency pairs</w:t>
            </w:r>
          </w:p>
        </w:tc>
      </w:tr>
    </w:tbl>
    <w:p/>
    <w:p>
      <w:r>
        <w:rPr>
          <w:b/>
        </w:rPr>
        <w:t xml:space="preserve">Note: </w:t>
      </w:r>
      <w:r>
        <w:t>All BDP, BDH, and BXFORWARD formulas require an active Bloomberg Terminal connection and the Bloomberg Excel Add-in. Without Bloomberg, these cells will show #N/A or an error.</w:t>
      </w:r>
    </w:p>
    <w:p>
      <w:r>
        <w:br w:type="page"/>
      </w:r>
    </w:p>
    <w:p>
      <w:pPr>
        <w:pStyle w:val="Title"/>
      </w:pPr>
      <w:r>
        <w:t>Part I – Deep-Dive Intuitive Logic</w:t>
      </w:r>
    </w:p>
    <w:p>
      <w:pPr>
        <w:pStyle w:val="Heading1"/>
      </w:pPr>
      <w:r>
        <w:t>78. Intuitive Logic Behind {=AVERAGE(E5:E6-E4)*G2}</w:t>
      </w:r>
    </w:p>
    <w:p>
      <w:pPr>
        <w:pStyle w:val="Heading2"/>
      </w:pPr>
      <w:r>
        <w:t>What it's doing</w:t>
      </w:r>
    </w:p>
    <w:p>
      <w:r>
        <w:t>Based on the spreadsheet layout, the cells reference:</w:t>
      </w:r>
    </w:p>
    <w:tbl>
      <w:tblPr>
        <w:tblStyle w:val="LightList-Accent1"/>
        <w:tblW w:type="auto" w:w="0"/>
        <w:tblLook w:firstColumn="1" w:firstRow="1" w:lastColumn="0" w:lastRow="0" w:noHBand="0" w:noVBand="1" w:val="04A0"/>
      </w:tblPr>
      <w:tblGrid>
        <w:gridCol w:w="1152"/>
        <w:gridCol w:w="2880"/>
        <w:gridCol w:w="5040"/>
      </w:tblGrid>
      <w:tr>
        <w:tc>
          <w:tcPr>
            <w:tcW w:type="dxa" w:w="2880"/>
          </w:tcPr>
          <w:p>
            <w:r>
              <w:t>Cell</w:t>
            </w:r>
          </w:p>
        </w:tc>
        <w:tc>
          <w:tcPr>
            <w:tcW w:type="dxa" w:w="2880"/>
          </w:tcPr>
          <w:p>
            <w:r>
              <w:t>Content</w:t>
            </w:r>
          </w:p>
        </w:tc>
        <w:tc>
          <w:tcPr>
            <w:tcW w:type="dxa" w:w="2880"/>
          </w:tcPr>
          <w:p>
            <w:r>
              <w:t>Meaning</w:t>
            </w:r>
          </w:p>
        </w:tc>
      </w:tr>
      <w:tr>
        <w:tc>
          <w:tcPr>
            <w:tcW w:type="dxa" w:w="2880"/>
          </w:tcPr>
          <w:p>
            <w:r>
              <w:t>E4</w:t>
            </w:r>
          </w:p>
        </w:tc>
        <w:tc>
          <w:tcPr>
            <w:tcW w:type="dxa" w:w="2880"/>
          </w:tcPr>
          <w:p>
            <w:r>
              <w:t>=-B4/D4-1</w:t>
            </w:r>
          </w:p>
        </w:tc>
        <w:tc>
          <w:tcPr>
            <w:tcW w:type="dxa" w:w="2880"/>
          </w:tcPr>
          <w:p>
            <w:r>
              <w:t>USDTWD spot % change (today vs T-1)</w:t>
            </w:r>
          </w:p>
        </w:tc>
      </w:tr>
      <w:tr>
        <w:tc>
          <w:tcPr>
            <w:tcW w:type="dxa" w:w="2880"/>
          </w:tcPr>
          <w:p>
            <w:r>
              <w:t>E5</w:t>
            </w:r>
          </w:p>
        </w:tc>
        <w:tc>
          <w:tcPr>
            <w:tcW w:type="dxa" w:w="2880"/>
          </w:tcPr>
          <w:p>
            <w:r>
              <w:t>=-B5/D5-1</w:t>
            </w:r>
          </w:p>
        </w:tc>
        <w:tc>
          <w:tcPr>
            <w:tcW w:type="dxa" w:w="2880"/>
          </w:tcPr>
          <w:p>
            <w:r>
              <w:t>NTN+3M (3-month NDF) % change</w:t>
            </w:r>
          </w:p>
        </w:tc>
      </w:tr>
      <w:tr>
        <w:tc>
          <w:tcPr>
            <w:tcW w:type="dxa" w:w="2880"/>
          </w:tcPr>
          <w:p>
            <w:r>
              <w:t>E6</w:t>
            </w:r>
          </w:p>
        </w:tc>
        <w:tc>
          <w:tcPr>
            <w:tcW w:type="dxa" w:w="2880"/>
          </w:tcPr>
          <w:p>
            <w:r>
              <w:t>=-B6/D6-1</w:t>
            </w:r>
          </w:p>
        </w:tc>
        <w:tc>
          <w:tcPr>
            <w:tcW w:type="dxa" w:w="2880"/>
          </w:tcPr>
          <w:p>
            <w:r>
              <w:t>NTN+12M (12-month NDF) % change</w:t>
            </w:r>
          </w:p>
        </w:tc>
      </w:tr>
    </w:tbl>
    <w:p/>
    <w:p>
      <w:r>
        <w:t>G2 = FX Factor = 1 (scaling toggle)</w:t>
      </w:r>
    </w:p>
    <w:p/>
    <w:p>
      <w:r>
        <w:t>So the formula is really:</w:t>
      </w:r>
    </w:p>
    <w:p>
      <w:r>
        <w:rPr>
          <w:b/>
        </w:rPr>
        <w:t>Average( [3M NDF % change − Spot % change], [12M NDF % change − Spot % change] ) × FX Factor</w:t>
      </w:r>
    </w:p>
    <w:p>
      <w:pPr>
        <w:pStyle w:val="Heading2"/>
      </w:pPr>
      <w:r>
        <w:t>The Intuition</w:t>
      </w:r>
    </w:p>
    <w:p>
      <w:r>
        <w:t>This measures how much the NDF curve moved relative to spot — i.e., the change in the forward basis.</w:t>
      </w:r>
    </w:p>
    <w:p>
      <w:pPr>
        <w:pStyle w:val="ListBullet"/>
      </w:pPr>
      <w:r>
        <w:t>If NDF points moved in line with spot, the differences are ~0, and the adjustment is near zero.</w:t>
      </w:r>
    </w:p>
    <w:p>
      <w:pPr>
        <w:pStyle w:val="ListBullet"/>
      </w:pPr>
      <w:r>
        <w:t>If NDFs moved more than spot (basis widened), the adjustment is positive.</w:t>
      </w:r>
    </w:p>
    <w:p>
      <w:pPr>
        <w:pStyle w:val="ListBullet"/>
      </w:pPr>
      <w:r>
        <w:t>If NDFs moved less than spot (basis tightened), the adjustment is negative.</w:t>
      </w:r>
    </w:p>
    <w:p>
      <w:r>
        <w:t>This matters because TWD-line CB prices are affected by the NDF basis, not just spot. When you convert a TWD bond price to USD using =B15/B14*B13, you're using the spot rate. But the true USD-equivalent cost of owning that bond includes the NDF hedging cost. This formula captures the daily change in that hedging cost and strips it out via the Adjusted Bid (=B16-$D$2*100).</w:t>
      </w:r>
    </w:p>
    <w:p/>
    <w:p>
      <w:r>
        <w:t>In short: it isolates the NDF basis move from the spot move, so the Adjusted Bid reflects a "pure" USD price net of FX forward costs.</w:t>
      </w:r>
    </w:p>
    <w:p>
      <w:pPr>
        <w:pStyle w:val="Heading2"/>
      </w:pPr>
      <w:r>
        <w:t>Is it correct?</w:t>
      </w:r>
    </w:p>
    <w:p>
      <w:r>
        <w:t>The logic is sound but there's a subtlety — it's averaging the percentage change differences, not the level differences in forward points. This works as an approximation for small daily moves but compounds imprecisely over time.</w:t>
      </w:r>
    </w:p>
    <w:p>
      <w:pPr>
        <w:pStyle w:val="Heading2"/>
      </w:pPr>
      <w:r>
        <w:t>Smarter Alternatives</w:t>
      </w:r>
    </w:p>
    <w:p>
      <w:pPr>
        <w:pStyle w:val="Heading3"/>
      </w:pPr>
      <w:r>
        <w:t>1. Use forward point changes directly (simpler, more transparent)</w:t>
      </w:r>
    </w:p>
    <w:p>
      <w:r>
        <w:rPr>
          <w:i/>
        </w:rPr>
        <w:t>= AVERAGE( (NDF_3M_today - NDF_3M_T1), (NDF_12M_today - NDF_12M_T1) ) / Spot</w:t>
      </w:r>
    </w:p>
    <w:p>
      <w:r>
        <w:t>This measures the actual change in forward points (in absolute terms) rather than differencing percentage changes. More intuitive for traders and avoids the "difference of ratios" issue.</w:t>
      </w:r>
    </w:p>
    <w:p>
      <w:pPr>
        <w:pStyle w:val="Heading3"/>
      </w:pPr>
      <w:r>
        <w:t>2. Weighted average by tenor relevance</w:t>
      </w:r>
    </w:p>
    <w:p>
      <w:r>
        <w:rPr>
          <w:i/>
        </w:rPr>
        <w:t>= (w_3M × (E5-E4) + w_12M × (E6-E4)) × G2</w:t>
      </w:r>
    </w:p>
    <w:p>
      <w:r>
        <w:t>Instead of equal-weighting 3M and 12M, weight by which tenor best matches the CB's remaining life. For example, if the CB has 2 years to put, the 12M NDF is more relevant than 3M. This would give a more accurate hedge-cost adjustment per bond.</w:t>
      </w:r>
    </w:p>
    <w:p>
      <w:pPr>
        <w:pStyle w:val="Heading3"/>
      </w:pPr>
      <w:r>
        <w:t>3. Bond-specific NDF adjustment</w:t>
      </w:r>
    </w:p>
    <w:p>
      <w:r>
        <w:t>Rather than one global adjustment factor applied to all bonds, calculate the NDF basis change at the tenor matching each bond's remaining life. This is essentially what the CB Nuke Bid formula (Formula 71 in the doc) already does — it uses AS27*100 (the bond-specific FX move) rather than the global average.</w:t>
      </w:r>
    </w:p>
    <w:p>
      <w:pPr>
        <w:pStyle w:val="Heading2"/>
      </w:pPr>
      <w:r>
        <w:t>Bottom Line</w:t>
      </w:r>
    </w:p>
    <w:p>
      <w:r>
        <w:t>The current formula is a pragmatic daily approximation — fast to compute, easy to eyeball. For a more precise approach, the CB Nuke Bid (Part G) already supersedes it with bond-specific FX adjustments. The {=AVERAGE(...)} formula works best as a quick sanity check rather than the primary pricing input.</w:t>
      </w:r>
    </w:p>
    <w:p>
      <w:pPr>
        <w:pStyle w:val="Heading1"/>
      </w:pPr>
      <w:r>
        <w:t>79. Intuitive Logic Behind =AVERAGE($E$6,$F$6)*$G$2*100</w:t>
      </w:r>
    </w:p>
    <w:p>
      <w:pPr>
        <w:pStyle w:val="Heading2"/>
      </w:pPr>
      <w:r>
        <w:t>What the cells actually are</w:t>
      </w:r>
    </w:p>
    <w:tbl>
      <w:tblPr>
        <w:tblStyle w:val="LightList-Accent1"/>
        <w:tblW w:type="auto" w:w="0"/>
        <w:tblLook w:firstColumn="1" w:firstRow="1" w:lastColumn="0" w:lastRow="0" w:noHBand="0" w:noVBand="1" w:val="04A0"/>
      </w:tblPr>
      <w:tblGrid>
        <w:gridCol w:w="1152"/>
        <w:gridCol w:w="2880"/>
        <w:gridCol w:w="5040"/>
      </w:tblGrid>
      <w:tr>
        <w:tc>
          <w:tcPr>
            <w:tcW w:type="dxa" w:w="2880"/>
          </w:tcPr>
          <w:p>
            <w:r>
              <w:t>Cell</w:t>
            </w:r>
          </w:p>
        </w:tc>
        <w:tc>
          <w:tcPr>
            <w:tcW w:type="dxa" w:w="2880"/>
          </w:tcPr>
          <w:p>
            <w:r>
              <w:t>Formula</w:t>
            </w:r>
          </w:p>
        </w:tc>
        <w:tc>
          <w:tcPr>
            <w:tcW w:type="dxa" w:w="2880"/>
          </w:tcPr>
          <w:p>
            <w:r>
              <w:t>Meaning</w:t>
            </w:r>
          </w:p>
        </w:tc>
      </w:tr>
      <w:tr>
        <w:tc>
          <w:tcPr>
            <w:tcW w:type="dxa" w:w="2880"/>
          </w:tcPr>
          <w:p>
            <w:r>
              <w:t>$E$6</w:t>
            </w:r>
          </w:p>
        </w:tc>
        <w:tc>
          <w:tcPr>
            <w:tcW w:type="dxa" w:w="2880"/>
          </w:tcPr>
          <w:p>
            <w:r>
              <w:t>=-B6/D6-1</w:t>
            </w:r>
          </w:p>
        </w:tc>
        <w:tc>
          <w:tcPr>
            <w:tcW w:type="dxa" w:w="2880"/>
          </w:tcPr>
          <w:p>
            <w:r>
              <w:t>NTN+12M NDF % change (today vs T-1)</w:t>
            </w:r>
          </w:p>
        </w:tc>
      </w:tr>
      <w:tr>
        <w:tc>
          <w:tcPr>
            <w:tcW w:type="dxa" w:w="2880"/>
          </w:tcPr>
          <w:p>
            <w:r>
              <w:t>$F$6</w:t>
            </w:r>
          </w:p>
        </w:tc>
        <w:tc>
          <w:tcPr>
            <w:tcW w:type="dxa" w:w="2880"/>
          </w:tcPr>
          <w:p>
            <w:r>
              <w:t>=-B6/D6-1 (% Change col)</w:t>
            </w:r>
          </w:p>
        </w:tc>
        <w:tc>
          <w:tcPr>
            <w:tcW w:type="dxa" w:w="2880"/>
          </w:tcPr>
          <w:p>
            <w:r>
              <w:t>Same row — 12M % change or related NDF % change</w:t>
            </w:r>
          </w:p>
        </w:tc>
      </w:tr>
      <w:tr>
        <w:tc>
          <w:tcPr>
            <w:tcW w:type="dxa" w:w="2880"/>
          </w:tcPr>
          <w:p>
            <w:r>
              <w:t>$G$2</w:t>
            </w:r>
          </w:p>
        </w:tc>
        <w:tc>
          <w:tcPr>
            <w:tcW w:type="dxa" w:w="2880"/>
          </w:tcPr>
          <w:p>
            <w:r>
              <w:t>FX Factor = 1</w:t>
            </w:r>
          </w:p>
        </w:tc>
        <w:tc>
          <w:tcPr>
            <w:tcW w:type="dxa" w:w="2880"/>
          </w:tcPr>
          <w:p>
            <w:r>
              <w:t>Scaling toggle (set to 0 to turn off FX impact)</w:t>
            </w:r>
          </w:p>
        </w:tc>
      </w:tr>
    </w:tbl>
    <w:p>
      <w:pPr>
        <w:pStyle w:val="Heading2"/>
      </w:pPr>
      <w:r>
        <w:t>The Intuition</w:t>
      </w:r>
    </w:p>
    <w:p>
      <w:r>
        <w:t>A TWD-line convertible bond is priced in TWD but traded/settled in USD. When you hold this bond, your USD P&amp;L has two drivers:</w:t>
      </w:r>
    </w:p>
    <w:p>
      <w:pPr>
        <w:pStyle w:val="ListNumber"/>
      </w:pPr>
      <w:r>
        <w:t>Equity move — the underlying stock goes up/down, moving the CB price (captured by TWD Line Nuke, Formula 28).</w:t>
      </w:r>
    </w:p>
    <w:p>
      <w:pPr>
        <w:pStyle w:val="ListNumber"/>
      </w:pPr>
      <w:r>
        <w:t>FX move — the TWD/USD exchange rate shifts, changing the USD value of your TWD-denominated bond.</w:t>
      </w:r>
    </w:p>
    <w:p>
      <w:r>
        <w:t>This formula captures driver #2.</w:t>
      </w:r>
    </w:p>
    <w:p>
      <w:pPr>
        <w:pStyle w:val="Heading2"/>
      </w:pPr>
      <w:r>
        <w:t>Why NDF % change and not spot % change?</w:t>
      </w:r>
    </w:p>
    <w:p>
      <w:r>
        <w:t>This is the key insight. The formula uses the NDF percentage change, not the spot move.</w:t>
      </w:r>
    </w:p>
    <w:p>
      <w:r>
        <w:t>Because CBs with remaining life of 1–3 years are economically exposed to the forward rate, not spot. When you hedge a TWD CB's FX risk, you use NDFs (since TWD is non-deliverable offshore). So the relevant FX move for your P&amp;L is how the NDF moved, not how spot moved.</w:t>
      </w:r>
    </w:p>
    <w:p>
      <w:r>
        <w:t>If spot moves 0.5% but the 12M NDF only moves 0.3% (because the basis tightened), your actual USD P&amp;L impact from FX is closer to 0.3%, not 0.5%.</w:t>
      </w:r>
    </w:p>
    <w:p>
      <w:pPr>
        <w:pStyle w:val="Heading2"/>
      </w:pPr>
      <w:r>
        <w:t>Why multiply by 100?</w:t>
      </w:r>
    </w:p>
    <w:p>
      <w:r>
        <w:t>The NDF % change is a decimal (e.g., 0.003 for a 0.3% move). Multiplying by 100 converts it to bond price points — because bond prices are quoted on a 100-par basis.</w:t>
      </w:r>
    </w:p>
    <w:p>
      <w:r>
        <w:t>So if the NDF moved 0.3%, the FX impact on the bond is approximately 0.3 points (e.g., from 95.0 to 94.7 or 95.3).</w:t>
      </w:r>
    </w:p>
    <w:p>
      <w:pPr>
        <w:pStyle w:val="Heading2"/>
      </w:pPr>
      <w:r>
        <w:t>Why is this the same for all bonds?</w:t>
      </w:r>
    </w:p>
    <w:p>
      <w:r>
        <w:t>Notice the formula uses absolute references ($E$6, $F$6, $G$2) — every bond gets the same FX impact number. This is a simplification:</w:t>
      </w:r>
    </w:p>
    <w:p>
      <w:pPr>
        <w:pStyle w:val="ListBullet"/>
      </w:pPr>
      <w:r>
        <w:t>It assumes all bonds have roughly the same FX sensitivity per 100 par.</w:t>
      </w:r>
    </w:p>
    <w:p>
      <w:pPr>
        <w:pStyle w:val="ListBullet"/>
      </w:pPr>
      <w:r>
        <w:t>In reality, bonds with higher dollar prices or longer duration should have a larger FX impact.</w:t>
      </w:r>
    </w:p>
    <w:p>
      <w:pPr>
        <w:pStyle w:val="ListBullet"/>
      </w:pPr>
      <w:r>
        <w:t>The CB Nuke Bid (Formula 71) fixes this by using bond-specific FX adjustments (AS27*100).</w:t>
      </w:r>
    </w:p>
    <w:p>
      <w:pPr>
        <w:pStyle w:val="Heading2"/>
      </w:pPr>
      <w:r>
        <w:t>Relationship to Formula 6 (the array formula)</w:t>
      </w:r>
    </w:p>
    <w:tbl>
      <w:tblPr>
        <w:tblStyle w:val="LightList-Accent1"/>
        <w:tblW w:type="auto" w:w="0"/>
        <w:tblLook w:firstColumn="1" w:firstRow="1" w:lastColumn="0" w:lastRow="0" w:noHBand="0" w:noVBand="1" w:val="04A0"/>
      </w:tblPr>
      <w:tblGrid>
        <w:gridCol w:w="2880"/>
        <w:gridCol w:w="3600"/>
        <w:gridCol w:w="2592"/>
      </w:tblGrid>
      <w:tr>
        <w:tc>
          <w:tcPr>
            <w:tcW w:type="dxa" w:w="2880"/>
          </w:tcPr>
          <w:p>
            <w:r>
              <w:t>Formula</w:t>
            </w:r>
          </w:p>
        </w:tc>
        <w:tc>
          <w:tcPr>
            <w:tcW w:type="dxa" w:w="2880"/>
          </w:tcPr>
          <w:p>
            <w:r>
              <w:t>What it does</w:t>
            </w:r>
          </w:p>
        </w:tc>
        <w:tc>
          <w:tcPr>
            <w:tcW w:type="dxa" w:w="2880"/>
          </w:tcPr>
          <w:p>
            <w:r>
              <w:t>Used for</w:t>
            </w:r>
          </w:p>
        </w:tc>
      </w:tr>
      <w:tr>
        <w:tc>
          <w:tcPr>
            <w:tcW w:type="dxa" w:w="2880"/>
          </w:tcPr>
          <w:p>
            <w:r>
              <w:t>Formula 6: {=AVERAGE(E5:E6-E4)*G2}</w:t>
            </w:r>
          </w:p>
        </w:tc>
        <w:tc>
          <w:tcPr>
            <w:tcW w:type="dxa" w:w="2880"/>
          </w:tcPr>
          <w:p>
            <w:r>
              <w:t>NDF basis change relative to spot</w:t>
            </w:r>
          </w:p>
        </w:tc>
        <w:tc>
          <w:tcPr>
            <w:tcW w:type="dxa" w:w="2880"/>
          </w:tcPr>
          <w:p>
            <w:r>
              <w:t>Adjusted Bid (strips out basis)</w:t>
            </w:r>
          </w:p>
        </w:tc>
      </w:tr>
      <w:tr>
        <w:tc>
          <w:tcPr>
            <w:tcW w:type="dxa" w:w="2880"/>
          </w:tcPr>
          <w:p>
            <w:r>
              <w:t>Formula 29: AVERAGE($E$6,$F$6)*$G$2*100</w:t>
            </w:r>
          </w:p>
        </w:tc>
        <w:tc>
          <w:tcPr>
            <w:tcW w:type="dxa" w:w="2880"/>
          </w:tcPr>
          <w:p>
            <w:r>
              <w:t>Total NDF % change</w:t>
            </w:r>
          </w:p>
        </w:tc>
        <w:tc>
          <w:tcPr>
            <w:tcW w:type="dxa" w:w="2880"/>
          </w:tcPr>
          <w:p>
            <w:r>
              <w:t>FX Impact (estimates full FX P&amp;L)</w:t>
            </w:r>
          </w:p>
        </w:tc>
      </w:tr>
    </w:tbl>
    <w:p/>
    <w:p>
      <w:r>
        <w:t>Formula 6 isolates the basis move (NDF minus spot). Formula 29 captures the total NDF move. They serve different purposes — one adjusts for hedging cost, the other estimates total FX-driven P&amp;L.</w:t>
      </w:r>
    </w:p>
    <w:p>
      <w:pPr>
        <w:pStyle w:val="Heading2"/>
      </w:pPr>
      <w:r>
        <w:t>Bottom Line</w:t>
      </w:r>
    </w:p>
    <w:p>
      <w:r>
        <w:t>This is a quick, uniform FX P&amp;L estimate applied to every bond: "if the NDF moved X%, the bond price moved ~X points due to FX." It's fast and directionally correct, but bond-specific adjustments (as in the CB Nuke Bid) are more precise.</w:t>
      </w:r>
    </w:p>
    <w:p>
      <w:r>
        <w:br w:type="page"/>
      </w:r>
    </w:p>
    <w:p>
      <w:pPr>
        <w:pStyle w:val="Title"/>
      </w:pPr>
      <w:r>
        <w:t>Appendix: NDF Forward Points, Premium &amp; Discount</w:t>
      </w:r>
    </w:p>
    <w:p>
      <w:r>
        <w:t>For an NDF (non-deliverable forward), the key idea is the same as for a deliverable FX forward: the forward rate is compared with the spot rate, the difference is called forward points, and depending on whether the forward is above or below spot, the currency is said to trade at a premium or discount.</w:t>
      </w:r>
    </w:p>
    <w:p>
      <w:pPr>
        <w:pStyle w:val="Heading1"/>
      </w:pPr>
      <w:r>
        <w:t>1. Forward Points</w:t>
      </w:r>
    </w:p>
    <w:p>
      <w:r>
        <w:t>Forward points are simply:</w:t>
      </w:r>
    </w:p>
    <w:p>
      <w:r>
        <w:rPr>
          <w:b/>
        </w:rPr>
        <w:t>Forward Points = Forward Rate − Spot Rate</w:t>
      </w:r>
    </w:p>
    <w:p>
      <w:r>
        <w:t>Sometimes points are quoted in full rate terms, or in pips / basis points depending on the market convention.</w:t>
      </w:r>
    </w:p>
    <w:p>
      <w:pPr>
        <w:pStyle w:val="Heading2"/>
      </w:pPr>
      <w:r>
        <w:t>Example</w:t>
      </w:r>
    </w:p>
    <w:p>
      <w:r>
        <w:t>If:</w:t>
        <w:br/>
        <w:t xml:space="preserve">    Spot USD/TWD = 31.200</w:t>
        <w:br/>
        <w:t xml:space="preserve">    3M NDF = 31.450</w:t>
        <w:br/>
        <w:br/>
        <w:t>Then:</w:t>
        <w:br/>
        <w:t xml:space="preserve">    31.450 − 31.200 = 0.250</w:t>
        <w:br/>
        <w:br/>
        <w:t>So the forward points are +0.250 or +2500 pips if the market uses 4 decimals.</w:t>
      </w:r>
    </w:p>
    <w:p>
      <w:pPr>
        <w:pStyle w:val="Heading1"/>
      </w:pPr>
      <w:r>
        <w:t>2. Premium vs Discount</w:t>
      </w:r>
    </w:p>
    <w:p>
      <w:r>
        <w:t>This depends on which currency pair convention you are using.</w:t>
      </w:r>
    </w:p>
    <w:p>
      <w:pPr>
        <w:pStyle w:val="Heading2"/>
      </w:pPr>
      <w:r>
        <w:t>For a quote like USD/TWD</w:t>
      </w:r>
    </w:p>
    <w:p>
      <w:r>
        <w:t>If forward &gt; spot, then USD is at a premium to TWD.</w:t>
        <w:br/>
        <w:t>Equivalently, TWD is at a discount to USD.</w:t>
      </w:r>
    </w:p>
    <w:p>
      <w:r>
        <w:t>Using the same example:</w:t>
        <w:br/>
        <w:t xml:space="preserve">    Spot = 31.200</w:t>
        <w:br/>
        <w:t xml:space="preserve">    Forward = 31.450</w:t>
        <w:br/>
        <w:br/>
        <w:t>Because the forward is higher than spot, it takes more TWD per USD in the future.</w:t>
        <w:br/>
        <w:t>That means:</w:t>
        <w:br/>
        <w:t xml:space="preserve">    • USD forward premium</w:t>
        <w:br/>
        <w:t xml:space="preserve">    • TWD forward discount</w:t>
      </w:r>
    </w:p>
    <w:p>
      <w:pPr>
        <w:pStyle w:val="Heading2"/>
      </w:pPr>
      <w:r>
        <w:t>If forward &lt; spot</w:t>
      </w:r>
    </w:p>
    <w:p>
      <w:r>
        <w:t>Example:</w:t>
        <w:br/>
        <w:t xml:space="preserve">    Spot USD/INR = 83.20</w:t>
        <w:br/>
        <w:t xml:space="preserve">    1Y NDF = 82.70</w:t>
        <w:br/>
        <w:br/>
        <w:t>Then:</w:t>
        <w:br/>
        <w:t xml:space="preserve">    Forward points = −0.50</w:t>
        <w:br/>
        <w:t xml:space="preserve">    USD is at a discount</w:t>
        <w:br/>
        <w:t xml:space="preserve">    INR is at a premium relative to USD, under that quote convention</w:t>
      </w:r>
    </w:p>
    <w:p>
      <w:pPr>
        <w:pStyle w:val="Heading1"/>
      </w:pPr>
      <w:r>
        <w:t>3. Why This Happens Historically</w:t>
      </w:r>
    </w:p>
    <w:p>
      <w:r>
        <w:t>Historically, NDF forward points mainly reflect three factors:</w:t>
      </w:r>
    </w:p>
    <w:p>
      <w:pPr>
        <w:pStyle w:val="Heading2"/>
      </w:pPr>
      <w:r>
        <w:t>A. Interest Rate Differential</w:t>
      </w:r>
    </w:p>
    <w:p>
      <w:r>
        <w:t>Under covered interest parity intuition:</w:t>
      </w:r>
    </w:p>
    <w:p>
      <w:r>
        <w:rPr>
          <w:b/>
        </w:rPr>
        <w:t>F ≈ S × (1 + r_domestic) / (1 + r_foreign)</w:t>
      </w:r>
    </w:p>
    <w:p>
      <w:r>
        <w:t>For NDFs, because they are cash-settled and often subject to capital controls, pricing is not always exactly deliverable-CIP, but the same logic is still the starting point.</w:t>
        <w:br/>
        <w:br/>
        <w:t>If the local currency interest rate is higher than the USD rate, the local currency often trades at a forward discount against USD.</w:t>
        <w:br/>
        <w:br/>
        <w:t>Example:</w:t>
        <w:br/>
        <w:t xml:space="preserve">    • High onshore local rates</w:t>
        <w:br/>
        <w:t xml:space="preserve">    • Lower USD rates</w:t>
        <w:br/>
        <w:t xml:space="preserve">    → For USD/local quotes, the forward is often above spot (positive forward points)</w:t>
      </w:r>
    </w:p>
    <w:p>
      <w:pPr>
        <w:pStyle w:val="Heading2"/>
      </w:pPr>
      <w:r>
        <w:t>B. Capital Controls / Market Segmentation</w:t>
      </w:r>
    </w:p>
    <w:p>
      <w:r>
        <w:t>NDFs exist precisely because the currency may not be freely deliverable offshore. So historically, forward points can also reflect:</w:t>
        <w:br/>
        <w:br/>
        <w:t xml:space="preserve">    • Offshore demand/supply imbalance</w:t>
        <w:br/>
        <w:t xml:space="preserve">    • Hedging pressure</w:t>
        <w:br/>
        <w:t xml:space="preserve">    • Capital controls</w:t>
        <w:br/>
        <w:t xml:space="preserve">    • Convertibility restrictions</w:t>
        <w:br/>
        <w:t xml:space="preserve">    • Credit and liquidity premiums</w:t>
        <w:br/>
        <w:br/>
        <w:t>Thus historical NDF forward points are not always just "interest differential"; they may also include a basis.</w:t>
      </w:r>
    </w:p>
    <w:p>
      <w:pPr>
        <w:pStyle w:val="Heading2"/>
      </w:pPr>
      <w:r>
        <w:t>C. Devaluation Expectations</w:t>
      </w:r>
    </w:p>
    <w:p>
      <w:r>
        <w:t>If the market expects the local currency to weaken, NDF forwards may price in additional depreciation. For example, if the market expects:</w:t>
        <w:br/>
        <w:br/>
        <w:t xml:space="preserve">    • Policy pressure</w:t>
        <w:br/>
        <w:t xml:space="preserve">    • Reserve stress</w:t>
        <w:br/>
        <w:t xml:space="preserve">    • Political instability</w:t>
        <w:br/>
        <w:t xml:space="preserve">    • Managed devaluation</w:t>
        <w:br/>
        <w:br/>
        <w:t>Then the local currency may trade at a larger forward discount than rate differentials alone would imply.</w:t>
      </w:r>
    </w:p>
    <w:p>
      <w:pPr>
        <w:pStyle w:val="Heading1"/>
      </w:pPr>
      <w:r>
        <w:t>4. Historical Premium/Discount Interpretation</w:t>
      </w:r>
    </w:p>
    <w:p>
      <w:r>
        <w:t>When someone says "The 1Y NDF has historically traded at a premium", you need to ask: Premium of what against what?</w:t>
        <w:br/>
        <w:br/>
        <w:t>Usually it means:</w:t>
        <w:br/>
        <w:t xml:space="preserve">    • In USD/local terms, forward &gt; spot</w:t>
        <w:br/>
        <w:t xml:space="preserve">    • So USD is at forward premium</w:t>
        <w:br/>
        <w:t xml:space="preserve">    • And local currency is at forward discount</w:t>
        <w:br/>
        <w:br/>
        <w:t>If instead they are talking about the local currency, the wording flips. So always anchor on the quote convention.</w:t>
      </w:r>
    </w:p>
    <w:p>
      <w:pPr>
        <w:pStyle w:val="Heading1"/>
      </w:pPr>
      <w:r>
        <w:t>5. Annualized Premium/Discount</w:t>
      </w:r>
    </w:p>
    <w:p>
      <w:r>
        <w:t>People often convert forward points into an annualized percentage. A common approximation is:</w:t>
      </w:r>
    </w:p>
    <w:p>
      <w:r>
        <w:rPr>
          <w:b/>
        </w:rPr>
        <w:t>Annualized Forward Premium ≈ [(F − S) / S] × (360 / Days to maturity)</w:t>
      </w:r>
    </w:p>
    <w:p>
      <w:r>
        <w:t>(Sometimes 365 is used instead of 360.)</w:t>
      </w:r>
    </w:p>
    <w:p>
      <w:pPr>
        <w:pStyle w:val="Heading2"/>
      </w:pPr>
      <w:r>
        <w:t>Example</w:t>
      </w:r>
    </w:p>
    <w:p>
      <w:r>
        <w:t xml:space="preserve">    Spot = 31.200</w:t>
        <w:br/>
        <w:t xml:space="preserve">    3M NDF = 31.450</w:t>
        <w:br/>
        <w:t xml:space="preserve">    Days = 90</w:t>
        <w:br/>
        <w:br/>
        <w:t xml:space="preserve">    [(31.450 − 31.200) / 31.200] × (360 / 90) ≈ 3.21%</w:t>
        <w:br/>
        <w:br/>
        <w:t>This means USD is trading at about a 3.21% annualized forward premium to TWD.</w:t>
      </w:r>
    </w:p>
    <w:p>
      <w:pPr>
        <w:pStyle w:val="Heading1"/>
      </w:pPr>
      <w:r>
        <w:t>6. Historical Forward Points Series</w:t>
      </w:r>
    </w:p>
    <w:p>
      <w:r>
        <w:t>If you are looking at historical NDF forward points, you are typically analyzing:</w:t>
      </w:r>
    </w:p>
    <w:p>
      <w:r>
        <w:rPr>
          <w:b/>
        </w:rPr>
        <w:t>Historical Forward Points(t) = F(t) − S(t)</w:t>
      </w:r>
    </w:p>
    <w:p>
      <w:r>
        <w:t>over time.</w:t>
      </w:r>
    </w:p>
    <w:p>
      <w:r>
        <w:t>This can help show:</w:t>
        <w:br/>
        <w:br/>
        <w:t xml:space="preserve">    • Whether the local currency usually trades at forward discount</w:t>
        <w:br/>
        <w:t xml:space="preserve">    • How stable the carry is</w:t>
        <w:br/>
        <w:t xml:space="preserve">    • Periods of stress</w:t>
        <w:br/>
        <w:t xml:space="preserve">    • Divergence between implied carry and realized spot moves</w:t>
        <w:br/>
        <w:br/>
        <w:t>Typical uses:</w:t>
        <w:br/>
        <w:br/>
        <w:t xml:space="preserve">    • Carry analysis</w:t>
        <w:br/>
        <w:t xml:space="preserve">    • Hedging cost history</w:t>
        <w:br/>
        <w:t xml:space="preserve">    • Macro regime analysis</w:t>
        <w:br/>
        <w:t xml:space="preserve">    • Basis analysis versus onshore forwards or deliverable forwards</w:t>
      </w:r>
    </w:p>
    <w:p>
      <w:pPr>
        <w:pStyle w:val="Heading1"/>
      </w:pPr>
      <w:r>
        <w:t>7. Practical Intuition</w:t>
      </w:r>
    </w:p>
    <w:p>
      <w:r>
        <w:t>For a USD/Asia NDF quote:</w:t>
      </w:r>
    </w:p>
    <w:tbl>
      <w:tblPr>
        <w:tblStyle w:val="LightList-Accent1"/>
        <w:tblW w:type="auto" w:w="0"/>
        <w:tblLook w:firstColumn="1" w:firstRow="1" w:lastColumn="0" w:lastRow="0" w:noHBand="0" w:noVBand="1" w:val="04A0"/>
      </w:tblPr>
      <w:tblGrid>
        <w:gridCol w:w="3600"/>
        <w:gridCol w:w="5760"/>
      </w:tblGrid>
      <w:tr>
        <w:tc>
          <w:tcPr>
            <w:tcW w:type="dxa" w:w="4320"/>
          </w:tcPr>
          <w:p>
            <w:r>
              <w:t>Forward Points</w:t>
            </w:r>
          </w:p>
        </w:tc>
        <w:tc>
          <w:tcPr>
            <w:tcW w:type="dxa" w:w="4320"/>
          </w:tcPr>
          <w:p>
            <w:r>
              <w:t>Interpretation</w:t>
            </w:r>
          </w:p>
        </w:tc>
      </w:tr>
      <w:tr>
        <w:tc>
          <w:tcPr>
            <w:tcW w:type="dxa" w:w="4320"/>
          </w:tcPr>
          <w:p>
            <w:r>
              <w:t>Positive (+)</w:t>
            </w:r>
          </w:p>
        </w:tc>
        <w:tc>
          <w:tcPr>
            <w:tcW w:type="dxa" w:w="4320"/>
          </w:tcPr>
          <w:p>
            <w:r>
              <w:t>Local currency at forward discount (most common in Asia)</w:t>
            </w:r>
          </w:p>
        </w:tc>
      </w:tr>
      <w:tr>
        <w:tc>
          <w:tcPr>
            <w:tcW w:type="dxa" w:w="4320"/>
          </w:tcPr>
          <w:p>
            <w:r>
              <w:t>Negative (−)</w:t>
            </w:r>
          </w:p>
        </w:tc>
        <w:tc>
          <w:tcPr>
            <w:tcW w:type="dxa" w:w="4320"/>
          </w:tcPr>
          <w:p>
            <w:r>
              <w:t>Local currency at forward premium</w:t>
            </w:r>
          </w:p>
        </w:tc>
      </w:tr>
    </w:tbl>
    <w:p/>
    <w:p>
      <w:r>
        <w:t>Example:</w:t>
        <w:br/>
        <w:t xml:space="preserve">    USD/KRW spot = 1320</w:t>
        <w:br/>
        <w:t xml:space="preserve">    6M NDF = 1345</w:t>
        <w:br/>
        <w:br/>
        <w:t xml:space="preserve">    Forward points = +25</w:t>
        <w:br/>
        <w:t xml:space="preserve">    KRW is at forward discount</w:t>
        <w:br/>
        <w:t xml:space="preserve">    USD is at premium</w:t>
      </w:r>
    </w:p>
    <w:p>
      <w:pPr>
        <w:pStyle w:val="Heading1"/>
      </w:pPr>
      <w:r>
        <w:t>8. Important Caveat for "Historical"</w:t>
      </w:r>
    </w:p>
    <w:p>
      <w:r>
        <w:t>Looking at historical premium/discount does not tell you whether the trade was profitable.</w:t>
      </w:r>
    </w:p>
    <w:p>
      <w:r>
        <w:t>Why? Because forward points reflect priced carry, but actual P&amp;L depends on the fixing at maturity.</w:t>
        <w:br/>
        <w:br/>
        <w:t>A currency can trade at a forward discount historically and still:</w:t>
        <w:br/>
        <w:br/>
        <w:t xml:space="preserve">    • Outperform the implied depreciation</w:t>
        <w:br/>
        <w:t xml:space="preserve">    • Underperform badly</w:t>
        <w:br/>
        <w:t xml:space="preserve">    • Have sharp stress episodes</w:t>
        <w:br/>
        <w:br/>
        <w:t>So historical forward points tell you the implied carry / hedging cost, not realized return by themselves.</w:t>
      </w:r>
    </w:p>
    <w:p>
      <w:pPr>
        <w:pStyle w:val="Heading1"/>
      </w:pPr>
      <w:r>
        <w:t>9. One-Line Summary</w:t>
      </w:r>
    </w:p>
    <w:p>
      <w:r>
        <w:t>For an NDF:</w:t>
      </w:r>
    </w:p>
    <w:tbl>
      <w:tblPr>
        <w:tblStyle w:val="LightList-Accent1"/>
        <w:tblW w:type="auto" w:w="0"/>
        <w:tblLook w:firstColumn="1" w:firstRow="1" w:lastColumn="0" w:lastRow="0" w:noHBand="0" w:noVBand="1" w:val="04A0"/>
      </w:tblPr>
      <w:tblGrid>
        <w:gridCol w:w="9360"/>
      </w:tblGrid>
      <w:tr>
        <w:tc>
          <w:tcPr>
            <w:tcW w:type="dxa" w:w="8640"/>
          </w:tcPr>
          <w:p>
            <w:r>
              <w:t>Forward Points = F − S</w:t>
            </w:r>
          </w:p>
        </w:tc>
      </w:tr>
      <w:tr>
        <w:tc>
          <w:tcPr>
            <w:tcW w:type="dxa" w:w="8640"/>
          </w:tcPr>
          <w:p>
            <w:r>
              <w:t>Forward &gt; Spot: base currency trades at premium</w:t>
            </w:r>
          </w:p>
        </w:tc>
      </w:tr>
      <w:tr>
        <w:tc>
          <w:tcPr>
            <w:tcW w:type="dxa" w:w="8640"/>
          </w:tcPr>
          <w:p>
            <w:r>
              <w:t>Forward &lt; Spot: base currency trades at discount</w:t>
            </w:r>
          </w:p>
        </w:tc>
      </w:tr>
      <w:tr>
        <w:tc>
          <w:tcPr>
            <w:tcW w:type="dxa" w:w="8640"/>
          </w:tcPr>
          <w:p>
            <w:r>
              <w:t>In historical NDF data, these points usually reflect interest differentials + offshore basis + depreciation expectations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