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9E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center"/>
        <w:rPr>
          <w:rFonts w:ascii="宋体" w:hAnsi="宋体" w:eastAsia="宋体" w:cs="宋体"/>
          <w:b/>
          <w:bCs/>
          <w:i w:val="0"/>
          <w:color w:val="000000"/>
          <w:sz w:val="30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八年物理十一作业（一）</w:t>
      </w:r>
      <w:r>
        <w:rPr>
          <w:rFonts w:ascii="宋体" w:hAnsi="宋体" w:eastAsia="宋体" w:cs="宋体"/>
          <w:b/>
          <w:bCs/>
          <w:i w:val="0"/>
          <w:color w:val="000000"/>
          <w:sz w:val="30"/>
        </w:rPr>
        <w:t>典型题</w:t>
      </w:r>
    </w:p>
    <w:p w14:paraId="47EBF70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default" w:eastAsia="宋体"/>
          <w:b/>
          <w:bCs/>
          <w:sz w:val="21"/>
          <w:lang w:val="en-US" w:eastAsia="zh-CN"/>
        </w:rPr>
      </w:pPr>
      <w:r>
        <w:rPr>
          <w:rFonts w:hint="eastAsia"/>
          <w:b/>
          <w:bCs/>
          <w:sz w:val="21"/>
          <w:lang w:val="en-US" w:eastAsia="zh-CN"/>
        </w:rPr>
        <w:t>一、时间长度的测量</w:t>
      </w:r>
    </w:p>
    <w:p w14:paraId="0A89C2D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rPr>
          <w:sz w:val="21"/>
        </w:rPr>
        <w:t>1</w:t>
      </w:r>
      <w:r>
        <w:t>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多选）</w:t>
      </w:r>
      <w:r>
        <w:t>关于刻度尺的使用，下列说法正确的是（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 w14:paraId="13C0388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A．刻度尺的零刻线损坏了，</w:t>
      </w:r>
      <w:r>
        <w:rPr>
          <w:rFonts w:hint="eastAsia"/>
          <w:lang w:val="en-US" w:eastAsia="zh-CN"/>
        </w:rPr>
        <w:t>也能</w:t>
      </w:r>
      <w:r>
        <w:t>用它测量物体的长度</w:t>
      </w:r>
    </w:p>
    <w:p w14:paraId="0E4E555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B．小明四次测量课本长度，结果均相同，说明测量没有误差</w:t>
      </w:r>
    </w:p>
    <w:p w14:paraId="1742703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C．读数时，视线与刻度尺不垂直会产生误差</w:t>
      </w:r>
      <w:r>
        <w:rPr>
          <w:rFonts w:hint="eastAsia"/>
          <w:lang w:val="en-US" w:eastAsia="zh-CN"/>
        </w:rPr>
        <w:t xml:space="preserve">            </w:t>
      </w:r>
      <w:r>
        <w:t>D．记录测量结果时，必须要写出数字和单位</w:t>
      </w:r>
    </w:p>
    <w:p w14:paraId="70395E6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rPr>
          <w:sz w:val="21"/>
        </w:rPr>
        <w:t>2</w:t>
      </w:r>
      <w:r>
        <w:t>．物理课上，同学们学习使用测量工具。图甲中小红的秒表读数为</w:t>
      </w:r>
      <w:r>
        <w:rPr>
          <w:rFonts w:ascii="Times New Roman" w:hAnsi="Times New Roman" w:eastAsia="Times New Roman" w:cs="Times New Roman"/>
          <w:b w:val="0"/>
          <w:sz w:val="21"/>
        </w:rPr>
        <w:t>____________</w:t>
      </w:r>
      <w:r>
        <w:t>s；小明用分度值为1mm的刻度尺测量物理课本的宽度，如图乙所示，则物理课本的宽度为</w:t>
      </w:r>
      <w:r>
        <w:rPr>
          <w:rFonts w:ascii="Times New Roman" w:hAnsi="Times New Roman" w:eastAsia="Times New Roman" w:cs="Times New Roman"/>
          <w:b w:val="0"/>
          <w:sz w:val="21"/>
        </w:rPr>
        <w:t>____________</w:t>
      </w:r>
      <w:r>
        <w:t>cm；同桌的小华用同一把刻度尺测量了4次物理课本的宽度，这样多次测量为了</w:t>
      </w:r>
      <w:r>
        <w:rPr>
          <w:rFonts w:ascii="Times New Roman" w:hAnsi="Times New Roman" w:eastAsia="Times New Roman" w:cs="Times New Roman"/>
          <w:b w:val="0"/>
          <w:sz w:val="21"/>
        </w:rPr>
        <w:t>____________</w:t>
      </w:r>
      <w:r>
        <w:t>；记录的结果为18.50cm、18.49cm、19.51cm、18.51cm，则小华计算出的课本的宽度记为</w:t>
      </w:r>
      <w:r>
        <w:rPr>
          <w:rFonts w:ascii="Times New Roman" w:hAnsi="Times New Roman" w:eastAsia="Times New Roman" w:cs="Times New Roman"/>
          <w:b w:val="0"/>
          <w:sz w:val="21"/>
        </w:rPr>
        <w:t>____________</w:t>
      </w:r>
      <w:r>
        <w:t>cm。</w:t>
      </w:r>
    </w:p>
    <w:p w14:paraId="18D95DE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22295" cy="1421765"/>
            <wp:effectExtent l="0" t="0" r="1905" b="6985"/>
            <wp:docPr id="100003" name="图片 100003" descr="@@@94ef11dd-390e-4ab1-b241-4e90202d7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4ef11dd-390e-4ab1-b241-4e90202d704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2295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F22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default" w:eastAsia="宋体"/>
          <w:sz w:val="21"/>
          <w:lang w:val="en-US" w:eastAsia="zh-CN"/>
        </w:rPr>
      </w:pPr>
      <w:r>
        <w:rPr>
          <w:rFonts w:hint="eastAsia"/>
          <w:b/>
          <w:bCs/>
          <w:sz w:val="21"/>
          <w:lang w:val="en-US" w:eastAsia="zh-CN"/>
        </w:rPr>
        <w:t>二、参照物</w:t>
      </w:r>
    </w:p>
    <w:p w14:paraId="31429A7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rPr>
          <w:sz w:val="21"/>
        </w:rPr>
        <w:t>3</w:t>
      </w:r>
      <w:r>
        <w:t>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多选）</w:t>
      </w:r>
      <w:r>
        <w:t>小明作为一名记者，在看台上目睹了中国人民抗日战争暨世界反法西斯战争胜利80周年阅兵仪式各路方队经过天安门广场接受检阅的壮丽景象，下列关于她提出的一些观点，</w:t>
      </w:r>
      <w:r>
        <w:rPr>
          <w:rFonts w:hint="eastAsia"/>
          <w:lang w:val="en-US" w:eastAsia="zh-CN"/>
        </w:rPr>
        <w:t>正确</w:t>
      </w:r>
      <w:r>
        <w:t>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 </w:t>
      </w:r>
      <w:r>
        <w:t>）</w:t>
      </w:r>
    </w:p>
    <w:p w14:paraId="4E2A33C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A．她在研究检阅方队的运动情况时，可以选择她自己作为参照物</w:t>
      </w:r>
    </w:p>
    <w:p w14:paraId="7FEA9C5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B．对于同一方队的运动，选择不同的参照物，其运动情况一定不同</w:t>
      </w:r>
    </w:p>
    <w:p w14:paraId="48A8CC7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C．战旗方队，车轮不停旋转着驶过，车轮做的是机械运动</w:t>
      </w:r>
    </w:p>
    <w:p w14:paraId="1D7F4C6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D．空中梯队中加受油机在空中展示加受油过程时，飞机之间是相对静止的</w:t>
      </w:r>
    </w:p>
    <w:p w14:paraId="35168CB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三、速度公式的概念</w:t>
      </w:r>
    </w:p>
    <w:p w14:paraId="1D3604B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rPr>
          <w:sz w:val="21"/>
        </w:rPr>
        <w:t>4</w:t>
      </w:r>
      <w:r>
        <w:t>．关于匀速直线运动的速度</w:t>
      </w:r>
      <w:r>
        <w:object>
          <v:shape id="_x0000_i1025" o:spt="75" alt="eqIdece1af0605776533e8742e97c39eb4c1" type="#_x0000_t75" style="height:27.95pt;width:24.6pt;" o:ole="t" filled="f" o:preferrelative="t" stroked="f" coordsize="21600,21600">
            <v:path/>
            <v:fill on="f" focussize="0,0"/>
            <v:stroke on="f" joinstyle="miter"/>
            <v:imagedata r:id="rId15" o:title="eqIdece1af0605776533e8742e97c39eb4c1"/>
            <o:lock v:ext="edit" aspectratio="t"/>
            <w10:wrap type="none"/>
            <w10:anchorlock/>
          </v:shape>
          <o:OLEObject Type="Embed" ProgID="Equation.DSMT4" ShapeID="_x0000_i1025" DrawAspect="Content" ObjectID="_1468075725" r:id="rId14">
            <o:LockedField>false</o:LockedField>
          </o:OLEObject>
        </w:object>
      </w:r>
      <w:r>
        <w:t>，下列讨论说法正确的是（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 w14:paraId="7E8E0D4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A．物体运动速度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t>越大，通过的路程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t>越长</w:t>
      </w:r>
      <w:r>
        <w:rPr>
          <w:rFonts w:hint="eastAsia"/>
          <w:lang w:val="en-US" w:eastAsia="zh-CN"/>
        </w:rPr>
        <w:t xml:space="preserve">   </w:t>
      </w:r>
      <w:r>
        <w:t>B．物体运动速度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t>越大，所用时间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t>越少</w:t>
      </w:r>
    </w:p>
    <w:p w14:paraId="526AC13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C．在匀速直线运动中，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t>的大小可由</w:t>
      </w:r>
      <w:r>
        <w:object>
          <v:shape id="_x0000_i1026" o:spt="75" alt="eqId537c64844b32a708d299ff92dc53c747" type="#_x0000_t75" style="height:26.8pt;width:9.65pt;" o:ole="t" filled="f" o:preferrelative="t" stroked="f" coordsize="21600,21600">
            <v:path/>
            <v:fill on="f" focussize="0,0"/>
            <v:stroke on="f" joinstyle="miter"/>
            <v:imagedata r:id="rId17" o:title="eqId537c64844b32a708d299ff92dc53c747"/>
            <o:lock v:ext="edit" aspectratio="t"/>
            <w10:wrap type="none"/>
            <w10:anchorlock/>
          </v:shape>
          <o:OLEObject Type="Embed" ProgID="Equation.DSMT4" ShapeID="_x0000_i1026" DrawAspect="Content" ObjectID="_1468075726" r:id="rId16">
            <o:LockedField>false</o:LockedField>
          </o:OLEObject>
        </w:object>
      </w:r>
      <w:r>
        <w:t>计算，但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t>与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t>、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t>无关</w:t>
      </w:r>
    </w:p>
    <w:p w14:paraId="54B39BD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D．在匀速直线运动中，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t>的大小与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t>成正比，与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t>成反比</w:t>
      </w:r>
    </w:p>
    <w:p w14:paraId="171C931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四、速度的计算</w:t>
      </w:r>
    </w:p>
    <w:p w14:paraId="44FBBD6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rPr>
          <w:sz w:val="21"/>
        </w:rPr>
        <w:t>5</w:t>
      </w:r>
      <w:r>
        <w:t>．国庆期间，小明计划从重庆北乘坐火车前往长沙，他看到K504次列车的运行时刻表如表所示：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89"/>
        <w:gridCol w:w="1189"/>
        <w:gridCol w:w="1189"/>
        <w:gridCol w:w="1189"/>
        <w:gridCol w:w="1189"/>
        <w:gridCol w:w="1190"/>
        <w:gridCol w:w="1190"/>
      </w:tblGrid>
      <w:tr w14:paraId="43567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7A5F5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</w:pP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EEC656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</w:pPr>
            <w:r>
              <w:t>成都西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950517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</w:pPr>
            <w:r>
              <w:t>潼南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C8888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</w:pPr>
            <w:r>
              <w:t>重庆北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B67EC5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</w:pPr>
            <w:r>
              <w:t>恩施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FF831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</w:pPr>
            <w:r>
              <w:t>宜昌东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C7FC9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</w:pPr>
            <w:r>
              <w:t>长沙</w:t>
            </w:r>
          </w:p>
        </w:tc>
      </w:tr>
      <w:tr w14:paraId="59D17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23FF4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</w:pPr>
            <w:r>
              <w:t>到达时间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768B9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</w:pP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3BE57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</w:pPr>
            <w:r>
              <w:t>15：08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9B792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</w:pPr>
            <w:r>
              <w:t>16：31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A52AA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</w:pPr>
            <w:r>
              <w:t>20：09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82749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</w:pPr>
            <w:r>
              <w:t>22：44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D35C0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</w:pPr>
            <w:r>
              <w:t>05：15</w:t>
            </w:r>
          </w:p>
        </w:tc>
      </w:tr>
      <w:tr w14:paraId="437DA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960A0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</w:pPr>
            <w:r>
              <w:t>发车时间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ED6B3F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</w:pPr>
            <w:r>
              <w:t>12：00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2E736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</w:pPr>
            <w:r>
              <w:t>15：14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A96AA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</w:pPr>
            <w:r>
              <w:t>16：45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A7619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</w:pPr>
            <w:r>
              <w:t>20：18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C2604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</w:pPr>
            <w:r>
              <w:t>23：11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4C15B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</w:pPr>
          </w:p>
        </w:tc>
      </w:tr>
    </w:tbl>
    <w:p w14:paraId="433610F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已知列车自重庆北到长沙约为1325km，根据列车运行时刻表回答下列问题：</w:t>
      </w:r>
    </w:p>
    <w:p w14:paraId="7955E83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(1)K504次列车由潼南到重庆北的运行时间为多少分钟；</w:t>
      </w:r>
    </w:p>
    <w:p w14:paraId="4AFB2E4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(2)K504次列车由重庆北到长沙的平均速度为多少</w:t>
      </w:r>
      <w:r>
        <w:object>
          <v:shape id="_x0000_i1027" o:spt="75" alt="eqId90ca55c030e7d88040525c4fb9a278f8" type="#_x0000_t75" style="height:12.55pt;width:29.9pt;" o:ole="t" filled="f" o:preferrelative="t" stroked="f" coordsize="21600,21600">
            <v:path/>
            <v:fill on="f" focussize="0,0"/>
            <v:stroke on="f" joinstyle="miter"/>
            <v:imagedata r:id="rId19" o:title="eqId90ca55c030e7d88040525c4fb9a278f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8">
            <o:LockedField>false</o:LockedField>
          </o:OLEObject>
        </w:object>
      </w:r>
      <w:r>
        <w:t>；</w:t>
      </w:r>
    </w:p>
    <w:p w14:paraId="5E2ED71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(3)若该列车全长760m，当以</w:t>
      </w:r>
      <w:r>
        <w:object>
          <v:shape id="_x0000_i1028" o:spt="75" alt="eqId08e0951191409bd3e3707682d3aef006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21" o:title="eqId08e0951191409bd3e3707682d3aef006"/>
            <o:lock v:ext="edit" aspectratio="t"/>
            <w10:wrap type="none"/>
            <w10:anchorlock/>
          </v:shape>
          <o:OLEObject Type="Embed" ProgID="Equation.DSMT4" ShapeID="_x0000_i1028" DrawAspect="Content" ObjectID="_1468075728" r:id="rId20">
            <o:LockedField>false</o:LockedField>
          </o:OLEObject>
        </w:object>
      </w:r>
      <w:r>
        <w:t>的速度通过某座长为5560m的桥时，求列车全部在桥上的时间为多少秒？</w:t>
      </w:r>
    </w:p>
    <w:p w14:paraId="0D9B745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</w:p>
    <w:p w14:paraId="6B35FC88">
      <w:pPr>
        <w:keepNext w:val="0"/>
        <w:keepLines w:val="0"/>
        <w:pageBreakBefore w:val="0"/>
        <w:widowControl w:val="0"/>
        <w:shd w:val="clear" w:color="auto" w:fill="auto"/>
        <w:tabs>
          <w:tab w:val="left" w:pos="19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eastAsia" w:eastAsia="宋体"/>
          <w:lang w:eastAsia="zh-CN"/>
        </w:rPr>
      </w:pPr>
    </w:p>
    <w:p w14:paraId="2925CC20">
      <w:pPr>
        <w:keepNext w:val="0"/>
        <w:keepLines w:val="0"/>
        <w:pageBreakBefore w:val="0"/>
        <w:widowControl w:val="0"/>
        <w:shd w:val="clear" w:color="auto" w:fill="auto"/>
        <w:tabs>
          <w:tab w:val="left" w:pos="19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eastAsia" w:eastAsia="宋体"/>
          <w:lang w:eastAsia="zh-CN"/>
        </w:rPr>
      </w:pPr>
    </w:p>
    <w:p w14:paraId="589A734D">
      <w:pPr>
        <w:keepNext w:val="0"/>
        <w:keepLines w:val="0"/>
        <w:pageBreakBefore w:val="0"/>
        <w:widowControl w:val="0"/>
        <w:shd w:val="clear" w:color="auto" w:fill="auto"/>
        <w:tabs>
          <w:tab w:val="left" w:pos="19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eastAsia" w:eastAsia="宋体"/>
          <w:lang w:eastAsia="zh-CN"/>
        </w:rPr>
      </w:pPr>
    </w:p>
    <w:p w14:paraId="2FDA4D4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rPr>
          <w:sz w:val="21"/>
        </w:rPr>
        <w:t>6</w:t>
      </w:r>
      <w:r>
        <w:t>．甲、乙两物体做匀速直线运动，它们运动的时间之比为4∶5，通过的路程之比为2∶1，甲、乙两物体的速度之比（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 w14:paraId="53C9A98A">
      <w:pPr>
        <w:keepNext w:val="0"/>
        <w:keepLines w:val="0"/>
        <w:pageBreakBefore w:val="0"/>
        <w:widowControl w:val="0"/>
        <w:shd w:val="clear" w:color="auto" w:fill="auto"/>
        <w:tabs>
          <w:tab w:val="left" w:pos="2409"/>
          <w:tab w:val="left" w:pos="4819"/>
          <w:tab w:val="left" w:pos="722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A．5∶2</w:t>
      </w:r>
      <w:r>
        <w:tab/>
      </w:r>
      <w:r>
        <w:t>B．2∶5</w:t>
      </w:r>
      <w:r>
        <w:tab/>
      </w:r>
      <w:r>
        <w:t>C．8∶5</w:t>
      </w:r>
      <w:r>
        <w:tab/>
      </w:r>
      <w:r>
        <w:t>D．5∶8</w:t>
      </w:r>
    </w:p>
    <w:p w14:paraId="2F010C6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rPr>
          <w:sz w:val="21"/>
        </w:rPr>
        <w:t>7</w:t>
      </w:r>
      <w:r>
        <w:t>．小明与机器狗百米赛跑，起跑信号发出开始计时，图中标有两者奔跑至该位置对应的时刻，下列说法中错误的是（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 w14:paraId="12F0FF5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62350" cy="1352550"/>
            <wp:effectExtent l="0" t="0" r="0" b="0"/>
            <wp:docPr id="100005" name="图片 100005" descr="@@@60f1d275-36dd-4e2a-89d2-8899ff9040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0f1d275-36dd-4e2a-89d2-8899ff90400d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82B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eastAsia"/>
          <w:lang w:val="en-US" w:eastAsia="zh-CN"/>
        </w:rPr>
      </w:pPr>
      <w:r>
        <w:t>A．0~5 s，观众认为小明跑得快，采用了相同时间比路程的方法</w:t>
      </w:r>
      <w:r>
        <w:rPr>
          <w:rFonts w:hint="eastAsia"/>
          <w:lang w:val="en-US" w:eastAsia="zh-CN"/>
        </w:rPr>
        <w:t xml:space="preserve"> </w:t>
      </w:r>
    </w:p>
    <w:p w14:paraId="51C1780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B．5~8 s，以小明为参照物，跑道是运动的</w:t>
      </w:r>
    </w:p>
    <w:p w14:paraId="27A28D6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C．0~8 s，机器狗的平均速度小于小明的平均速度</w:t>
      </w:r>
    </w:p>
    <w:p w14:paraId="72A6BB0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D．裁判员对比两者百米赛跑所用时间，认为机器狗赢了，采用了相同路程比时间的方法</w:t>
      </w:r>
    </w:p>
    <w:p w14:paraId="2345B22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rPr>
          <w:sz w:val="21"/>
        </w:rPr>
        <w:t>8</w:t>
      </w:r>
      <w:r>
        <w:t>．</w:t>
      </w:r>
      <w:r>
        <w:rPr>
          <w:rFonts w:hint="eastAsia"/>
          <w:lang w:val="en-US" w:eastAsia="zh-CN"/>
        </w:rPr>
        <w:t>(多选）</w:t>
      </w:r>
      <w:r>
        <w:t>甲，乙同时同地向东运动，甲物体的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t>-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t>图像及乙物体的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t>-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t>图像分别如下甲乙两图所示，则（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 w14:paraId="12FF2FD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62200" cy="1009650"/>
            <wp:effectExtent l="0" t="0" r="0" b="0"/>
            <wp:docPr id="100007" name="图片 100007" descr="@@@6c5ad0c5-67ef-44d9-b7ef-6a4a5dc7af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6c5ad0c5-67ef-44d9-b7ef-6a4a5dc7afad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1876">
      <w:pPr>
        <w:keepNext w:val="0"/>
        <w:keepLines w:val="0"/>
        <w:pageBreakBefore w:val="0"/>
        <w:widowControl w:val="0"/>
        <w:shd w:val="clear" w:color="auto" w:fill="auto"/>
        <w:tabs>
          <w:tab w:val="left" w:pos="481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A．甲一直做匀速直线运动</w:t>
      </w:r>
      <w:r>
        <w:tab/>
      </w:r>
      <w:r>
        <w:t>B．前2s内，乙的速度比甲的速度大</w:t>
      </w:r>
    </w:p>
    <w:p w14:paraId="7D014C7A">
      <w:pPr>
        <w:keepNext w:val="0"/>
        <w:keepLines w:val="0"/>
        <w:pageBreakBefore w:val="0"/>
        <w:widowControl w:val="0"/>
        <w:shd w:val="clear" w:color="auto" w:fill="auto"/>
        <w:tabs>
          <w:tab w:val="left" w:pos="481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C．乙物体一直做匀速直线运动</w:t>
      </w:r>
      <w:r>
        <w:tab/>
      </w:r>
      <w:r>
        <w:t>D．甲物体4s-6s相对乙向东运动</w:t>
      </w:r>
    </w:p>
    <w:p w14:paraId="32986D9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default" w:eastAsia="宋体"/>
          <w:b/>
          <w:bCs/>
          <w:sz w:val="21"/>
          <w:lang w:val="en-US" w:eastAsia="zh-CN"/>
        </w:rPr>
      </w:pPr>
      <w:r>
        <w:rPr>
          <w:rFonts w:hint="eastAsia"/>
          <w:b/>
          <w:bCs/>
          <w:sz w:val="21"/>
          <w:lang w:val="en-US" w:eastAsia="zh-CN"/>
        </w:rPr>
        <w:t>五、声音的产生和传播</w:t>
      </w:r>
    </w:p>
    <w:p w14:paraId="033DDFC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rPr>
          <w:sz w:val="21"/>
        </w:rPr>
        <w:t>9</w:t>
      </w:r>
      <w:r>
        <w:t>．声音是由物体的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t>产生的，声音的传播需要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t>，真空中不能传播声音，声音不仅可以在空气中传播，还可以在液体和固体中传播，但传播速度不一样，当温度相同时，一般情况下在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t>（选填“固体”“液体”或者“气体”）中传播速度最大。</w:t>
      </w:r>
    </w:p>
    <w:p w14:paraId="7EE0A53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rPr>
          <w:sz w:val="21"/>
        </w:rPr>
        <w:t>10</w:t>
      </w:r>
      <w:r>
        <w:t>．小明去千岛湖的梅峰岛游玩，如图甲是他正乘坐游轮驶向梅峰岛，快到梅峰岛时，他向对面梅峰岛大喊一声，历时</w:t>
      </w:r>
      <w:r>
        <w:object>
          <v:shape id="_x0000_i1029" o:spt="75" alt="eqIded245388d065efe1a72dc2176802087f" type="#_x0000_t75" style="height:12.65pt;width:13.2pt;" o:ole="t" filled="f" o:preferrelative="t" stroked="f" coordsize="21600,21600">
            <v:path/>
            <v:fill on="f" focussize="0,0"/>
            <v:stroke on="f" joinstyle="miter"/>
            <v:imagedata r:id="rId25" o:title="eqIded245388d065efe1a72dc2176802087f"/>
            <o:lock v:ext="edit" aspectratio="t"/>
            <w10:wrap type="none"/>
            <w10:anchorlock/>
          </v:shape>
          <o:OLEObject Type="Embed" ProgID="Equation.DSMT4" ShapeID="_x0000_i1029" DrawAspect="Content" ObjectID="_1468075729" r:id="rId24">
            <o:LockedField>false</o:LockedField>
          </o:OLEObject>
        </w:object>
      </w:r>
      <w:r>
        <w:t>听到回声，已知空气中声速为</w:t>
      </w:r>
      <w:r>
        <w:object>
          <v:shape id="_x0000_i1030" o:spt="75" alt="eqId5aa6c18553466028a9269ee50a352d4c" type="#_x0000_t75" style="height:12pt;width:34.3pt;" o:ole="t" filled="f" o:preferrelative="t" stroked="f" coordsize="21600,21600">
            <v:path/>
            <v:fill on="f" focussize="0,0"/>
            <v:stroke on="f" joinstyle="miter"/>
            <v:imagedata r:id="rId27" o:title="eqId5aa6c18553466028a9269ee50a352d4c"/>
            <o:lock v:ext="edit" aspectratio="t"/>
            <w10:wrap type="none"/>
            <w10:anchorlock/>
          </v:shape>
          <o:OLEObject Type="Embed" ProgID="Equation.DSMT4" ShapeID="_x0000_i1030" DrawAspect="Content" ObjectID="_1468075730" r:id="rId26">
            <o:LockedField>false</o:LockedField>
          </o:OLEObject>
        </w:object>
      </w:r>
      <w:r>
        <w:t>，求：</w:t>
      </w:r>
    </w:p>
    <w:p w14:paraId="2262B06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24250" cy="952500"/>
            <wp:effectExtent l="0" t="0" r="0" b="0"/>
            <wp:docPr id="100009" name="图片 100009" descr="@@@dbe05954-4e01-446c-8ecf-ba38553113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be05954-4e01-446c-8ecf-ba38553113cc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4CF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(1)假如游轮此时静止在水面上，他此时离崖壁的距离？</w:t>
      </w:r>
    </w:p>
    <w:p w14:paraId="621B5BF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(2)若游轮以</w:t>
      </w:r>
      <w:r>
        <w:object>
          <v:shape id="_x0000_i1031" o:spt="75" alt="eqId31cfaea24b423f058f9f9044a09e84e0" type="#_x0000_t75" style="height:11.35pt;width:31.65pt;" o:ole="t" filled="f" o:preferrelative="t" stroked="f" coordsize="21600,21600">
            <v:path/>
            <v:fill on="f" focussize="0,0"/>
            <v:stroke on="f" joinstyle="miter"/>
            <v:imagedata r:id="rId30" o:title="eqId31cfaea24b423f058f9f9044a09e84e0"/>
            <o:lock v:ext="edit" aspectratio="t"/>
            <w10:wrap type="none"/>
            <w10:anchorlock/>
          </v:shape>
          <o:OLEObject Type="Embed" ProgID="Equation.DSMT4" ShapeID="_x0000_i1031" DrawAspect="Content" ObjectID="_1468075731" r:id="rId29">
            <o:LockedField>false</o:LockedField>
          </o:OLEObject>
        </w:object>
      </w:r>
      <w:r>
        <w:t>的速度正对梅峰岛驶去（如图乙），他在图乙的A位置喊一声、游轮到达B处听到了回声，他喊时离崖壁的距离？</w:t>
      </w:r>
    </w:p>
    <w:p w14:paraId="071D98A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</w:p>
    <w:p w14:paraId="1628119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</w:p>
    <w:p w14:paraId="7E127B1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</w:p>
    <w:p w14:paraId="6EFE5B8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</w:p>
    <w:p w14:paraId="42FF7BD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</w:p>
    <w:p w14:paraId="7FF9851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</w:p>
    <w:p w14:paraId="0EC2100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</w:p>
    <w:p w14:paraId="61E0529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</w:p>
    <w:p w14:paraId="2657435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</w:p>
    <w:p w14:paraId="35EAC8B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6"/>
        <w:jc w:val="left"/>
        <w:textAlignment w:val="center"/>
      </w:pPr>
      <w:r>
        <w:rPr>
          <w:sz w:val="21"/>
        </w:rPr>
        <w:t>11</w:t>
      </w:r>
      <w:r>
        <w:t>．小明和家人周末自驾出游到乌鲁木齐南山游玩，先后经过一段平直的公路和一段音乐公路。</w:t>
      </w:r>
    </w:p>
    <w:tbl>
      <w:tblPr>
        <w:tblStyle w:val="4"/>
        <w:tblW w:w="73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95"/>
        <w:gridCol w:w="1095"/>
        <w:gridCol w:w="1095"/>
        <w:gridCol w:w="1095"/>
        <w:gridCol w:w="915"/>
        <w:gridCol w:w="930"/>
        <w:gridCol w:w="1110"/>
      </w:tblGrid>
      <w:tr w14:paraId="62F59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79949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6"/>
              <w:jc w:val="center"/>
              <w:textAlignment w:val="center"/>
            </w:pPr>
            <w:r>
              <w:rPr>
                <w:sz w:val="21"/>
              </w:rPr>
              <w:t>do</w:t>
            </w:r>
          </w:p>
        </w:tc>
        <w:tc>
          <w:tcPr>
            <w:tcW w:w="1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5DC85F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6"/>
              <w:jc w:val="center"/>
              <w:textAlignment w:val="center"/>
            </w:pPr>
            <w:r>
              <w:rPr>
                <w:sz w:val="21"/>
              </w:rPr>
              <w:t>re</w:t>
            </w:r>
          </w:p>
        </w:tc>
        <w:tc>
          <w:tcPr>
            <w:tcW w:w="1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09659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6"/>
              <w:jc w:val="center"/>
              <w:textAlignment w:val="center"/>
            </w:pPr>
            <w:r>
              <w:rPr>
                <w:sz w:val="21"/>
              </w:rPr>
              <w:t>mi</w:t>
            </w:r>
          </w:p>
        </w:tc>
        <w:tc>
          <w:tcPr>
            <w:tcW w:w="1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EBF2F5B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6"/>
              <w:jc w:val="center"/>
              <w:textAlignment w:val="center"/>
            </w:pPr>
            <w:r>
              <w:rPr>
                <w:sz w:val="21"/>
              </w:rPr>
              <w:t>fa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BB984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6"/>
              <w:jc w:val="center"/>
              <w:textAlignment w:val="center"/>
            </w:pPr>
            <w:r>
              <w:rPr>
                <w:sz w:val="21"/>
              </w:rPr>
              <w:t>sol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98707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6"/>
              <w:jc w:val="center"/>
              <w:textAlignment w:val="center"/>
            </w:pPr>
            <w:r>
              <w:rPr>
                <w:sz w:val="21"/>
              </w:rPr>
              <w:t>la</w:t>
            </w:r>
          </w:p>
        </w:tc>
        <w:tc>
          <w:tcPr>
            <w:tcW w:w="1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74647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6"/>
              <w:jc w:val="center"/>
              <w:textAlignment w:val="center"/>
            </w:pPr>
            <w:r>
              <w:rPr>
                <w:sz w:val="21"/>
              </w:rPr>
              <w:t>si</w:t>
            </w:r>
          </w:p>
        </w:tc>
      </w:tr>
      <w:tr w14:paraId="14B0D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158C6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6"/>
              <w:jc w:val="center"/>
              <w:textAlignment w:val="center"/>
            </w:pPr>
            <w:r>
              <w:rPr>
                <w:sz w:val="21"/>
              </w:rPr>
              <w:t>261.6Hz</w:t>
            </w:r>
          </w:p>
        </w:tc>
        <w:tc>
          <w:tcPr>
            <w:tcW w:w="1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C1A19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6"/>
              <w:jc w:val="center"/>
              <w:textAlignment w:val="center"/>
            </w:pPr>
            <w:r>
              <w:rPr>
                <w:sz w:val="21"/>
              </w:rPr>
              <w:t>293.6Hz</w:t>
            </w:r>
          </w:p>
        </w:tc>
        <w:tc>
          <w:tcPr>
            <w:tcW w:w="1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01E8A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6"/>
              <w:jc w:val="center"/>
              <w:textAlignment w:val="center"/>
            </w:pPr>
            <w:r>
              <w:rPr>
                <w:sz w:val="21"/>
              </w:rPr>
              <w:t>329.6Hz</w:t>
            </w:r>
          </w:p>
        </w:tc>
        <w:tc>
          <w:tcPr>
            <w:tcW w:w="1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95F03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6"/>
              <w:jc w:val="center"/>
              <w:textAlignment w:val="center"/>
            </w:pPr>
            <w:r>
              <w:rPr>
                <w:sz w:val="21"/>
              </w:rPr>
              <w:t>349.2Hz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6BA9A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6"/>
              <w:jc w:val="center"/>
              <w:textAlignment w:val="center"/>
            </w:pPr>
            <w:r>
              <w:rPr>
                <w:sz w:val="21"/>
              </w:rPr>
              <w:t>392Hz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F60A4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6"/>
              <w:jc w:val="center"/>
              <w:textAlignment w:val="center"/>
            </w:pPr>
            <w:r>
              <w:rPr>
                <w:sz w:val="21"/>
              </w:rPr>
              <w:t>440Hz</w:t>
            </w:r>
          </w:p>
        </w:tc>
        <w:tc>
          <w:tcPr>
            <w:tcW w:w="1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47B46F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6"/>
              <w:jc w:val="center"/>
              <w:textAlignment w:val="center"/>
            </w:pPr>
            <w:r>
              <w:rPr>
                <w:sz w:val="21"/>
              </w:rPr>
              <w:t>493.8Hz</w:t>
            </w:r>
          </w:p>
        </w:tc>
      </w:tr>
    </w:tbl>
    <w:p w14:paraId="5BFDD5E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67075" cy="1400175"/>
            <wp:effectExtent l="0" t="0" r="9525" b="9525"/>
            <wp:docPr id="3" name="图片 3" descr="@@@aeb7d44e-ca61-4bbc-a209-08924fff1d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aeb7d44e-ca61-4bbc-a209-08924fff1d0e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A2F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6"/>
        <w:jc w:val="left"/>
        <w:textAlignment w:val="center"/>
      </w:pPr>
      <w:r>
        <w:t>(1)如图甲是平直的公路上的区间测速提示牌。其中“100”的单位是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t>，在遵守交通规则的前提下，汽车通过该区间的时间不能少于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t>分钟；</w:t>
      </w:r>
    </w:p>
    <w:p w14:paraId="0607740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eastAsia" w:eastAsia="宋体"/>
          <w:lang w:eastAsia="zh-CN"/>
        </w:rPr>
      </w:pPr>
      <w:r>
        <w:t>(2)如图所示，“音乐公路”的路面上分布着许多横向的凹槽，汽车每经过一个凹槽就会上下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t>一次，因而发出声音。凹槽的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t>（选填“疏密”或“深浅”）可以根据乐曲的音调高低来设计，如图表是各个音符对应的频率，假设该音乐公路规定的行驶速度是54km/h，当相邻凹槽间的距离为3.4cm时，则汽车对应发出的音符近似为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t>，如果</w:t>
      </w:r>
      <w:r>
        <w:rPr>
          <w:rFonts w:hint="eastAsia"/>
          <w:lang w:val="en-US" w:eastAsia="zh-CN"/>
        </w:rPr>
        <w:t>加速</w:t>
      </w:r>
      <w:r>
        <w:t>，则听到的音乐音调会明显变</w:t>
      </w:r>
      <w:r>
        <w:rPr>
          <w:rFonts w:ascii="Times New Roman" w:hAnsi="Times New Roman" w:eastAsia="Times New Roman" w:cs="Times New Roman"/>
          <w:b w:val="0"/>
          <w:sz w:val="21"/>
        </w:rPr>
        <w:t>_____</w:t>
      </w:r>
      <w:r>
        <w:rPr>
          <w:rFonts w:hint="eastAsia" w:cs="Times New Roman"/>
          <w:b w:val="0"/>
          <w:sz w:val="21"/>
          <w:lang w:eastAsia="zh-CN"/>
        </w:rPr>
        <w:t>。</w:t>
      </w:r>
    </w:p>
    <w:p w14:paraId="2315F5E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default" w:eastAsia="宋体"/>
          <w:b/>
          <w:bCs/>
          <w:sz w:val="21"/>
          <w:lang w:val="en-US" w:eastAsia="zh-CN"/>
        </w:rPr>
      </w:pPr>
      <w:r>
        <w:rPr>
          <w:rFonts w:hint="eastAsia"/>
          <w:b/>
          <w:bCs/>
          <w:sz w:val="21"/>
          <w:lang w:val="en-US" w:eastAsia="zh-CN"/>
        </w:rPr>
        <w:t>六、声音的特性</w:t>
      </w:r>
    </w:p>
    <w:p w14:paraId="086166C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rPr>
          <w:sz w:val="21"/>
        </w:rPr>
        <w:t>12</w:t>
      </w:r>
      <w:r>
        <w:t>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多选）</w:t>
      </w:r>
      <w:r>
        <w:t>我们生活在一个充满声音的世界中，关于声音的下列说法正确的是（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 </w:t>
      </w:r>
      <w:r>
        <w:t>）</w:t>
      </w:r>
    </w:p>
    <w:p w14:paraId="22DADAB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A．诗句“不敢高声语，恐惊天上人”中“高”是指声音的响度大</w:t>
      </w:r>
    </w:p>
    <w:p w14:paraId="790E6C7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default"/>
          <w:lang w:val="en-US"/>
        </w:rPr>
      </w:pPr>
      <w:r>
        <w:t>B．这首歌调太高，我唱不上去中的“高”是指</w:t>
      </w:r>
      <w:r>
        <w:rPr>
          <w:rFonts w:hint="eastAsia"/>
          <w:lang w:val="en-US" w:eastAsia="zh-CN"/>
        </w:rPr>
        <w:t>音调高</w:t>
      </w:r>
    </w:p>
    <w:p w14:paraId="0186BC2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C．“闻其声知其人”说明可以根据音调来判断说话者</w:t>
      </w:r>
    </w:p>
    <w:p w14:paraId="606F018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D．判断音乐是哪种乐器演奏依据的是声音的响度</w:t>
      </w:r>
    </w:p>
    <w:p w14:paraId="4013D21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rPr>
          <w:sz w:val="21"/>
        </w:rPr>
        <w:t>13</w:t>
      </w:r>
      <w:r>
        <w:t>．小明用同样参数的示波器在与声源距离相同的情况下做了几次实验，得到如图所示的声波振动随时间变化的图像，下列说法正确的是（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 w14:paraId="6E968D2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21280" cy="719455"/>
            <wp:effectExtent l="0" t="0" r="7620" b="4445"/>
            <wp:docPr id="100011" name="图片 100011" descr="@@@ae9e67b3-8c49-4ee6-8a1b-f26439891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ae9e67b3-8c49-4ee6-8a1b-f2643989155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3FF8">
      <w:pPr>
        <w:keepNext w:val="0"/>
        <w:keepLines w:val="0"/>
        <w:pageBreakBefore w:val="0"/>
        <w:widowControl w:val="0"/>
        <w:shd w:val="clear" w:color="auto" w:fill="auto"/>
        <w:tabs>
          <w:tab w:val="left" w:pos="481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A．甲、乙的音调和响度都相同</w:t>
      </w:r>
      <w:r>
        <w:tab/>
      </w:r>
      <w:r>
        <w:t>B．甲、丙的音调和音色都相同</w:t>
      </w:r>
    </w:p>
    <w:p w14:paraId="126D7AD9">
      <w:pPr>
        <w:keepNext w:val="0"/>
        <w:keepLines w:val="0"/>
        <w:pageBreakBefore w:val="0"/>
        <w:widowControl w:val="0"/>
        <w:shd w:val="clear" w:color="auto" w:fill="auto"/>
        <w:tabs>
          <w:tab w:val="left" w:pos="481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C．乙、丁的音调和音色都相同</w:t>
      </w:r>
      <w:r>
        <w:tab/>
      </w:r>
      <w:r>
        <w:t>D．甲、丁的音色和响度都相同</w:t>
      </w:r>
    </w:p>
    <w:p w14:paraId="4B8D0C8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default" w:eastAsia="宋体"/>
          <w:b/>
          <w:bCs/>
          <w:sz w:val="21"/>
          <w:lang w:val="en-US" w:eastAsia="zh-CN"/>
        </w:rPr>
      </w:pPr>
      <w:r>
        <w:rPr>
          <w:rFonts w:hint="eastAsia"/>
          <w:b/>
          <w:bCs/>
          <w:sz w:val="21"/>
          <w:lang w:val="en-US" w:eastAsia="zh-CN"/>
        </w:rPr>
        <w:t>七、声音的利用和噪声防治</w:t>
      </w:r>
    </w:p>
    <w:p w14:paraId="61062E0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rPr>
          <w:sz w:val="21"/>
        </w:rPr>
        <w:t>14</w:t>
      </w:r>
      <w:r>
        <w:t>．2024年8月15日，我国台湾省宜兰县发生5.4级地震，地震时会伴有</w:t>
      </w:r>
      <w:r>
        <w:rPr>
          <w:rFonts w:ascii="Times New Roman" w:hAnsi="Times New Roman" w:eastAsia="Times New Roman" w:cs="Times New Roman"/>
          <w:b w:val="0"/>
          <w:sz w:val="21"/>
        </w:rPr>
        <w:t>_________</w:t>
      </w:r>
      <w:r>
        <w:t>（选填“超声波”或“次声波”）产生。地震中有的被掩埋者通过敲击身边的墙体或管道发出求救信号，可用物理学知识解释为：他们利用了声音可以在</w:t>
      </w:r>
      <w:r>
        <w:rPr>
          <w:rFonts w:ascii="Times New Roman" w:hAnsi="Times New Roman" w:eastAsia="Times New Roman" w:cs="Times New Roman"/>
          <w:b w:val="0"/>
          <w:sz w:val="21"/>
        </w:rPr>
        <w:t>_________</w:t>
      </w:r>
      <w:r>
        <w:t>中传播的原理。医护人员在救治伤员时，使用“B超”检查身体是利用声音可以传递</w:t>
      </w:r>
      <w:r>
        <w:rPr>
          <w:rFonts w:ascii="Times New Roman" w:hAnsi="Times New Roman" w:eastAsia="Times New Roman" w:cs="Times New Roman"/>
          <w:b w:val="0"/>
          <w:sz w:val="21"/>
        </w:rPr>
        <w:t>_________</w:t>
      </w:r>
      <w:r>
        <w:t>（选填“信息”或“能量”）。</w:t>
      </w:r>
    </w:p>
    <w:p w14:paraId="1EDE371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rPr>
          <w:sz w:val="21"/>
        </w:rPr>
        <w:t>15</w:t>
      </w:r>
      <w:r>
        <w:t>．关于噪声的控制，下列说法正确的是（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 w14:paraId="41EC80B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A．摩托车安装消声器是为了在传播过程中减弱噪声</w:t>
      </w:r>
    </w:p>
    <w:p w14:paraId="5368501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B．关闭窗户阻止窗外噪声进入，是在声源处减弱噪声</w:t>
      </w:r>
    </w:p>
    <w:p w14:paraId="5B8B170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C．高速公路旁的隔音板是通过吸收声波来减弱噪声的</w:t>
      </w:r>
    </w:p>
    <w:p w14:paraId="2905912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D．考场周围禁止鸣笛和工人戴防噪声耳罩，分别是从声源处和人耳处减弱噪声</w:t>
      </w:r>
    </w:p>
    <w:p w14:paraId="4B46CCB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eastAsia"/>
          <w:b/>
          <w:bCs/>
          <w:sz w:val="21"/>
          <w:lang w:val="en-US" w:eastAsia="zh-CN"/>
        </w:rPr>
      </w:pPr>
    </w:p>
    <w:p w14:paraId="14361F9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eastAsia"/>
          <w:b/>
          <w:bCs/>
          <w:sz w:val="21"/>
          <w:lang w:val="en-US" w:eastAsia="zh-CN"/>
        </w:rPr>
      </w:pPr>
    </w:p>
    <w:p w14:paraId="3F952D5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eastAsia"/>
          <w:b/>
          <w:bCs/>
          <w:sz w:val="21"/>
          <w:lang w:val="en-US" w:eastAsia="zh-CN"/>
        </w:rPr>
      </w:pPr>
    </w:p>
    <w:p w14:paraId="05029F1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eastAsia"/>
          <w:b/>
          <w:bCs/>
          <w:sz w:val="21"/>
          <w:lang w:val="en-US" w:eastAsia="zh-CN"/>
        </w:rPr>
      </w:pPr>
    </w:p>
    <w:p w14:paraId="33FEABA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eastAsia"/>
          <w:b/>
          <w:bCs/>
          <w:sz w:val="21"/>
          <w:lang w:val="en-US" w:eastAsia="zh-CN"/>
        </w:rPr>
      </w:pPr>
    </w:p>
    <w:p w14:paraId="1EE88AE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eastAsia"/>
          <w:b/>
          <w:bCs/>
          <w:sz w:val="21"/>
          <w:lang w:val="en-US" w:eastAsia="zh-CN"/>
        </w:rPr>
      </w:pPr>
    </w:p>
    <w:p w14:paraId="0DB511E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default" w:eastAsia="宋体"/>
          <w:b/>
          <w:bCs/>
          <w:sz w:val="21"/>
          <w:lang w:val="en-US" w:eastAsia="zh-CN"/>
        </w:rPr>
      </w:pPr>
      <w:r>
        <w:rPr>
          <w:rFonts w:hint="eastAsia"/>
          <w:b/>
          <w:bCs/>
          <w:sz w:val="21"/>
          <w:lang w:val="en-US" w:eastAsia="zh-CN"/>
        </w:rPr>
        <w:t>八、温度计的原理和使用</w:t>
      </w:r>
    </w:p>
    <w:p w14:paraId="3493C9F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rPr>
          <w:sz w:val="21"/>
        </w:rPr>
        <w:t>16</w:t>
      </w:r>
      <w:r>
        <w:t>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多选）如下左图</w:t>
      </w:r>
      <w:r>
        <w:t>某同学自制了一个温度计：在小瓶里装满带颜色的水，给小瓶配一个橡皮塞，橡皮塞上插进一根透明的细管，使橡皮塞塞住瓶口，如图所示。将小瓶放入热水中，下列说法</w:t>
      </w:r>
      <w:r>
        <w:rPr>
          <w:rFonts w:hint="eastAsia"/>
          <w:lang w:val="en-US" w:eastAsia="zh-CN"/>
        </w:rPr>
        <w:t>正确</w:t>
      </w:r>
      <w:r>
        <w:t>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 </w:t>
      </w:r>
      <w:r>
        <w:t>）</w:t>
      </w:r>
    </w:p>
    <w:p w14:paraId="01A5D2C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A．该温度计是根据液体热胀冷缩的规律制成的</w:t>
      </w:r>
      <w:r>
        <w:rPr>
          <w:rFonts w:hint="eastAsia"/>
          <w:lang w:val="en-US" w:eastAsia="zh-CN"/>
        </w:rPr>
        <w:t xml:space="preserve">   </w:t>
      </w:r>
      <w:r>
        <w:t>B．一段时间后，细管中液柱的位置明显升高</w:t>
      </w:r>
    </w:p>
    <w:p w14:paraId="7B79B67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C．细管越长，细管中液柱的高度变化越明显</w:t>
      </w:r>
      <w:r>
        <w:rPr>
          <w:rFonts w:hint="eastAsia"/>
          <w:lang w:val="en-US" w:eastAsia="zh-CN"/>
        </w:rPr>
        <w:t xml:space="preserve">     </w:t>
      </w:r>
      <w:r>
        <w:t>D．细管越细，细管中液柱的高度变化越明显</w:t>
      </w:r>
    </w:p>
    <w:p w14:paraId="6E54CCA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default" w:eastAsia="宋体"/>
          <w:lang w:val="en-US" w:eastAsia="zh-CN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2425" cy="916305"/>
            <wp:effectExtent l="0" t="0" r="9525" b="17145"/>
            <wp:docPr id="1" name="图片 1" descr="@@@aff4a7f4b15c45b493bc04dff1309b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aff4a7f4b15c45b493bc04dff1309b8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                                           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7330" cy="1024890"/>
            <wp:effectExtent l="0" t="0" r="7620" b="3810"/>
            <wp:docPr id="100023" name="图片 100023" descr="@@@90de56c0-ede1-47a2-aa45-2308271c1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90de56c0-ede1-47a2-aa45-2308271c159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9733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EF4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rPr>
          <w:sz w:val="21"/>
        </w:rPr>
        <w:t>17</w:t>
      </w:r>
      <w:r>
        <w:t>．如</w:t>
      </w:r>
      <w:r>
        <w:rPr>
          <w:rFonts w:hint="eastAsia"/>
          <w:lang w:val="en-US" w:eastAsia="zh-CN"/>
        </w:rPr>
        <w:t>上右</w:t>
      </w:r>
      <w:r>
        <w:t>图所示，用温度计测温水的温度，A、B、C三次测得的数据分别是27.7℃、27.5℃和28.2℃，则此温水较准确的温度是（　　）</w:t>
      </w:r>
    </w:p>
    <w:p w14:paraId="1798D6DB">
      <w:pPr>
        <w:keepNext w:val="0"/>
        <w:keepLines w:val="0"/>
        <w:pageBreakBefore w:val="0"/>
        <w:widowControl w:val="0"/>
        <w:shd w:val="clear" w:color="auto" w:fill="auto"/>
        <w:tabs>
          <w:tab w:val="left" w:pos="2409"/>
          <w:tab w:val="left" w:pos="4819"/>
          <w:tab w:val="left" w:pos="722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A．27.7℃</w:t>
      </w:r>
      <w:r>
        <w:tab/>
      </w:r>
      <w:r>
        <w:t>B．27.5℃</w:t>
      </w:r>
      <w:r>
        <w:tab/>
      </w:r>
      <w:r>
        <w:t>C．28.2℃</w:t>
      </w:r>
      <w:r>
        <w:tab/>
      </w:r>
      <w:r>
        <w:t>D．无法确定</w:t>
      </w:r>
    </w:p>
    <w:p w14:paraId="58A8CFD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default" w:eastAsia="宋体"/>
          <w:b/>
          <w:bCs/>
          <w:sz w:val="21"/>
          <w:lang w:val="en-US" w:eastAsia="zh-CN"/>
        </w:rPr>
      </w:pPr>
      <w:r>
        <w:rPr>
          <w:rFonts w:hint="eastAsia"/>
          <w:b/>
          <w:bCs/>
          <w:sz w:val="21"/>
          <w:lang w:val="en-US" w:eastAsia="zh-CN"/>
        </w:rPr>
        <w:t>九、熔化和凝固</w:t>
      </w:r>
    </w:p>
    <w:p w14:paraId="18AEE04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rPr>
          <w:sz w:val="21"/>
        </w:rPr>
        <w:t>18</w:t>
      </w:r>
      <w:r>
        <w:t xml:space="preserve">．“檐前冰柱玉绳长，帘外梅花玉树香。”——这句诗出自宋代诗人杨万里的《诚斋集》，如图所示。冰锥的形成是由于屋顶的积雪在光照下 </w:t>
      </w:r>
      <w:r>
        <w:rPr>
          <w:rFonts w:ascii="Times New Roman" w:hAnsi="Times New Roman" w:eastAsia="Times New Roman" w:cs="Times New Roman"/>
          <w:b w:val="0"/>
          <w:sz w:val="21"/>
        </w:rPr>
        <w:t>_______</w:t>
      </w:r>
      <w:r>
        <w:t xml:space="preserve"> 成水，流到屋檐边沿时，受到零下低温的影响再 </w:t>
      </w:r>
      <w:r>
        <w:rPr>
          <w:rFonts w:ascii="Times New Roman" w:hAnsi="Times New Roman" w:eastAsia="Times New Roman" w:cs="Times New Roman"/>
          <w:b w:val="0"/>
          <w:sz w:val="21"/>
        </w:rPr>
        <w:t>_______</w:t>
      </w:r>
      <w:r>
        <w:t xml:space="preserve"> 而成的（均填物态变化的名称）。</w:t>
      </w:r>
    </w:p>
    <w:p w14:paraId="5B1D87A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4455" cy="887730"/>
            <wp:effectExtent l="0" t="0" r="17145" b="7620"/>
            <wp:docPr id="100017" name="图片 100017" descr="@@@5f9e3933-db7e-410e-8dd7-ec7e56087f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5f9e3933-db7e-410e-8dd7-ec7e56087f7d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2F2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rPr>
          <w:sz w:val="21"/>
        </w:rPr>
        <w:t>19</w:t>
      </w:r>
      <w:r>
        <w:t>．下列关于熔化和凝固的说法中，正确的是（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 w14:paraId="34DC4AB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A．冰在熔化过程中温度不断升高，说明冰是非晶体B．石蜡凝固时，虽然放出热量，但温度保持不变</w:t>
      </w:r>
    </w:p>
    <w:p w14:paraId="1811E2A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C．晶体在凝固过程中，停止吸热就会停止凝固</w:t>
      </w:r>
      <w:r>
        <w:rPr>
          <w:rFonts w:hint="eastAsia"/>
          <w:lang w:val="en-US" w:eastAsia="zh-CN"/>
        </w:rPr>
        <w:t xml:space="preserve">     </w:t>
      </w:r>
      <w:r>
        <w:t>D．无论是晶体还是非晶体，熔化时都需要吸收热量</w:t>
      </w:r>
    </w:p>
    <w:p w14:paraId="1CC38C4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default" w:eastAsia="宋体"/>
          <w:b/>
          <w:bCs/>
          <w:sz w:val="21"/>
          <w:lang w:val="en-US" w:eastAsia="zh-CN"/>
        </w:rPr>
      </w:pPr>
      <w:r>
        <w:rPr>
          <w:rFonts w:hint="eastAsia"/>
          <w:b/>
          <w:bCs/>
          <w:sz w:val="21"/>
          <w:lang w:val="en-US" w:eastAsia="zh-CN"/>
        </w:rPr>
        <w:t>十、汽化和液化</w:t>
      </w:r>
    </w:p>
    <w:p w14:paraId="37259E7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rPr>
          <w:sz w:val="21"/>
        </w:rPr>
        <w:t>20</w:t>
      </w:r>
      <w:r>
        <w:t>．如</w:t>
      </w:r>
      <w:r>
        <w:rPr>
          <w:rFonts w:hint="eastAsia"/>
          <w:lang w:val="en-US" w:eastAsia="zh-CN"/>
        </w:rPr>
        <w:t>下左</w:t>
      </w:r>
      <w:r>
        <w:t>图所示，《天工开物》记载的“透火焙干”是造纸的一道工序，其做法是将刚生产出来的湿纸张贴在烤火的墙上。给墙壁烤火能加快湿纸变干的主要原因是提高湿纸的</w:t>
      </w:r>
      <w:r>
        <w:rPr>
          <w:rFonts w:ascii="Times New Roman" w:hAnsi="Times New Roman" w:eastAsia="Times New Roman" w:cs="Times New Roman"/>
          <w:b w:val="0"/>
          <w:sz w:val="21"/>
        </w:rPr>
        <w:t>_________</w:t>
      </w:r>
      <w:r>
        <w:t>，该过程发生的物态变化是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t>（选填“汽化”“液化”或“熔化”）。</w:t>
      </w:r>
    </w:p>
    <w:p w14:paraId="09D69D2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28980" cy="1111885"/>
            <wp:effectExtent l="0" t="0" r="13970" b="12065"/>
            <wp:docPr id="100029" name="图片 100029" descr="@@@a08cc8d7-9b9b-4f1a-a7b3-2d1f3f7f77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a08cc8d7-9b9b-4f1a-a7b3-2d1f3f7f771a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2898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                                                              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32155" cy="1040765"/>
            <wp:effectExtent l="0" t="0" r="10795" b="6985"/>
            <wp:docPr id="100031" name="图片 100031" descr="@@@2ff66d3f-83e9-407d-b90b-c3ed6a8150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2ff66d3f-83e9-407d-b90b-c3ed6a8150a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32155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B93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rPr>
          <w:sz w:val="21"/>
        </w:rPr>
        <w:t>21</w:t>
      </w:r>
      <w:r>
        <w:t>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多选）</w:t>
      </w:r>
      <w:r>
        <w:t>青藏铁路的路基冻土到了夏天会熔化。如</w:t>
      </w:r>
      <w:r>
        <w:rPr>
          <w:rFonts w:hint="eastAsia"/>
          <w:lang w:val="en-US" w:eastAsia="zh-CN"/>
        </w:rPr>
        <w:t>上右</w:t>
      </w:r>
      <w:r>
        <w:t>图所示，将灌有液态氨的中空金属棒，上端装有散热片，下端埋入冻土层，吸收土壤深处的热量。当土壤温度升高时，液态氨吸收热量发生物态变化后上升到热棒上端，在热棒上端放热发生物态变化后下沉到下端，循环往复。关于该过程，下列说法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 w14:paraId="727E00D5">
      <w:pPr>
        <w:keepNext w:val="0"/>
        <w:keepLines w:val="0"/>
        <w:pageBreakBefore w:val="0"/>
        <w:widowControl w:val="0"/>
        <w:shd w:val="clear" w:color="auto" w:fill="auto"/>
        <w:tabs>
          <w:tab w:val="left" w:pos="481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eastAsia" w:eastAsia="宋体"/>
          <w:lang w:eastAsia="zh-CN"/>
        </w:rPr>
      </w:pPr>
      <w:r>
        <w:t>A．热棒下端液态氨吸热，会发生液化</w:t>
      </w:r>
      <w:r>
        <w:tab/>
      </w:r>
      <w:r>
        <w:t>B．热棒下端液态氨吸热，会发生</w:t>
      </w:r>
      <w:r>
        <w:rPr>
          <w:rFonts w:hint="eastAsia"/>
          <w:lang w:val="en-US" w:eastAsia="zh-CN"/>
        </w:rPr>
        <w:t>汽化</w:t>
      </w:r>
    </w:p>
    <w:p w14:paraId="6281A05C">
      <w:pPr>
        <w:keepNext w:val="0"/>
        <w:keepLines w:val="0"/>
        <w:pageBreakBefore w:val="0"/>
        <w:widowControl w:val="0"/>
        <w:shd w:val="clear" w:color="auto" w:fill="auto"/>
        <w:tabs>
          <w:tab w:val="left" w:pos="481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C．热棒上端气态氨放热，会发生汽化</w:t>
      </w:r>
      <w:r>
        <w:tab/>
      </w:r>
      <w:r>
        <w:t>D．热棒上端气态氨放热，会发生液化</w:t>
      </w:r>
    </w:p>
    <w:p w14:paraId="7AC9401E">
      <w:pPr>
        <w:keepNext w:val="0"/>
        <w:keepLines w:val="0"/>
        <w:pageBreakBefore w:val="0"/>
        <w:widowControl w:val="0"/>
        <w:shd w:val="clear" w:color="auto" w:fill="auto"/>
        <w:tabs>
          <w:tab w:val="left" w:pos="481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80"/>
        <w:jc w:val="left"/>
        <w:textAlignment w:val="center"/>
        <w:sectPr>
          <w:headerReference r:id="rId5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720" w:right="720" w:bottom="720" w:left="720" w:header="340" w:footer="567" w:gutter="0"/>
          <w:cols w:space="720" w:num="1"/>
          <w:docGrid w:type="lines" w:linePitch="312" w:charSpace="0"/>
        </w:sectPr>
      </w:pPr>
    </w:p>
    <w:p w14:paraId="6A4F9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hint="eastAsia" w:ascii="宋体" w:hAnsi="宋体" w:eastAsia="宋体" w:cs="宋体"/>
          <w:b/>
          <w:i w:val="0"/>
          <w:color w:val="000000"/>
          <w:sz w:val="21"/>
          <w:lang w:val="en-US" w:eastAsia="zh-CN"/>
        </w:rPr>
        <w:t>八年物理十一作业（一）</w:t>
      </w:r>
      <w:r>
        <w:rPr>
          <w:rFonts w:ascii="宋体" w:hAnsi="宋体" w:eastAsia="宋体" w:cs="宋体"/>
          <w:b/>
          <w:i w:val="0"/>
          <w:color w:val="000000"/>
          <w:sz w:val="21"/>
        </w:rPr>
        <w:t>典型题</w:t>
      </w:r>
      <w:bookmarkStart w:id="0" w:name="_GoBack"/>
      <w:bookmarkEnd w:id="0"/>
      <w:r>
        <w:rPr>
          <w:rFonts w:ascii="宋体" w:hAnsi="宋体" w:eastAsia="宋体" w:cs="宋体"/>
          <w:b/>
          <w:i w:val="0"/>
          <w:color w:val="000000"/>
          <w:sz w:val="21"/>
        </w:rPr>
        <w:t>参考答案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895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</w:tblGrid>
      <w:tr w14:paraId="588E6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A6A8C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59600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D1216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D359E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B2A7F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7F7AD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E4C53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1D326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5C35F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A883A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0599B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16</w:t>
            </w:r>
          </w:p>
        </w:tc>
      </w:tr>
      <w:tr w14:paraId="456C6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64F46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CD0D5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cs="宋体"/>
                <w:b w:val="0"/>
                <w:i w:val="0"/>
                <w:color w:val="000000"/>
                <w:sz w:val="21"/>
                <w:lang w:val="en-US" w:eastAsia="zh-CN"/>
              </w:rPr>
              <w:t>A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A001A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color w:val="000000"/>
                <w:sz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i w:val="0"/>
                <w:color w:val="000000"/>
                <w:sz w:val="21"/>
                <w:lang w:val="en-US" w:eastAsia="zh-CN"/>
              </w:rPr>
              <w:t>ACD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47EE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60598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D74C5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D0E93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cs="宋体"/>
                <w:b w:val="0"/>
                <w:i w:val="0"/>
                <w:color w:val="000000"/>
                <w:sz w:val="21"/>
                <w:lang w:val="en-US" w:eastAsia="zh-CN"/>
              </w:rPr>
              <w:t>C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17323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hint="eastAsia" w:ascii="宋体" w:hAnsi="宋体" w:cs="宋体"/>
                <w:b w:val="0"/>
                <w:i w:val="0"/>
                <w:color w:val="000000"/>
                <w:sz w:val="21"/>
                <w:lang w:val="en-US" w:eastAsia="zh-CN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E46AB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430BC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B5BC9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color w:val="000000"/>
                <w:sz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i w:val="0"/>
                <w:color w:val="000000"/>
                <w:sz w:val="21"/>
                <w:lang w:val="en-US" w:eastAsia="zh-CN"/>
              </w:rPr>
              <w:t>ABD</w:t>
            </w:r>
          </w:p>
        </w:tc>
      </w:tr>
      <w:tr w14:paraId="1B71E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46E9C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CA28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4D50B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D855B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3E042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3A111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89036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95130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1B6C8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FC89E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A150D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 w14:paraId="78B35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78E5B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0CA25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541EE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BB4FE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cs="宋体"/>
                <w:b w:val="0"/>
                <w:i w:val="0"/>
                <w:color w:val="000000"/>
                <w:sz w:val="21"/>
                <w:lang w:val="en-US" w:eastAsia="zh-CN"/>
              </w:rPr>
              <w:t>B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B31A8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1F613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6A2C7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56981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1B68E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32961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30B08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14:paraId="1CB68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</w:p>
    <w:p w14:paraId="39A7FC7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1．</w:t>
      </w:r>
      <w:r>
        <w:rPr>
          <w:rFonts w:hint="eastAsia"/>
          <w:lang w:val="en-US" w:eastAsia="zh-CN"/>
        </w:rPr>
        <w:t>A</w:t>
      </w:r>
      <w:r>
        <w:t>D</w:t>
      </w:r>
    </w:p>
    <w:p w14:paraId="3ADFF04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 xml:space="preserve">2．     131.5     18.48     </w:t>
      </w:r>
      <w:r>
        <w:rPr>
          <w:sz w:val="21"/>
        </w:rPr>
        <w:t>减小误差</w:t>
      </w:r>
      <w:r>
        <w:t xml:space="preserve">     18.50</w:t>
      </w:r>
    </w:p>
    <w:p w14:paraId="260A78A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default" w:eastAsia="宋体"/>
          <w:lang w:val="en-US" w:eastAsia="zh-CN"/>
        </w:rPr>
      </w:pPr>
      <w:r>
        <w:t>3．</w:t>
      </w:r>
      <w:r>
        <w:rPr>
          <w:rFonts w:hint="eastAsia"/>
          <w:lang w:val="en-US" w:eastAsia="zh-CN"/>
        </w:rPr>
        <w:t>ACD</w:t>
      </w:r>
    </w:p>
    <w:p w14:paraId="664BDC4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4．C</w:t>
      </w:r>
    </w:p>
    <w:p w14:paraId="5BA47BA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5．(1)</w:t>
      </w:r>
    </w:p>
    <w:p w14:paraId="12BC7F1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77min</w:t>
      </w:r>
    </w:p>
    <w:p w14:paraId="2ECC50F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(2)</w:t>
      </w:r>
    </w:p>
    <w:p w14:paraId="27193E2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106km/h</w:t>
      </w:r>
    </w:p>
    <w:p w14:paraId="2FB2EE3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(3)</w:t>
      </w:r>
    </w:p>
    <w:p w14:paraId="5FA6651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120s</w:t>
      </w:r>
    </w:p>
    <w:p w14:paraId="7395C73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6．A</w:t>
      </w:r>
    </w:p>
    <w:p w14:paraId="021D041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7．C</w:t>
      </w:r>
    </w:p>
    <w:p w14:paraId="742F9E3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8．</w:t>
      </w:r>
      <w:r>
        <w:rPr>
          <w:rFonts w:hint="eastAsia"/>
          <w:lang w:val="en-US" w:eastAsia="zh-CN"/>
        </w:rPr>
        <w:t>C</w:t>
      </w:r>
      <w:r>
        <w:t>D</w:t>
      </w:r>
    </w:p>
    <w:p w14:paraId="3439087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9．     振动     介质     固体</w:t>
      </w:r>
    </w:p>
    <w:p w14:paraId="3DF6D20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10．(1)</w:t>
      </w:r>
      <w:r>
        <w:object>
          <v:shape id="_x0000_i1032" o:spt="75" alt="eqIded0f91e2a0c7c8ab25de7262bb07fb6a" type="#_x0000_t75" style="height:11.65pt;width:27.25pt;" o:ole="t" filled="f" o:preferrelative="t" stroked="f" coordsize="21600,21600">
            <v:path/>
            <v:fill on="f" focussize="0,0"/>
            <v:stroke on="f" joinstyle="miter"/>
            <v:imagedata r:id="rId39" o:title="eqIded0f91e2a0c7c8ab25de7262bb07fb6a"/>
            <o:lock v:ext="edit" aspectratio="t"/>
            <w10:wrap type="none"/>
            <w10:anchorlock/>
          </v:shape>
          <o:OLEObject Type="Embed" ProgID="Equation.DSMT4" ShapeID="_x0000_i1032" DrawAspect="Content" ObjectID="_1468075732" r:id="rId38">
            <o:LockedField>false</o:LockedField>
          </o:OLEObject>
        </w:object>
      </w:r>
    </w:p>
    <w:p w14:paraId="458A816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(2)</w:t>
      </w:r>
      <w:r>
        <w:object>
          <v:shape id="_x0000_i1033" o:spt="75" alt="eqId534a0c7609a439cc3c7f52f6d6a8a5bd" type="#_x0000_t75" style="height:12.4pt;width:27.25pt;" o:ole="t" filled="f" o:preferrelative="t" stroked="f" coordsize="21600,21600">
            <v:path/>
            <v:fill on="f" focussize="0,0"/>
            <v:stroke on="f" joinstyle="miter"/>
            <v:imagedata r:id="rId41" o:title="eqId534a0c7609a439cc3c7f52f6d6a8a5bd"/>
            <o:lock v:ext="edit" aspectratio="t"/>
            <w10:wrap type="none"/>
            <w10:anchorlock/>
          </v:shape>
          <o:OLEObject Type="Embed" ProgID="Equation.DSMT4" ShapeID="_x0000_i1033" DrawAspect="Content" ObjectID="_1468075733" r:id="rId40">
            <o:LockedField>false</o:LockedField>
          </o:OLEObject>
        </w:object>
      </w:r>
    </w:p>
    <w:p w14:paraId="53F4A4ED">
      <w:pPr>
        <w:shd w:val="clear" w:color="auto" w:fill="auto"/>
        <w:spacing w:line="360" w:lineRule="auto"/>
        <w:jc w:val="left"/>
        <w:textAlignment w:val="center"/>
      </w:pPr>
      <w:r>
        <w:t>11．(1)     km/h     4.8</w:t>
      </w:r>
    </w:p>
    <w:p w14:paraId="06154D23">
      <w:pPr>
        <w:shd w:val="clear" w:color="auto" w:fill="auto"/>
        <w:spacing w:line="360" w:lineRule="auto"/>
        <w:jc w:val="left"/>
        <w:textAlignment w:val="center"/>
      </w:pPr>
      <w:r>
        <w:t>(2)     振动     疏密     la     高</w:t>
      </w:r>
    </w:p>
    <w:p w14:paraId="66FC04F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12．A</w:t>
      </w:r>
    </w:p>
    <w:p w14:paraId="0AB0BC2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13．A</w:t>
      </w:r>
    </w:p>
    <w:p w14:paraId="72C7388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14．     次声波     固体     信息</w:t>
      </w:r>
    </w:p>
    <w:p w14:paraId="2267707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15．D</w:t>
      </w:r>
    </w:p>
    <w:p w14:paraId="21244C7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16．C</w:t>
      </w:r>
    </w:p>
    <w:p w14:paraId="0777E82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17．C</w:t>
      </w:r>
    </w:p>
    <w:p w14:paraId="5F823F5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18．     熔化     凝固</w:t>
      </w:r>
    </w:p>
    <w:p w14:paraId="638B819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19．D</w:t>
      </w:r>
    </w:p>
    <w:p w14:paraId="375A326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20．     温度     汽化</w:t>
      </w:r>
    </w:p>
    <w:p w14:paraId="0DD5F9C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21．</w:t>
      </w:r>
      <w:r>
        <w:rPr>
          <w:rFonts w:hint="eastAsia"/>
          <w:lang w:val="en-US" w:eastAsia="zh-CN"/>
        </w:rPr>
        <w:t>B</w:t>
      </w:r>
      <w:r>
        <w:t>D</w:t>
      </w:r>
    </w:p>
    <w:p w14:paraId="233E15B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</w:p>
    <w:sectPr>
      <w:headerReference r:id="rId8" w:type="default"/>
      <w:footerReference r:id="rId10" w:type="default"/>
      <w:headerReference r:id="rId9" w:type="even"/>
      <w:footerReference r:id="rId11" w:type="even"/>
      <w:pgSz w:w="11906" w:h="16838"/>
      <w:pgMar w:top="964" w:right="1134" w:bottom="964" w:left="1134" w:header="340" w:footer="567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F27229">
    <w:pPr>
      <w:pStyle w:val="2"/>
    </w:pPr>
  </w:p>
  <w:p w14:paraId="535AA0B3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试卷第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sz w:val="18"/>
        <w:szCs w:val="18"/>
      </w:rPr>
      <w:instrText xml:space="preserve">1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页（共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sz w:val="18"/>
        <w:szCs w:val="18"/>
      </w:rPr>
      <w:instrText xml:space="preserve">3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3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页）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77CF9F">
    <w:pPr>
      <w:pStyle w:val="2"/>
    </w:pPr>
  </w:p>
  <w:p w14:paraId="484A97CE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试卷第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sz w:val="18"/>
        <w:szCs w:val="18"/>
      </w:rPr>
      <w:instrText xml:space="preserve">1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页（共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sz w:val="18"/>
        <w:szCs w:val="18"/>
      </w:rPr>
      <w:instrText xml:space="preserve">3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3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页）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B9387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答案第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rPr>
        <w:sz w:val="18"/>
        <w:szCs w:val="18"/>
      </w:rPr>
      <w:instrText xml:space="preserve">1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页（共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</w:instrText>
    </w:r>
    <w:r>
      <w:rPr>
        <w:rFonts w:hint="eastAsia"/>
        <w:sz w:val="18"/>
        <w:szCs w:val="18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rPr>
        <w:sz w:val="18"/>
        <w:szCs w:val="18"/>
      </w:rPr>
      <w:instrText xml:space="preserve">2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页）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2EA2F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答案第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rPr>
        <w:sz w:val="18"/>
        <w:szCs w:val="18"/>
      </w:rPr>
      <w:instrText xml:space="preserve">1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页（共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</w:instrText>
    </w:r>
    <w:r>
      <w:rPr>
        <w:rFonts w:hint="eastAsia"/>
        <w:sz w:val="18"/>
        <w:szCs w:val="18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rPr>
        <w:sz w:val="18"/>
        <w:szCs w:val="18"/>
      </w:rPr>
      <w:instrText xml:space="preserve">2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页）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4499D1">
    <w:pPr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789E3">
    <w:pPr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A18AF1">
    <w:pPr>
      <w:pStyle w:val="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89407"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C0131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0E449C"/>
    <w:rsid w:val="000E6F00"/>
    <w:rsid w:val="001D7A06"/>
    <w:rsid w:val="00284433"/>
    <w:rsid w:val="002950CB"/>
    <w:rsid w:val="002A1EC6"/>
    <w:rsid w:val="002E035E"/>
    <w:rsid w:val="003F38F2"/>
    <w:rsid w:val="00447E66"/>
    <w:rsid w:val="004E46D8"/>
    <w:rsid w:val="00537201"/>
    <w:rsid w:val="0064153B"/>
    <w:rsid w:val="006A4C40"/>
    <w:rsid w:val="006B16C5"/>
    <w:rsid w:val="006D4844"/>
    <w:rsid w:val="006F6BA7"/>
    <w:rsid w:val="00776133"/>
    <w:rsid w:val="007A7168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14534"/>
    <w:rsid w:val="00C52B23"/>
    <w:rsid w:val="00C806B0"/>
    <w:rsid w:val="00D831B9"/>
    <w:rsid w:val="00DD4640"/>
    <w:rsid w:val="00E476EE"/>
    <w:rsid w:val="00EF035E"/>
    <w:rsid w:val="00F16B29"/>
    <w:rsid w:val="00FA429B"/>
    <w:rsid w:val="286E0773"/>
    <w:rsid w:val="34525525"/>
    <w:rsid w:val="346B468C"/>
    <w:rsid w:val="3B084B8F"/>
    <w:rsid w:val="3BEB24E7"/>
    <w:rsid w:val="436A63E7"/>
    <w:rsid w:val="454669E0"/>
    <w:rsid w:val="59C541AD"/>
    <w:rsid w:val="63E91B17"/>
    <w:rsid w:val="692A3D9F"/>
    <w:rsid w:val="6CBD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3" Type="http://schemas.openxmlformats.org/officeDocument/2006/relationships/fontTable" Target="fontTable.xml"/><Relationship Id="rId42" Type="http://schemas.openxmlformats.org/officeDocument/2006/relationships/customXml" Target="../customXml/item1.xml"/><Relationship Id="rId41" Type="http://schemas.openxmlformats.org/officeDocument/2006/relationships/image" Target="media/image20.png"/><Relationship Id="rId40" Type="http://schemas.openxmlformats.org/officeDocument/2006/relationships/oleObject" Target="embeddings/oleObject9.bin"/><Relationship Id="rId4" Type="http://schemas.openxmlformats.org/officeDocument/2006/relationships/header" Target="header2.xml"/><Relationship Id="rId39" Type="http://schemas.openxmlformats.org/officeDocument/2006/relationships/image" Target="media/image19.png"/><Relationship Id="rId38" Type="http://schemas.openxmlformats.org/officeDocument/2006/relationships/oleObject" Target="embeddings/oleObject8.bin"/><Relationship Id="rId37" Type="http://schemas.openxmlformats.org/officeDocument/2006/relationships/image" Target="media/image18.png"/><Relationship Id="rId36" Type="http://schemas.openxmlformats.org/officeDocument/2006/relationships/image" Target="media/image17.png"/><Relationship Id="rId35" Type="http://schemas.openxmlformats.org/officeDocument/2006/relationships/image" Target="media/image16.png"/><Relationship Id="rId34" Type="http://schemas.openxmlformats.org/officeDocument/2006/relationships/image" Target="media/image15.png"/><Relationship Id="rId33" Type="http://schemas.openxmlformats.org/officeDocument/2006/relationships/image" Target="media/image14.png"/><Relationship Id="rId32" Type="http://schemas.openxmlformats.org/officeDocument/2006/relationships/image" Target="media/image13.png"/><Relationship Id="rId31" Type="http://schemas.openxmlformats.org/officeDocument/2006/relationships/image" Target="media/image12.png"/><Relationship Id="rId30" Type="http://schemas.openxmlformats.org/officeDocument/2006/relationships/image" Target="media/image11.png"/><Relationship Id="rId3" Type="http://schemas.openxmlformats.org/officeDocument/2006/relationships/header" Target="header1.xml"/><Relationship Id="rId29" Type="http://schemas.openxmlformats.org/officeDocument/2006/relationships/oleObject" Target="embeddings/oleObject7.bin"/><Relationship Id="rId28" Type="http://schemas.openxmlformats.org/officeDocument/2006/relationships/image" Target="media/image10.png"/><Relationship Id="rId27" Type="http://schemas.openxmlformats.org/officeDocument/2006/relationships/image" Target="media/image9.png"/><Relationship Id="rId26" Type="http://schemas.openxmlformats.org/officeDocument/2006/relationships/oleObject" Target="embeddings/oleObject6.bin"/><Relationship Id="rId25" Type="http://schemas.openxmlformats.org/officeDocument/2006/relationships/image" Target="media/image8.png"/><Relationship Id="rId24" Type="http://schemas.openxmlformats.org/officeDocument/2006/relationships/oleObject" Target="embeddings/oleObject5.bin"/><Relationship Id="rId23" Type="http://schemas.openxmlformats.org/officeDocument/2006/relationships/image" Target="media/image7.png"/><Relationship Id="rId22" Type="http://schemas.openxmlformats.org/officeDocument/2006/relationships/image" Target="media/image6.png"/><Relationship Id="rId21" Type="http://schemas.openxmlformats.org/officeDocument/2006/relationships/image" Target="media/image5.png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oleObject" Target="embeddings/oleObject3.bin"/><Relationship Id="rId17" Type="http://schemas.openxmlformats.org/officeDocument/2006/relationships/image" Target="media/image3.png"/><Relationship Id="rId16" Type="http://schemas.openxmlformats.org/officeDocument/2006/relationships/oleObject" Target="embeddings/oleObject2.bin"/><Relationship Id="rId15" Type="http://schemas.openxmlformats.org/officeDocument/2006/relationships/image" Target="media/image2.png"/><Relationship Id="rId14" Type="http://schemas.openxmlformats.org/officeDocument/2006/relationships/oleObject" Target="embeddings/oleObject1.bin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1110</Words>
  <Characters>1251</Characters>
  <Lines>0</Lines>
  <Paragraphs>0</Paragraphs>
  <TotalTime>0</TotalTime>
  <ScaleCrop>false</ScaleCrop>
  <LinksUpToDate>false</LinksUpToDate>
  <CharactersWithSpaces>1304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我是辰妹妹</cp:lastModifiedBy>
  <dcterms:modified xsi:type="dcterms:W3CDTF">2026-09-19T10:31:25Z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fmtid="{D5CDD505-2E9C-101B-9397-08002B2CF9AE}" pid="4" name="version">
    <vt:lpwstr>bd0f304f6a474432b2a83fe99c95070amje0nzy5nja0nq</vt:lpwstr>
  </property>
  <property fmtid="{D5CDD505-2E9C-101B-9397-08002B2CF9AE}" pid="5" name="KSOTemplateDocerSaveRecord">
    <vt:lpwstr>eyJoZGlkIjoiZjM5Nzk1NDdjODRiM2RiZWM3YzM1M2Y5ODA2ZjZiNjEiLCJ1c2VySWQiOiIyMTc5OTQxMjUifQ==</vt:lpwstr>
  </property>
  <property fmtid="{D5CDD505-2E9C-101B-9397-08002B2CF9AE}" pid="6" name="KSOProductBuildVer">
    <vt:lpwstr>2052-12.1.0.28505</vt:lpwstr>
  </property>
  <property fmtid="{D5CDD505-2E9C-101B-9397-08002B2CF9AE}" pid="7" name="ICV">
    <vt:lpwstr>84FAB5C5E0614CE3B7B619BA863B03FE_13</vt:lpwstr>
  </property>
</Properties>
</file>