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专家线上管理平台规划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线下专家管理存在信息分散、更新滞后、流程不规范等问题，亟需数字化系统提升管理效率。预计需求系统旨在解决多领域专家全生命周期管理，支持专家库规模从1000人扩展至3000人。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62d256"/>
        </w:rPr>
        <w:t>待确认问题1</w:t>
      </w:r>
      <w:r>
        <w:rPr>
          <w:rFonts w:eastAsia="等线" w:ascii="Arial" w:cs="Arial" w:hAnsi="Arial"/>
          <w:sz w:val="22"/>
          <w:shd w:fill="62d256"/>
        </w:rPr>
        <w:t>：专家库展示范围   ==&gt;  MTP全员可以查询，考虑信息安全问题，展示时隐藏部分姓名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二、系统基础功能</w:t>
      </w:r>
      <w:bookmarkEnd w:id="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用户管理</w:t>
      </w:r>
      <w:bookmarkEnd w:id="2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1）用户分类</w:t>
      </w:r>
      <w:bookmarkEnd w:id="3"/>
    </w:p>
    <w:p>
      <w:pPr>
        <w:spacing w:before="120" w:after="120" w:line="288" w:lineRule="auto"/>
        <w:ind w:left="907" w:firstLine="420"/>
        <w:jc w:val="left"/>
      </w:pPr>
      <w:commentRangeStart w:id="1"/>
      <w:commentRangeStart w:id="2"/>
      <w:r>
        <w:rPr>
          <w:rFonts w:eastAsia="等线" w:ascii="Arial" w:cs="Arial" w:hAnsi="Arial"/>
          <w:b w:val="true"/>
          <w:sz w:val="22"/>
        </w:rPr>
        <w:t>预设角色</w:t>
      </w:r>
      <w:r>
        <w:rPr>
          <w:rFonts w:eastAsia="等线" w:ascii="Arial" w:cs="Arial" w:hAnsi="Arial"/>
          <w:sz w:val="22"/>
        </w:rPr>
        <w:t>：超级管理员（系统全部权限-HR本部）、部门管理员（仅管理本部门专家-HRBP）、专家用户（专家信息编辑维护）、普通用户（【项目用户】提交需求及查看结果、评价 - 有调用需求者）、访客（可浏览专家信息展示）</w:t>
      </w:r>
      <w:commentRangeEnd w:id="1"/>
      <w:r>
        <w:commentReference w:id="1"/>
      </w:r>
      <w:commentRangeEnd w:id="2"/>
      <w:r>
        <w:commentReference w:id="2"/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638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2）系统日志管理</w:t>
      </w:r>
      <w:bookmarkEnd w:id="4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b w:val="true"/>
          <w:sz w:val="22"/>
        </w:rPr>
        <w:t>关键操作日志记录</w:t>
      </w:r>
      <w:r>
        <w:rPr>
          <w:rFonts w:eastAsia="等线" w:ascii="Arial" w:cs="Arial" w:hAnsi="Arial"/>
          <w:sz w:val="22"/>
        </w:rPr>
        <w:t>（如"修改专家张三职称信息""抽取专家"）触发详细记录。支持按操作人、时间范围、功能模块组合查询。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专家信息库管理</w:t>
      </w:r>
      <w:bookmarkEnd w:id="5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批量录入专家信息，自动触发审核流程；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1）专家入库与审核</w:t>
      </w:r>
      <w:bookmarkEnd w:id="6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专家基础信息（姓名、职称、机构、联系方式等）和关键能力信息（研究领域、专业方向、核心技能、擅长领域标签）；专家的学历、学位、资格证书、过往项目经历、代表性成果（论文、专利、著作、奖项）、参与的重大活动等 ==&gt; </w:t>
      </w:r>
      <w:r>
        <w:rPr>
          <w:rFonts w:eastAsia="等线" w:ascii="Arial" w:cs="Arial" w:hAnsi="Arial"/>
          <w:sz w:val="22"/>
          <w:shd w:fill="fff67a"/>
        </w:rPr>
        <w:t>这里是不是需要一个专家信息库表单设计， 展示哪些信息？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增加几个字段的记录：任期积分累计、任期开始结束数据（生效日期与到期日）、任期编号（如第一个任期、第二个任期）、专家考核方式（涉及津贴发放拆分比例）、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①单个录入（动态信息更新）： </w:t>
      </w:r>
      <w:bookmarkEnd w:id="7"/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基本功能，支持</w:t>
      </w:r>
      <w:r>
        <w:rPr>
          <w:rFonts w:eastAsia="等线" w:ascii="Arial" w:cs="Arial" w:hAnsi="Arial"/>
          <w:b w:val="true"/>
          <w:sz w:val="22"/>
        </w:rPr>
        <w:t>管理员s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专家用户</w:t>
      </w:r>
      <w:r>
        <w:rPr>
          <w:rFonts w:eastAsia="等线" w:ascii="Arial" w:cs="Arial" w:hAnsi="Arial"/>
          <w:sz w:val="22"/>
        </w:rPr>
        <w:t xml:space="preserve"> 新建专家个人信息页， 并录入相关信息，支持专家或管理员定期维护更新信息，保持专家知识图谱的时效性；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②模板批量导入：</w:t>
      </w:r>
      <w:bookmarkEnd w:id="8"/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除手动输入专家信息之外，初次入库可能需要</w:t>
      </w:r>
      <w:r>
        <w:rPr>
          <w:rFonts w:eastAsia="等线" w:ascii="Arial" w:cs="Arial" w:hAnsi="Arial"/>
          <w:b w:val="true"/>
          <w:sz w:val="22"/>
        </w:rPr>
        <w:t>批量录入</w:t>
      </w:r>
      <w:r>
        <w:rPr>
          <w:rFonts w:eastAsia="等线" w:ascii="Arial" w:cs="Arial" w:hAnsi="Arial"/>
          <w:sz w:val="22"/>
        </w:rPr>
        <w:t>新专家信息，只需下载系统提供的Excel</w:t>
      </w:r>
      <w:r>
        <w:rPr>
          <w:rFonts w:eastAsia="等线" w:ascii="Arial" w:cs="Arial" w:hAnsi="Arial"/>
          <w:color w:val="d83931"/>
          <w:sz w:val="22"/>
          <w:shd w:fill="ffe928"/>
        </w:rPr>
        <w:t>模板</w:t>
      </w:r>
      <w:r>
        <w:rPr>
          <w:rFonts w:eastAsia="等线" w:ascii="Arial" w:cs="Arial" w:hAnsi="Arial"/>
          <w:sz w:val="22"/>
        </w:rPr>
        <w:t>，填写基础信息后上传，系统需要能够自动校验格式并导入数据；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③信息审核流程：</w:t>
      </w:r>
      <w:bookmarkEnd w:id="9"/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  <w:shd w:fill="62d256"/>
        </w:rPr>
        <w:t>专家补充信息</w:t>
      </w:r>
      <w:r>
        <w:rPr>
          <w:rFonts w:eastAsia="等线" w:ascii="Arial" w:cs="Arial" w:hAnsi="Arial"/>
          <w:sz w:val="22"/>
        </w:rPr>
        <w:t>提交后，系统</w:t>
      </w:r>
      <w:r>
        <w:rPr>
          <w:rFonts w:eastAsia="等线" w:ascii="Arial" w:cs="Arial" w:hAnsi="Arial"/>
          <w:b w:val="true"/>
          <w:sz w:val="22"/>
        </w:rPr>
        <w:t>自动触发</w:t>
      </w:r>
      <w:r>
        <w:rPr>
          <w:rFonts w:eastAsia="等线" w:ascii="Arial" w:cs="Arial" w:hAnsi="Arial"/>
          <w:sz w:val="22"/>
        </w:rPr>
        <w:t>三级审批流：</w:t>
      </w:r>
      <w:r>
        <w:rPr>
          <w:rFonts w:eastAsia="等线" w:ascii="Arial" w:cs="Arial" w:hAnsi="Arial"/>
          <w:color w:val="245bdb"/>
          <w:sz w:val="22"/>
        </w:rPr>
        <w:t>部门主管初审（核对基础信息）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strike w:val="true"/>
          <w:sz w:val="22"/>
        </w:rPr>
        <w:t xml:space="preserve"> 技术委员会复核（评估专业能力）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245bdb"/>
          <w:sz w:val="22"/>
        </w:rPr>
        <w:t>已经经过专业答辩或评议评审</w:t>
      </w:r>
      <w:r>
        <w:rPr>
          <w:rFonts w:eastAsia="等线" w:ascii="Arial" w:cs="Arial" w:hAnsi="Arial"/>
          <w:sz w:val="22"/>
        </w:rPr>
        <w:t xml:space="preserve">）→ </w:t>
      </w:r>
      <w:r>
        <w:rPr>
          <w:rFonts w:eastAsia="等线" w:ascii="Arial" w:cs="Arial" w:hAnsi="Arial"/>
          <w:sz w:val="22"/>
          <w:shd w:fill="62d256"/>
        </w:rPr>
        <w:t>行管管理员</w:t>
      </w:r>
      <w:r>
        <w:rPr>
          <w:rFonts w:eastAsia="等线" w:ascii="Arial" w:cs="Arial" w:hAnsi="Arial"/>
          <w:sz w:val="22"/>
        </w:rPr>
        <w:t>终审（权限配置）。HR专员可在“审核看板”实时查看各专家的审核进度，驳回时系统会自动附带具体原因。审核通过后，专家信息即时生效并同步至专家库。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1485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2）专家检索与查询</w:t>
      </w:r>
      <w:bookmarkEnd w:id="10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①HMI树形目录快速检索：</w:t>
      </w:r>
      <w:bookmarkEnd w:id="11"/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在专家列表页通过树形目录，如“大领域-单点领域-方向”三级标签精准筛选，比如从“研发领域→结构研发→架构堆叠”快速定位相关方向专家；</w:t>
      </w:r>
    </w:p>
    <w:tbl>
      <w:tblPr>
        <w:tblW w:w="0" w:type="auto"/>
        <w:tblInd w:w="1814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6466"/>
      </w:tblGrid>
      <w:tr>
        <w:tc>
          <w:tcPr>
            <w:tcW w:w="64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公司专家队伍组织架构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https://jq3ga5bejin.feishu.cn/docx/S91xdi61loMvzWxHJMPcj1Uqnxb#JtpYddbJQspPr1be8g2cWAuFncd</w:t>
              </w:r>
            </w:hyperlink>
          </w:p>
        </w:tc>
      </w:tr>
    </w:tbl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②HMI支持按标签查询：</w:t>
      </w:r>
      <w:bookmarkEnd w:id="12"/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按工号、姓名、大领域、领域、方向、BG、部门、项目经验、客户经验、产品经验、地域、技术标签、学历等12个条件组合查询，结果实时刷新。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例如用户需要“具有3年以上xx客户自动驾驶项目经验的博士”，通过组合筛选在专家库中找到xx位匹配人选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2724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814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③智能推荐/AI搜索（</w:t>
      </w:r>
      <w:r>
        <w:rPr>
          <w:rFonts w:eastAsia="等线" w:ascii="Arial" w:cs="Arial" w:hAnsi="Arial"/>
          <w:b w:val="true"/>
          <w:color w:val="2ea121"/>
          <w:sz w:val="28"/>
        </w:rPr>
        <w:t>待定</w:t>
      </w:r>
      <w:r>
        <w:rPr>
          <w:rFonts w:eastAsia="等线" w:ascii="Arial" w:cs="Arial" w:hAnsi="Arial"/>
          <w:b w:val="true"/>
          <w:sz w:val="28"/>
        </w:rPr>
        <w:t>）：</w:t>
      </w:r>
      <w:r>
        <w:rPr>
          <w:rFonts w:eastAsia="等线" w:ascii="Arial" w:cs="Arial" w:hAnsi="Arial"/>
          <w:b w:val="true"/>
          <w:sz w:val="28"/>
        </w:rPr>
        <w:t xml:space="preserve"> </w:t>
      </w:r>
      <w:bookmarkEnd w:id="13"/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基于专家能力模型（通常利用NLP、知识图谱等技术构建），根据具体项目/任务的需求描述，智能推荐匹配度最高的专家。支持相似度排序。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3）专家信息展示</w:t>
      </w:r>
      <w:bookmarkEnd w:id="14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展示基本信息，包含：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①姓名、职称、联系方式、学历、学位等核心信息；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②专家的资格证书、过往项目经历、代表性成果（论文、专利、著作、奖项）、参与的重大活动等；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③专家关键能力信息（研究领域、专业方向、核心技能、擅长技术标签）；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b w:val="true"/>
          <w:sz w:val="22"/>
        </w:rPr>
        <w:t>④专家积分累计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①搜索页面【卡片简要展示】</w:t>
      </w:r>
      <w:bookmarkEnd w:id="15"/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>卡片展示专家核心关键信息，在索引结果处以列表形式排列展示，便于搜索人快速了解选择专家；如GPS &amp; Lab专家现有UI界面：</w:t>
      </w:r>
    </w:p>
    <w:p>
      <w:pPr>
        <w:pStyle w:val="5"/>
        <w:spacing w:before="240" w:after="120" w:line="288" w:lineRule="auto"/>
        <w:ind w:left="1814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Lab专家</w:t>
      </w:r>
      <w:r>
        <w:rPr>
          <w:rFonts w:eastAsia="等线" w:ascii="Arial" w:cs="Arial" w:hAnsi="Arial"/>
          <w:b w:val="true"/>
          <w:sz w:val="24"/>
        </w:rPr>
        <w:t>：</w:t>
      </w:r>
      <w:bookmarkEnd w:id="16"/>
    </w:p>
    <w:p>
      <w:pPr>
        <w:spacing w:before="120" w:after="120" w:line="288" w:lineRule="auto"/>
        <w:ind w:left="2268"/>
        <w:jc w:val="center"/>
      </w:pPr>
      <w:r>
        <w:drawing>
          <wp:inline distT="0" distR="0" distB="0" distL="0">
            <wp:extent cx="5257800" cy="1200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1814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GPS专家</w:t>
      </w:r>
      <w:r>
        <w:rPr>
          <w:rFonts w:eastAsia="等线" w:ascii="Arial" w:cs="Arial" w:hAnsi="Arial"/>
          <w:b w:val="true"/>
          <w:sz w:val="24"/>
        </w:rPr>
        <w:t>：</w:t>
      </w:r>
      <w:bookmarkEnd w:id="17"/>
    </w:p>
    <w:p>
      <w:pPr>
        <w:spacing w:before="120" w:after="120" w:line="288" w:lineRule="auto"/>
        <w:ind w:left="2268"/>
        <w:jc w:val="center"/>
      </w:pPr>
      <w:r>
        <w:drawing>
          <wp:inline distT="0" distR="0" distB="0" distL="0">
            <wp:extent cx="5257800" cy="1352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②详情页面【全屏详细展示】</w:t>
      </w:r>
      <w:bookmarkEnd w:id="18"/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>全屏展示专家所有信息，包括过往项目经历、代表成果、课程培训等细节信息；如GPS &amp; Lab专家现有UI界面：</w:t>
      </w:r>
    </w:p>
    <w:p>
      <w:pPr>
        <w:pStyle w:val="5"/>
        <w:spacing w:before="240" w:after="120" w:line="288" w:lineRule="auto"/>
        <w:ind w:left="1814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Lab专家</w:t>
      </w:r>
      <w:r>
        <w:rPr>
          <w:rFonts w:eastAsia="等线" w:ascii="Arial" w:cs="Arial" w:hAnsi="Arial"/>
          <w:b w:val="true"/>
          <w:sz w:val="24"/>
        </w:rPr>
        <w:t>：</w:t>
      </w:r>
      <w:bookmarkEnd w:id="19"/>
    </w:p>
    <w:p>
      <w:pPr>
        <w:spacing w:before="120" w:after="120" w:line="288" w:lineRule="auto"/>
        <w:ind w:left="2268"/>
        <w:jc w:val="center"/>
      </w:pPr>
      <w:r>
        <w:drawing>
          <wp:inline distT="0" distR="0" distB="0" distL="0">
            <wp:extent cx="5257800" cy="2228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1814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GPS专家</w:t>
      </w:r>
      <w:r>
        <w:rPr>
          <w:rFonts w:eastAsia="等线" w:ascii="Arial" w:cs="Arial" w:hAnsi="Arial"/>
          <w:b w:val="true"/>
          <w:sz w:val="24"/>
        </w:rPr>
        <w:t>：</w:t>
      </w:r>
      <w:bookmarkEnd w:id="20"/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2228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4）*专家出库</w:t>
      </w:r>
      <w:bookmarkEnd w:id="21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将专家信息隐藏不展示：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① 离职、退休、主动申请退出等情形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② 不符合考核退出、违规退出等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是否有审批流程？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453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** 能否链接专家现有日程（飞书、IGoer），点击按钮 可查看专家时间资源占用情况。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453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专家线上调用功能</w:t>
      </w:r>
      <w:bookmarkEnd w:id="22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项目负责人的操作平台； 专家调用流程遵循"需求提交-智能匹配-任务跟踪-活动评价"四阶段闭环管理。进阶功能：需求提交阶段支持可复用历史案例自动填充80%字段。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>==流程按照专家还是</w:t>
      </w:r>
      <w:r>
        <w:rPr>
          <w:rFonts w:eastAsia="等线" w:ascii="Arial" w:cs="Arial" w:hAnsi="Arial"/>
          <w:b w:val="true"/>
          <w:sz w:val="22"/>
          <w:shd w:fill="fff67a"/>
        </w:rPr>
        <w:t>按照项目</w:t>
      </w:r>
      <w:r>
        <w:rPr>
          <w:rFonts w:eastAsia="等线" w:ascii="Arial" w:cs="Arial" w:hAnsi="Arial"/>
          <w:sz w:val="22"/>
          <w:shd w:fill="fff67a"/>
        </w:rPr>
        <w:t>生成。 项目可涉及多个专家， 成果上传与积分记录也可能涉及多个专家。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1）专家线上调用流程设计</w:t>
      </w:r>
      <w:bookmarkEnd w:id="23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①业务流程概述</w:t>
      </w:r>
      <w:bookmarkEnd w:id="24"/>
    </w:p>
    <w:tbl>
      <w:tblPr>
        <w:tblW w:w="0" w:type="auto"/>
        <w:tblInd w:w="1814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6466"/>
      </w:tblGrid>
      <w:tr>
        <w:tc>
          <w:tcPr>
            <w:tcW w:w="64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952875" cy="14192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②技委会专家调用流程设计</w:t>
      </w:r>
      <w:bookmarkEnd w:id="25"/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1790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2）功能细节</w:t>
      </w:r>
      <w:bookmarkEnd w:id="26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①申请专家调用</w:t>
      </w:r>
      <w:bookmarkEnd w:id="27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场景1：申请人知道需要调用的专家，直接搜索专家后，选择调用。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场景2：申请人有技术难题需要专家支持，但不知道具体专家信息。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a.此时需要根据问题标签（或问题描述）由系统根据技术相关度，给出专家列表排序，申请人根据专家建立信息，添加专家到调用申请中；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b.申请人描述专家需求（如：技术问题）在后续步骤中由</w:t>
      </w:r>
      <w:r>
        <w:rPr>
          <w:rFonts w:eastAsia="等线" w:ascii="Arial" w:cs="Arial" w:hAnsi="Arial"/>
          <w:sz w:val="22"/>
          <w:shd w:fill="f76964"/>
        </w:rPr>
        <w:t xml:space="preserve">【领域行管运营团队】 </w:t>
      </w:r>
      <w:r>
        <w:rPr>
          <w:rFonts w:eastAsia="等线" w:ascii="Arial" w:cs="Arial" w:hAnsi="Arial"/>
          <w:sz w:val="22"/>
          <w:shd w:fill="f76964"/>
        </w:rPr>
        <w:t>/ 【领域专委会】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进行专家分配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color w:val="245bdb"/>
          <w:sz w:val="22"/>
          <w:shd w:fill="62d256"/>
        </w:rPr>
        <w:t>【※※ 专家调用场景※※】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b w:val="true"/>
          <w:sz w:val="22"/>
        </w:rPr>
        <w:t>1-</w:t>
      </w:r>
      <w:r>
        <w:rPr>
          <w:rFonts w:eastAsia="等线" w:ascii="Arial" w:cs="Arial" w:hAnsi="Arial"/>
          <w:b w:val="true"/>
          <w:color w:val="2ea121"/>
          <w:sz w:val="22"/>
        </w:rPr>
        <w:t>问题解决类场景</w:t>
      </w:r>
      <w:r>
        <w:rPr>
          <w:rFonts w:eastAsia="等线" w:ascii="Arial" w:cs="Arial" w:hAnsi="Arial"/>
          <w:sz w:val="22"/>
        </w:rPr>
        <w:t>（如：技术瓶颈攻关、生产紧急故障）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遵循 "问题驱动-专家介入-闭环解决"的逻辑主线，适用于生产环境</w:t>
      </w:r>
      <w:r>
        <w:rPr>
          <w:rFonts w:eastAsia="等线" w:ascii="Arial" w:cs="Arial" w:hAnsi="Arial"/>
          <w:color w:val="245bdb"/>
          <w:sz w:val="22"/>
        </w:rPr>
        <w:t>突发故障</w:t>
      </w:r>
      <w:r>
        <w:rPr>
          <w:rFonts w:eastAsia="等线" w:ascii="Arial" w:cs="Arial" w:hAnsi="Arial"/>
          <w:sz w:val="22"/>
        </w:rPr>
        <w:t>、长期</w:t>
      </w:r>
      <w:r>
        <w:rPr>
          <w:rFonts w:eastAsia="等线" w:ascii="Arial" w:cs="Arial" w:hAnsi="Arial"/>
          <w:color w:val="245bdb"/>
          <w:sz w:val="22"/>
        </w:rPr>
        <w:t>性能瓶颈</w:t>
      </w:r>
      <w:r>
        <w:rPr>
          <w:rFonts w:eastAsia="等线" w:ascii="Arial" w:cs="Arial" w:hAnsi="Arial"/>
          <w:sz w:val="22"/>
        </w:rPr>
        <w:t>等场景：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调用流程：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问题申报：提交《技术支持申请单》，明确问题现象、影响范围及初步排查情况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专家匹配：技术管理部门根据问题类型匹配对应领域专家，12小时内完成指派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  <w:shd w:fill="fff67a"/>
        </w:rPr>
        <w:t xml:space="preserve">方案制定：专家团队48小时内出具初步解决方案，组织技术评审  </w:t>
      </w:r>
      <w:r>
        <w:rPr>
          <w:rFonts w:eastAsia="等线" w:ascii="Arial" w:cs="Arial" w:hAnsi="Arial"/>
          <w:sz w:val="22"/>
          <w:shd w:fill="62d256"/>
        </w:rPr>
        <w:t>线下出方案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 xml:space="preserve">实施验证：按方案执行问题修复，同步记录操作过程 </w:t>
      </w:r>
      <w:r>
        <w:rPr>
          <w:rFonts w:eastAsia="等线" w:ascii="Arial" w:cs="Arial" w:hAnsi="Arial"/>
          <w:sz w:val="22"/>
          <w:shd w:fill="62d256"/>
        </w:rPr>
        <w:t>线下验证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 xml:space="preserve">效果验收：提交《解决方案报告》，包含问题分析、实施步骤及效果验证数据 </w:t>
      </w:r>
      <w:r>
        <w:rPr>
          <w:rFonts w:eastAsia="等线" w:ascii="Arial" w:cs="Arial" w:hAnsi="Arial"/>
          <w:sz w:val="22"/>
          <w:shd w:fill="62d256"/>
        </w:rPr>
        <w:t>需求方评分，专家上传见证材料</w:t>
      </w:r>
    </w:p>
    <w:p>
      <w:p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 xml:space="preserve">知识沉淀：将典型案例录入知识库，形成标准化处理模板 </w:t>
      </w:r>
      <w:r>
        <w:rPr>
          <w:rFonts w:eastAsia="等线" w:ascii="Arial" w:cs="Arial" w:hAnsi="Arial"/>
          <w:sz w:val="22"/>
          <w:shd w:fill="62d256"/>
        </w:rPr>
        <w:t>专家录入知识库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"主责专家+辅助团队"</w:t>
      </w:r>
      <w:r>
        <w:rPr>
          <w:rFonts w:eastAsia="等线" w:ascii="Arial" w:cs="Arial" w:hAnsi="Arial"/>
          <w:sz w:val="22"/>
        </w:rPr>
        <w:t xml:space="preserve"> 的矩阵结构，主责专家拥有方案决策权和资源调配权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  <w:shd w:fill="f76964"/>
        </w:rPr>
        <w:t>*？ 业务里谁在处理，文档上次，储存的事情。涉及到是否在流程中involve这些用户。</w:t>
      </w:r>
    </w:p>
    <w:p>
      <w:pPr>
        <w:spacing w:before="120" w:after="120" w:line="288" w:lineRule="auto"/>
        <w:ind w:left="1814"/>
        <w:jc w:val="left"/>
      </w:pP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b w:val="true"/>
          <w:sz w:val="22"/>
        </w:rPr>
        <w:t>2-</w:t>
      </w:r>
      <w:r>
        <w:rPr>
          <w:rFonts w:eastAsia="等线" w:ascii="Arial" w:cs="Arial" w:hAnsi="Arial"/>
          <w:b w:val="true"/>
          <w:color w:val="2ea121"/>
          <w:sz w:val="22"/>
        </w:rPr>
        <w:t>评估评审类场景</w:t>
      </w:r>
      <w:r>
        <w:rPr>
          <w:rFonts w:eastAsia="等线" w:ascii="Arial" w:cs="Arial" w:hAnsi="Arial"/>
          <w:sz w:val="22"/>
        </w:rPr>
        <w:t>（如：项目立项评审、技术方案评审、</w:t>
      </w:r>
      <w:r>
        <w:rPr>
          <w:rFonts w:eastAsia="等线" w:ascii="Arial" w:cs="Arial" w:hAnsi="Arial"/>
          <w:color w:val="245bdb"/>
          <w:sz w:val="22"/>
        </w:rPr>
        <w:t>晋升评审？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对方案可行性、风险等级、预期收益等进行独立研判程。核心特征为</w:t>
      </w:r>
      <w:r>
        <w:rPr>
          <w:rFonts w:eastAsia="等线" w:ascii="Arial" w:cs="Arial" w:hAnsi="Arial"/>
          <w:b w:val="true"/>
          <w:sz w:val="22"/>
        </w:rPr>
        <w:t>决策节点驱动</w:t>
      </w:r>
      <w:r>
        <w:rPr>
          <w:rFonts w:eastAsia="等线" w:ascii="Arial" w:cs="Arial" w:hAnsi="Arial"/>
          <w:sz w:val="22"/>
        </w:rPr>
        <w:t>（与项目节点强绑定）、</w:t>
      </w:r>
      <w:r>
        <w:rPr>
          <w:rFonts w:eastAsia="等线" w:ascii="Arial" w:cs="Arial" w:hAnsi="Arial"/>
          <w:b w:val="true"/>
          <w:sz w:val="22"/>
        </w:rPr>
        <w:t>多维度量化评估</w:t>
      </w:r>
      <w:r>
        <w:rPr>
          <w:rFonts w:eastAsia="等线" w:ascii="Arial" w:cs="Arial" w:hAnsi="Arial"/>
          <w:sz w:val="22"/>
        </w:rPr>
        <w:t>（平均采用8-12项评估指标）和</w:t>
      </w:r>
      <w:r>
        <w:rPr>
          <w:rFonts w:eastAsia="等线" w:ascii="Arial" w:cs="Arial" w:hAnsi="Arial"/>
          <w:b w:val="true"/>
          <w:sz w:val="22"/>
        </w:rPr>
        <w:t>结论可追溯</w:t>
      </w:r>
      <w:r>
        <w:rPr>
          <w:rFonts w:eastAsia="等线" w:ascii="Arial" w:cs="Arial" w:hAnsi="Arial"/>
          <w:sz w:val="22"/>
        </w:rPr>
        <w:t>（评审意见需形成具有效力的文档）。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评审准备：提前5个工作日提交《评审材料包》（含背景说明、备选方案、数据支撑材料），专家需签署保密协议（涉密项目需额外签署竞业回避声明）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评审实施：采用"背靠背初评+集中合议"模式，初评阶段专家独立打分（权重分配：技术可行性30%、风险控制25%、收益预期25%、资源匹配20%），合议阶段重点讨论分歧项（争议解决需2/3以上专家达成共识）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结论输出：形成《评审意见书》，明确标注"通过/有条件通过/否决"结论及3-5条核心改进建议，</w:t>
      </w:r>
      <w:r>
        <w:rPr>
          <w:rFonts w:eastAsia="等线" w:ascii="Arial" w:cs="Arial" w:hAnsi="Arial"/>
          <w:sz w:val="22"/>
          <w:shd w:fill="62d256"/>
        </w:rPr>
        <w:t>专家需对签字确认的结论承担连带责任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整改跟踪：业务方需在15个工作日内反馈整改方案，专家对整改情况进行二次复核（复核通过率要求≥85%）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>实行</w:t>
      </w:r>
      <w:r>
        <w:rPr>
          <w:rFonts w:eastAsia="等线" w:ascii="Arial" w:cs="Arial" w:hAnsi="Arial"/>
          <w:b w:val="true"/>
          <w:sz w:val="22"/>
        </w:rPr>
        <w:t>"评审委员会"</w:t>
      </w:r>
      <w:r>
        <w:rPr>
          <w:rFonts w:eastAsia="等线" w:ascii="Arial" w:cs="Arial" w:hAnsi="Arial"/>
          <w:sz w:val="22"/>
        </w:rPr>
        <w:t xml:space="preserve"> ，设组长1名（通常为权威专家）、委员3-7名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b w:val="true"/>
          <w:sz w:val="22"/>
        </w:rPr>
        <w:t>3-</w:t>
      </w:r>
      <w:r>
        <w:rPr>
          <w:rFonts w:eastAsia="等线" w:ascii="Arial" w:cs="Arial" w:hAnsi="Arial"/>
          <w:b w:val="true"/>
          <w:color w:val="2ea121"/>
          <w:sz w:val="22"/>
        </w:rPr>
        <w:t>知识管理类场景（个人提报居多，考虑更换功能触发位置）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b w:val="true"/>
          <w:sz w:val="22"/>
        </w:rPr>
        <w:t>最佳实践沉淀</w:t>
      </w:r>
      <w:r>
        <w:rPr>
          <w:rFonts w:eastAsia="等线" w:ascii="Arial" w:cs="Arial" w:hAnsi="Arial"/>
          <w:sz w:val="22"/>
        </w:rPr>
        <w:t>（成功案例提炼、流程优化经验总结）、</w:t>
      </w:r>
      <w:r>
        <w:rPr>
          <w:rFonts w:eastAsia="等线" w:ascii="Arial" w:cs="Arial" w:hAnsi="Arial"/>
          <w:b w:val="true"/>
          <w:sz w:val="22"/>
        </w:rPr>
        <w:t>专业技能传承</w:t>
      </w:r>
      <w:r>
        <w:rPr>
          <w:rFonts w:eastAsia="等线" w:ascii="Arial" w:cs="Arial" w:hAnsi="Arial"/>
          <w:sz w:val="22"/>
        </w:rPr>
        <w:t>（导师带徒、技能培训、操作手册编写）、</w:t>
      </w:r>
      <w:r>
        <w:rPr>
          <w:rFonts w:eastAsia="等线" w:ascii="Arial" w:cs="Arial" w:hAnsi="Arial"/>
          <w:b w:val="true"/>
          <w:sz w:val="22"/>
        </w:rPr>
        <w:t>知识库建设</w:t>
      </w:r>
      <w:r>
        <w:rPr>
          <w:rFonts w:eastAsia="等线" w:ascii="Arial" w:cs="Arial" w:hAnsi="Arial"/>
          <w:sz w:val="22"/>
        </w:rPr>
        <w:t>（FAQ编写、解决方案库、行业洞察报告）、</w:t>
      </w:r>
      <w:r>
        <w:rPr>
          <w:rFonts w:eastAsia="等线" w:ascii="Arial" w:cs="Arial" w:hAnsi="Arial"/>
          <w:b w:val="true"/>
          <w:sz w:val="22"/>
        </w:rPr>
        <w:t>人才梯队建设</w:t>
      </w:r>
      <w:r>
        <w:rPr>
          <w:rFonts w:eastAsia="等线" w:ascii="Arial" w:cs="Arial" w:hAnsi="Arial"/>
          <w:sz w:val="22"/>
        </w:rPr>
        <w:t>（能力模型构建、职业发展路径设计）、</w:t>
      </w:r>
      <w:r>
        <w:rPr>
          <w:rFonts w:eastAsia="等线" w:ascii="Arial" w:cs="Arial" w:hAnsi="Arial"/>
          <w:color w:val="245bdb"/>
          <w:sz w:val="22"/>
        </w:rPr>
        <w:t>晋升评审？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提交需求 - 执行 - 评分 - 上传记录（文档、图片、链接？）</w:t>
      </w:r>
    </w:p>
    <w:p>
      <w:pPr>
        <w:spacing w:before="120" w:after="120" w:line="288" w:lineRule="auto"/>
        <w:ind w:left="2268"/>
        <w:jc w:val="left"/>
      </w:pP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知识挖掘：通过"专家访谈+场景分析"识别核心知识资产，采用"知识地图"工具可视化知识关联（重点标注3-5项核心竞争力相关知识）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知识转化：组建"知识转化小组"（专家+知识管理专员+业务骨干），将隐性知识转化为标准化文档（平均每专家每年产出8-12份知识资产）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知识应用：建立知识索引系统（检索响应时间≤3秒），设置知识复用激励机制（</w:t>
      </w:r>
      <w:r>
        <w:rPr>
          <w:rFonts w:eastAsia="等线" w:ascii="Arial" w:cs="Arial" w:hAnsi="Arial"/>
          <w:strike w:val="true"/>
          <w:sz w:val="22"/>
        </w:rPr>
        <w:t>按复用效益的5%-10%给予专家奖励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知识更新：实行"知识生命周期管理"，基础类知识每2年更新一次，技术类知识每季度更新一次，确保知识时效性（准确率要求≥95%）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trike w:val="true"/>
          <w:sz w:val="22"/>
        </w:rPr>
        <w:t>推行</w:t>
      </w:r>
      <w:r>
        <w:rPr>
          <w:rFonts w:eastAsia="等线" w:ascii="Arial" w:cs="Arial" w:hAnsi="Arial"/>
          <w:b w:val="true"/>
          <w:strike w:val="true"/>
          <w:sz w:val="22"/>
        </w:rPr>
        <w:t>"专家工作室"</w:t>
      </w:r>
      <w:r>
        <w:rPr>
          <w:rFonts w:eastAsia="等线" w:ascii="Arial" w:cs="Arial" w:hAnsi="Arial"/>
          <w:strike w:val="true"/>
          <w:sz w:val="22"/>
        </w:rPr>
        <w:t xml:space="preserve"> 制度，每个工作室聚焦1-2个知识领域，配备专职知识管理专员，采用"知识贡献度积分制"（积分可兑换培训机会、项目优先权等资源）。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trike w:val="true"/>
          <w:color w:val="8f959e"/>
          <w:sz w:val="22"/>
        </w:rPr>
        <w:t>出一页 专家管理系统的 功能设计图， 专家信息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trike w:val="true"/>
          <w:color w:val="8f959e"/>
          <w:sz w:val="22"/>
        </w:rPr>
        <w:t>怎么使用专家， 调用 - 评价 - （逻辑全景图）  如何使用专家的逻辑全景图。</w:t>
      </w: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②组建专家团队</w:t>
      </w:r>
      <w:bookmarkEnd w:id="28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trike w:val="true"/>
          <w:sz w:val="22"/>
        </w:rPr>
        <w:t>节点1：运营人员确认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trike w:val="true"/>
          <w:sz w:val="22"/>
        </w:rPr>
        <w:t>场景1：申请人已选择专家，流程到对应部门/BG专家管理人员处，带出专家信息，由管理人员进行确认；</w:t>
      </w:r>
      <w:r>
        <w:rPr>
          <w:rFonts w:eastAsia="等线" w:ascii="Arial" w:cs="Arial" w:hAnsi="Arial"/>
          <w:strike w:val="true"/>
          <w:color w:val="dc9b04"/>
          <w:sz w:val="22"/>
        </w:rPr>
        <w:t>拒绝则说明理由；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trike w:val="true"/>
          <w:sz w:val="22"/>
        </w:rPr>
        <w:t>场景2：申请人未选择专家，流程根据相关度排序，到对应领域的部门/BG专家管理人员处，由管理人员分配专家资源，任一专家被分配后则此节点完成；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trike w:val="true"/>
          <w:sz w:val="22"/>
        </w:rPr>
        <w:t>节点2：部门负责人确认：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  <w:shd w:fill="fff67a"/>
        </w:rPr>
        <w:t>不需部门负责人同意调用，仅抄送告知即可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trike w:val="true"/>
          <w:sz w:val="22"/>
        </w:rPr>
        <w:t xml:space="preserve">管理人员确认专家分配后，流程到达专家部门负责人、中心级负责人(当调用时间超过8h工时)审批确认； </w:t>
      </w:r>
      <w:r>
        <w:rPr>
          <w:rFonts w:eastAsia="等线" w:ascii="Arial" w:cs="Arial" w:hAnsi="Arial"/>
          <w:strike w:val="true"/>
          <w:color w:val="dc9b04"/>
          <w:sz w:val="22"/>
        </w:rPr>
        <w:t>拒绝则说明理由；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节点3：专家确认：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color w:val="245bdb"/>
          <w:sz w:val="22"/>
        </w:rPr>
        <w:t>由专家确认</w:t>
      </w:r>
      <w:r>
        <w:rPr>
          <w:rFonts w:eastAsia="等线" w:ascii="Arial" w:cs="Arial" w:hAnsi="Arial"/>
          <w:sz w:val="22"/>
        </w:rPr>
        <w:t>，并填</w:t>
      </w:r>
      <w:r>
        <w:rPr>
          <w:rFonts w:eastAsia="等线" w:ascii="Arial" w:cs="Arial" w:hAnsi="Arial"/>
          <w:strike w:val="true"/>
          <w:sz w:val="22"/>
        </w:rPr>
        <w:t>写联系方式</w:t>
      </w:r>
      <w:r>
        <w:rPr>
          <w:rFonts w:eastAsia="等线" w:ascii="Arial" w:cs="Arial" w:hAnsi="Arial"/>
          <w:sz w:val="22"/>
        </w:rPr>
        <w:t xml:space="preserve">； </w:t>
      </w:r>
      <w:r>
        <w:rPr>
          <w:rFonts w:eastAsia="等线" w:ascii="Arial" w:cs="Arial" w:hAnsi="Arial"/>
          <w:color w:val="245bdb"/>
          <w:sz w:val="22"/>
        </w:rPr>
        <w:t>拒绝则说明理由</w:t>
      </w:r>
      <w:r>
        <w:rPr>
          <w:rFonts w:eastAsia="等线" w:ascii="Arial" w:cs="Arial" w:hAnsi="Arial"/>
          <w:color w:val="dc9b04"/>
          <w:sz w:val="22"/>
        </w:rPr>
        <w:t>；</w:t>
      </w:r>
    </w:p>
    <w:p>
      <w:pPr>
        <w:spacing w:before="120" w:after="120" w:line="288" w:lineRule="auto"/>
        <w:ind w:left="1814"/>
        <w:jc w:val="left"/>
      </w:pP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③专家评价</w:t>
      </w:r>
      <w:bookmarkEnd w:id="29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活动结束之后，申请人需要对专家的表现进行评价；评价对象为</w:t>
      </w:r>
      <w:r>
        <w:rPr>
          <w:rFonts w:eastAsia="等线" w:ascii="Arial" w:cs="Arial" w:hAnsi="Arial"/>
          <w:color w:val="245bdb"/>
          <w:sz w:val="22"/>
        </w:rPr>
        <w:t>实际出席</w:t>
      </w:r>
      <w:r>
        <w:rPr>
          <w:rFonts w:eastAsia="等线" w:ascii="Arial" w:cs="Arial" w:hAnsi="Arial"/>
          <w:sz w:val="22"/>
        </w:rPr>
        <w:t>专家（此处需可添加专家信息）专家出席活动数据统计，也依据打分时的专家清单。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*</w:t>
      </w:r>
      <w:r>
        <w:rPr>
          <w:rFonts w:eastAsia="等线" w:ascii="Arial" w:cs="Arial" w:hAnsi="Arial"/>
          <w:b w:val="true"/>
          <w:sz w:val="22"/>
        </w:rPr>
        <w:t>待确认问题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76964"/>
        </w:rPr>
        <w:t xml:space="preserve">那么打分评价流程是否有审批节点，谁来审批打分准确性？ </w:t>
      </w:r>
      <w:r>
        <w:rPr>
          <w:rFonts w:eastAsia="等线" w:ascii="Arial" w:cs="Arial" w:hAnsi="Arial"/>
          <w:sz w:val="22"/>
        </w:rPr>
        <w:t>（领域行管/专委会)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④积分记录</w:t>
      </w:r>
      <w:bookmarkEnd w:id="30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申请人评价完成之后，自动进行积分记录。</w:t>
      </w:r>
      <w:r>
        <w:rPr>
          <w:rFonts w:eastAsia="等线" w:ascii="Arial" w:cs="Arial" w:hAnsi="Arial"/>
          <w:strike w:val="true"/>
          <w:sz w:val="22"/>
        </w:rPr>
        <w:t>分会管理员对各自分会的专家进行积分的打分。各分会管理员只能看见本分会被调用的专家，只能打分本部门/BG被调用的专家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另外的独立功能如下：积分管理界面，专家自己进入填写。</w:t>
      </w:r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  <w:shd w:fill="fff67a"/>
        </w:rPr>
        <w:t>【成果资料上传或链接】</w:t>
      </w:r>
      <w:bookmarkEnd w:id="31"/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与专家评价并行</w:t>
      </w:r>
      <w:bookmarkEnd w:id="32"/>
    </w:p>
    <w:p>
      <w:pPr>
        <w:spacing w:before="120" w:after="120" w:line="288" w:lineRule="auto"/>
        <w:ind w:left="1360"/>
        <w:jc w:val="left"/>
      </w:pPr>
    </w:p>
    <w:p>
      <w:pPr>
        <w:pStyle w:val="4"/>
        <w:spacing w:before="260" w:after="120" w:line="288" w:lineRule="auto"/>
        <w:ind w:left="136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⭐⑤</w:t>
      </w:r>
      <w:r>
        <w:rPr>
          <w:rFonts w:eastAsia="等线" w:ascii="Arial" w:cs="Arial" w:hAnsi="Arial"/>
          <w:b w:val="true"/>
          <w:sz w:val="28"/>
        </w:rPr>
        <w:t>专家活动记录与知识链接</w:t>
      </w:r>
      <w:bookmarkEnd w:id="33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color w:val="245bdb"/>
          <w:sz w:val="22"/>
        </w:rPr>
        <w:t>在流程之外？</w:t>
      </w:r>
      <w:r>
        <w:rPr>
          <w:rFonts w:eastAsia="等线" w:ascii="Arial" w:cs="Arial" w:hAnsi="Arial"/>
          <w:sz w:val="22"/>
        </w:rPr>
        <w:t>，专家可提交与某次调用相关的成果资料，如提案，或专利，以记录自行积分。</w:t>
      </w:r>
      <w:r>
        <w:rPr>
          <w:rFonts w:eastAsia="等线" w:ascii="Arial" w:cs="Arial" w:hAnsi="Arial"/>
          <w:sz w:val="22"/>
          <w:shd w:fill="f76964"/>
        </w:rPr>
        <w:t>同理 专家自行提交积分举证材料是否有审批，谁来审批？）</w:t>
      </w:r>
      <w:r>
        <w:rPr>
          <w:rFonts w:eastAsia="等线" w:ascii="Arial" w:cs="Arial" w:hAnsi="Arial"/>
          <w:sz w:val="22"/>
        </w:rPr>
        <w:t>。==【领域行管、专委会】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⭐进阶功能==&gt; 智能推荐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例如：在“发起需求”页面，申请人选择“研发类项目”，填写领域标签“深度学习”、时间要求“3个月”，描述技术问题；系统自动关联出3个历史相似项目案例，并建议“优先匹配具有图像识别经验的专家”。提交需求后，系统在5分钟内生成推荐列表，按匹配度排序，第一名专家的标签匹配度达92%，且近6个月参与项目未超过3个（系统自动排除资源过载专家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b w:val="true"/>
          <w:sz w:val="22"/>
        </w:rPr>
        <w:t>⭐节点提醒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流程启动后，系统页面显示各节点进度，红色标记关键节点。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比如：当某专家未在评审前30分钟签到时，系统自动发送短信提醒，并同步推送至XXX的待办事项。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比如：专家确认被邀请，同步推送主管知悉；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⭐闭环管理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项目结束后，</w:t>
      </w:r>
      <w:r>
        <w:rPr>
          <w:rFonts w:eastAsia="等线" w:ascii="Arial" w:cs="Arial" w:hAnsi="Arial"/>
          <w:sz w:val="22"/>
          <w:shd w:fill="f76964"/>
        </w:rPr>
        <w:t>申请人/还是</w:t>
      </w:r>
      <w:r>
        <w:rPr>
          <w:rFonts w:eastAsia="等线" w:ascii="Arial" w:cs="Arial" w:hAnsi="Arial"/>
          <w:sz w:val="22"/>
          <w:shd w:fill="62d256"/>
        </w:rPr>
        <w:t>专家自行</w:t>
      </w:r>
      <w:r>
        <w:rPr>
          <w:rFonts w:eastAsia="等线" w:ascii="Arial" w:cs="Arial" w:hAnsi="Arial"/>
          <w:sz w:val="22"/>
        </w:rPr>
        <w:t>上传验收报告并填写评价/评分，系统自动生成《专家项目履职报告》，包含参与时长（87小时）、贡献度评分（92分）、甲方评价（“方案创新性强”）等核心数据，直接作为后续评价依据。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若有项目因专家中途退出需要补抽，系统一键触发</w:t>
      </w:r>
      <w:r>
        <w:rPr>
          <w:rFonts w:eastAsia="等线" w:ascii="Arial" w:cs="Arial" w:hAnsi="Arial"/>
          <w:sz w:val="22"/>
          <w:shd w:fill="f76964"/>
        </w:rPr>
        <w:t>补抽流程</w:t>
      </w:r>
      <w:r>
        <w:rPr>
          <w:rFonts w:eastAsia="等线" w:ascii="Arial" w:cs="Arial" w:hAnsi="Arial"/>
          <w:sz w:val="22"/>
        </w:rPr>
        <w:t>，XX分钟内完成新专家匹配与通知。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※</w:t>
      </w:r>
      <w:r>
        <w:rPr>
          <w:rFonts w:eastAsia="等线" w:ascii="Arial" w:cs="Arial" w:hAnsi="Arial"/>
          <w:b w:val="true"/>
          <w:sz w:val="22"/>
        </w:rPr>
        <w:t>难点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76964"/>
        </w:rPr>
        <w:t>项目邀请与管理</w:t>
      </w:r>
      <w:r>
        <w:rPr>
          <w:rFonts w:eastAsia="等线" w:ascii="Arial" w:cs="Arial" w:hAnsi="Arial"/>
          <w:sz w:val="22"/>
        </w:rPr>
        <w:t>：将合适的专家指派或邀请到具体项目、评审、咨询等活动中。管理专家参与的项目、角色、状态（待确认、已参与、已完成）。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※沟通平台：提供系统内消息、邮件、甚至集成即时通讯工具，方便用户（管理员、项目负责人）与专家进行便捷沟通。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※活动/会议管理：评审活动与培训授课类活动，可关联记录参与专家的会议、培训、讲座等活动日程。</w:t>
      </w:r>
    </w:p>
    <w:p>
      <w:pPr>
        <w:spacing w:before="120" w:after="120" w:line="288" w:lineRule="auto"/>
        <w:ind w:left="453" w:firstLine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专家运营</w:t>
      </w:r>
      <w:bookmarkEnd w:id="34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1）首页展示专家数据</w:t>
      </w:r>
      <w:bookmarkEnd w:id="35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专家数据统计报表：按公司专家队伍组织架构8个领域维度，其中公司整体为8个领域数据之和）、时间（月度、季度、年度）维度，展示专家数据图表：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按照领域和时间维度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①专家活动参与率</w:t>
      </w:r>
      <w:bookmarkEnd w:id="36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P=专家参与活动人数/专家总人数*100%，计算逻辑：分子-依据调用申请流程中的活动类型中参与的专家人员总数（被评价的专家总数），分母-组织层级中展示的专家总数。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②专家难题攻关&amp;技术评审数量</w:t>
      </w:r>
      <w:bookmarkEnd w:id="37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P=重大技术专项数量*1+5星级及以上项目数量*0.8+一般技术专项*0.5，计算逻辑：依据调用申请流程的活动类型中的项目级别，按权重计算。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③专家开发课题比率</w:t>
      </w:r>
      <w:bookmarkEnd w:id="38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P=开发课题专家人数/专家总人数*100%，计算逻辑：分子-依据调用申请流程中的活动类型中知识分享与培训、技术成果与案例分享2种活动中参与的专家人数；分母-组织层级中展示的专家总数。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④BG满意度</w:t>
      </w:r>
      <w:bookmarkEnd w:id="39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P=Σ需求部门评价累积得分/需求部门数量（每个领域平均每个调用流的得分，一个流程多个专家评分取平均值），计算逻辑：分子-调用申请流程种的满意度评价（1-5）分之和；分母-调用申请流总数。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⑤专家调用及时率</w:t>
      </w:r>
      <w:bookmarkEnd w:id="40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1=需求发起后专家实际到位时间/需求专家到位时间*100%，计算逻辑：分子-在调用申请流程中，需求专家到位时间段，如上午10：00-12：00，分母-在调用申请流程中由评价人填写的专家实际到位时间段，如上午10：30-12：00，计算该指标为90分钟/120分钟*100%=75%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⑥专家积分排名</w:t>
      </w:r>
      <w:bookmarkEnd w:id="41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P=累计专家活动积分，计算逻辑：调用申请流中专家的个人积分之和。</w:t>
      </w:r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专家手动积分记录</w:t>
      </w:r>
      <w:bookmarkEnd w:id="42"/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除专家被邀请参加活动外，根据专家积分明细，部分积分认证需要自行提交记录， 如下表所示：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需要开放专家积分记录接口，允许专家自己（或管理专员）提交专家积分记录，（并经由审核）计入专家积分。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重点字段：活动结束日期，专家，积分分值，见证材料上传，确认人。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*？专家退出，流程 ==&gt;数据库【隐藏/显示】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1-调岗情形，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2-退出 + 返聘回专家情形，之前的记录解除隐藏（任期开始重新计算时间，单独计算任期）。</w:t>
      </w:r>
    </w:p>
    <w:p>
      <w:pPr>
        <w:spacing w:before="120" w:after="120" w:line="288" w:lineRule="auto"/>
        <w:ind w:left="907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9" o:title=""/>
          </v:shape>
          <o:OLEObject DrawAspect="Icon" ObjectID="_1718471219" ProgID="Excel.Sheet.12" ShapeID="_x0000_i1025" Type="Embed" r:id="rId18"/>
        </w:object>
      </w:r>
    </w:p>
    <w:p>
      <w:pPr>
        <w:spacing w:after="120"/>
        <w:ind w:left="907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三、专家队伍组织架构</w:t>
      </w:r>
      <w:bookmarkEnd w:id="4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 xml:space="preserve">公司专家队伍组织架构图 / 树目录 </w:t>
      </w:r>
      <w:bookmarkEnd w:id="44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公司专家队伍组织架构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四、 GPS 专家活动与积分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GPS专家认证体系直接以积分作为标准，升降灵活。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76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</w:pPr>
    </w:p>
    <w:p>
      <w:pPr>
        <w:pStyle w:val="1"/>
        <w:spacing w:before="380" w:after="140"/>
        <w:jc w:val="center"/>
        <w:outlineLvl w:val="0"/>
      </w:pPr>
      <w:commentRangeStart w:id="3"/>
      <w:commentRangeStart w:id="4"/>
      <w:r>
        <w:rPr>
          <w:rFonts w:eastAsia="等线" w:ascii="Arial" w:cs="Arial" w:hAnsi="Arial"/>
          <w:b w:val="true"/>
          <w:sz w:val="36"/>
        </w:rPr>
        <w:t>全文评论</w:t>
      </w:r>
      <w:commentRangeEnd w:id="3"/>
      <w:r>
        <w:commentReference w:id="3"/>
      </w:r>
      <w:commentRangeEnd w:id="4"/>
      <w:r>
        <w:commentReference w:id="4"/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3-10T19:04:52.000+08:00" w:author="郭宁">
    <w:p>
      <w:r>
        <w:t>增加R&amp;D hub的角色，后期可以进行任务派发等工作</w:t>
      </w:r>
    </w:p>
  </w:comment>
  <w:comment w:id="2" w:date="2026-03-11T11:14:36.000+08:00" w:author="安森凡">
    <w:p>
      <w:r>
        <w:t>R&amp;D hub角色包含在第二层-【管理员-行管对接人】中，具有领域专家管理、专家指派、任务派发、等功能</w:t>
      </w:r>
    </w:p>
  </w:comment>
  <w:comment w:id="3" w:date="2026-03-10T15:57:42.000+08:00" w:author="公平">
    <w:p>
      <w:r>
        <w:t>是否有考虑和设计评审那边的专家自动调用的关联？</w:t>
      </w:r>
    </w:p>
  </w:comment>
  <w:comment w:id="4" w:date="2026-03-11T11:28:10.000+08:00" w:author="公平">
    <w:p>
      <w:r>
        <w:t>好的了解，短期没法精准调用，或者先有大的自动分类+人工选择工供参考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5988">
    <w:lvl>
      <w:numFmt w:val="bullet"/>
      <w:suff w:val="tab"/>
      <w:lvlText w:val="•"/>
      <w:rPr>
        <w:color w:val="3370ff"/>
      </w:rPr>
    </w:lvl>
  </w:abstractNum>
  <w:num w:numId="1">
    <w:abstractNumId w:val="559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jq3ga5bejin.feishu.cn/docx/S91xdi61loMvzWxHJMPcj1Uqnxb#JtpYddbJQspPr1be8g2cWAuFncd" TargetMode="External" Type="http://schemas.openxmlformats.org/officeDocument/2006/relationships/hyperlink"/><Relationship Id="rId11" Target="media/image4.jpe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jpeg" Type="http://schemas.openxmlformats.org/officeDocument/2006/relationships/image"/><Relationship Id="rId17" Target="media/image10.png" Type="http://schemas.openxmlformats.org/officeDocument/2006/relationships/image"/><Relationship Id="rId18" Target="embeddings/Microsoft_Excel_Worksheet1.xlsx" Type="http://schemas.openxmlformats.org/officeDocument/2006/relationships/pack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https://jq3ga5bejin.feishu.cn/wiki/WkJEw9xbtiDe4lkYFsVc8uCsnyh?from=from_copylink" TargetMode="External" Type="http://schemas.openxmlformats.org/officeDocument/2006/relationships/hyperlink"/><Relationship Id="rId21" Target="media/image12.jpe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https://jq3ga5bejin.feishu.cn/wiki/WkJEw9xbtiDe4lkYFsVc8uCsnyh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2026-04-08T00:19:09Z</dcterms:created>
  <dc:creator>Apache POI</dc:creator>
</cp:coreProperties>
</file>