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787A7" w14:textId="1DC9B4BC" w:rsidR="00020021" w:rsidRDefault="00720753" w:rsidP="005F77EF">
      <w:pPr>
        <w:spacing w:line="360" w:lineRule="auto"/>
        <w:jc w:val="both"/>
        <w:rPr>
          <w:rFonts w:ascii="Trebuchet MS" w:hAnsi="Trebuchet MS"/>
          <w:sz w:val="24"/>
          <w:szCs w:val="24"/>
        </w:rPr>
      </w:pPr>
      <w:r w:rsidRPr="003E129D">
        <w:rPr>
          <w:rFonts w:ascii="Trebuchet MS" w:hAnsi="Trebuchet MS"/>
          <w:sz w:val="24"/>
          <w:szCs w:val="24"/>
        </w:rPr>
        <w:t xml:space="preserve">Chi-Square Analysis: Non-parametric analysis method used in analyzing categorical data with no continuous dependent variable. </w:t>
      </w:r>
      <w:r w:rsidR="00AC5646">
        <w:rPr>
          <w:rFonts w:ascii="Trebuchet MS" w:hAnsi="Trebuchet MS"/>
          <w:sz w:val="24"/>
          <w:szCs w:val="24"/>
        </w:rPr>
        <w:t>It is very sensitive to large sample sizes thus increasing power</w:t>
      </w:r>
      <w:r w:rsidR="00EE7444">
        <w:rPr>
          <w:rFonts w:ascii="Trebuchet MS" w:hAnsi="Trebuchet MS"/>
          <w:sz w:val="24"/>
          <w:szCs w:val="24"/>
        </w:rPr>
        <w:t xml:space="preserve"> but also prone to Type I errors.</w:t>
      </w:r>
    </w:p>
    <w:p w14:paraId="7FC0A365" w14:textId="77777777" w:rsidR="003E129D" w:rsidRPr="003E129D" w:rsidRDefault="003E129D" w:rsidP="005F77EF">
      <w:pPr>
        <w:spacing w:line="360" w:lineRule="auto"/>
        <w:jc w:val="both"/>
        <w:rPr>
          <w:rFonts w:ascii="Trebuchet MS" w:hAnsi="Trebuchet MS"/>
          <w:sz w:val="24"/>
          <w:szCs w:val="24"/>
        </w:rPr>
      </w:pPr>
    </w:p>
    <w:p w14:paraId="6580B6A9" w14:textId="760B5E4B" w:rsidR="00C02D3E" w:rsidRDefault="00C02D3E" w:rsidP="005F77EF">
      <w:pPr>
        <w:spacing w:line="360" w:lineRule="auto"/>
        <w:jc w:val="both"/>
        <w:rPr>
          <w:rFonts w:ascii="Trebuchet MS" w:hAnsi="Trebuchet MS"/>
          <w:sz w:val="24"/>
          <w:szCs w:val="24"/>
        </w:rPr>
      </w:pPr>
      <w:r w:rsidRPr="003E129D">
        <w:rPr>
          <w:rFonts w:ascii="Trebuchet MS" w:hAnsi="Trebuchet MS"/>
          <w:sz w:val="24"/>
          <w:szCs w:val="24"/>
        </w:rPr>
        <w:t xml:space="preserve">Counts: A measure used in counting </w:t>
      </w:r>
      <w:r w:rsidR="00AC7869">
        <w:rPr>
          <w:rFonts w:ascii="Trebuchet MS" w:hAnsi="Trebuchet MS"/>
          <w:sz w:val="24"/>
          <w:szCs w:val="24"/>
        </w:rPr>
        <w:t xml:space="preserve">within </w:t>
      </w:r>
      <w:r w:rsidRPr="003E129D">
        <w:rPr>
          <w:rFonts w:ascii="Trebuchet MS" w:hAnsi="Trebuchet MS"/>
          <w:sz w:val="24"/>
          <w:szCs w:val="24"/>
        </w:rPr>
        <w:t>each category.</w:t>
      </w:r>
      <w:r w:rsidR="001A718F">
        <w:rPr>
          <w:rFonts w:ascii="Trebuchet MS" w:hAnsi="Trebuchet MS"/>
          <w:sz w:val="24"/>
          <w:szCs w:val="24"/>
        </w:rPr>
        <w:t xml:space="preserve"> Just a simple count of say 10 Orange M&amp;Ms in a 1.74 Oz bag</w:t>
      </w:r>
      <w:r w:rsidR="002414EE">
        <w:rPr>
          <w:rFonts w:ascii="Trebuchet MS" w:hAnsi="Trebuchet MS"/>
          <w:sz w:val="24"/>
          <w:szCs w:val="24"/>
        </w:rPr>
        <w:t xml:space="preserve"> made up of 56 M&amp;Ms</w:t>
      </w:r>
      <w:r w:rsidR="001A718F">
        <w:rPr>
          <w:rFonts w:ascii="Trebuchet MS" w:hAnsi="Trebuchet MS"/>
          <w:sz w:val="24"/>
          <w:szCs w:val="24"/>
        </w:rPr>
        <w:t>.</w:t>
      </w:r>
    </w:p>
    <w:p w14:paraId="45B6F02E" w14:textId="77777777" w:rsidR="003E129D" w:rsidRPr="003E129D" w:rsidRDefault="003E129D" w:rsidP="005F77EF">
      <w:pPr>
        <w:spacing w:line="360" w:lineRule="auto"/>
        <w:jc w:val="both"/>
        <w:rPr>
          <w:rFonts w:ascii="Trebuchet MS" w:hAnsi="Trebuchet MS"/>
          <w:sz w:val="24"/>
          <w:szCs w:val="24"/>
        </w:rPr>
      </w:pPr>
    </w:p>
    <w:p w14:paraId="6894222E" w14:textId="1628E3FD" w:rsidR="00C02D3E" w:rsidRPr="003E129D" w:rsidRDefault="00C02D3E" w:rsidP="005F77EF">
      <w:pPr>
        <w:spacing w:line="360" w:lineRule="auto"/>
        <w:jc w:val="both"/>
        <w:rPr>
          <w:rFonts w:ascii="Trebuchet MS" w:hAnsi="Trebuchet MS"/>
          <w:sz w:val="24"/>
          <w:szCs w:val="24"/>
        </w:rPr>
      </w:pPr>
      <w:r w:rsidRPr="003E129D">
        <w:rPr>
          <w:rFonts w:ascii="Trebuchet MS" w:hAnsi="Trebuchet MS"/>
          <w:sz w:val="24"/>
          <w:szCs w:val="24"/>
        </w:rPr>
        <w:t>Proportions: The ratio of counts relative the sample size (n).</w:t>
      </w:r>
      <w:r w:rsidR="00BA508E" w:rsidRPr="003E129D">
        <w:rPr>
          <w:rFonts w:ascii="Trebuchet MS" w:hAnsi="Trebuchet MS"/>
          <w:sz w:val="24"/>
          <w:szCs w:val="24"/>
        </w:rPr>
        <w:t xml:space="preserve"> It can be expressed as a percentage.</w:t>
      </w:r>
      <w:r w:rsidR="003E129D">
        <w:rPr>
          <w:rFonts w:ascii="Trebuchet MS" w:hAnsi="Trebuchet MS"/>
          <w:sz w:val="24"/>
          <w:szCs w:val="24"/>
        </w:rPr>
        <w:br/>
      </w:r>
    </w:p>
    <w:p w14:paraId="406A19F3" w14:textId="08704747" w:rsidR="00475A29" w:rsidRDefault="00475A29" w:rsidP="005F77EF">
      <w:pPr>
        <w:spacing w:line="360" w:lineRule="auto"/>
        <w:jc w:val="both"/>
        <w:rPr>
          <w:rFonts w:ascii="Trebuchet MS" w:hAnsi="Trebuchet MS"/>
          <w:sz w:val="24"/>
          <w:szCs w:val="24"/>
        </w:rPr>
      </w:pPr>
      <w:r w:rsidRPr="003E129D">
        <w:rPr>
          <w:rFonts w:ascii="Trebuchet MS" w:hAnsi="Trebuchet MS"/>
          <w:sz w:val="24"/>
          <w:szCs w:val="24"/>
        </w:rPr>
        <w:t>Chi-Square Test: One tailed test reported as a two tailed test.</w:t>
      </w:r>
    </w:p>
    <w:p w14:paraId="73809FFF" w14:textId="77777777" w:rsidR="003E129D" w:rsidRPr="003E129D" w:rsidRDefault="003E129D" w:rsidP="005F77EF">
      <w:pPr>
        <w:spacing w:line="360" w:lineRule="auto"/>
        <w:jc w:val="both"/>
        <w:rPr>
          <w:rFonts w:ascii="Trebuchet MS" w:hAnsi="Trebuchet MS"/>
          <w:sz w:val="24"/>
          <w:szCs w:val="24"/>
        </w:rPr>
      </w:pPr>
    </w:p>
    <w:p w14:paraId="6A677CE1" w14:textId="11E0E669" w:rsidR="00FC7CCC" w:rsidRDefault="00FC7CCC" w:rsidP="005F77EF">
      <w:pPr>
        <w:spacing w:line="360" w:lineRule="auto"/>
        <w:jc w:val="both"/>
        <w:rPr>
          <w:rFonts w:ascii="Trebuchet MS" w:hAnsi="Trebuchet MS"/>
          <w:sz w:val="24"/>
          <w:szCs w:val="24"/>
        </w:rPr>
      </w:pPr>
      <w:r w:rsidRPr="003E129D">
        <w:rPr>
          <w:rFonts w:ascii="Trebuchet MS" w:hAnsi="Trebuchet MS"/>
          <w:sz w:val="24"/>
          <w:szCs w:val="24"/>
        </w:rPr>
        <w:t>Goodness of Fit Test: Compare the observed dis</w:t>
      </w:r>
      <w:r w:rsidR="007804AC" w:rsidRPr="003E129D">
        <w:rPr>
          <w:rFonts w:ascii="Trebuchet MS" w:hAnsi="Trebuchet MS"/>
          <w:sz w:val="24"/>
          <w:szCs w:val="24"/>
        </w:rPr>
        <w:t>tribution to the expected distribution</w:t>
      </w:r>
      <w:r w:rsidR="00D366A6">
        <w:rPr>
          <w:rFonts w:ascii="Trebuchet MS" w:hAnsi="Trebuchet MS"/>
          <w:sz w:val="24"/>
          <w:szCs w:val="24"/>
        </w:rPr>
        <w:t xml:space="preserve"> (equal vs unequal proportions</w:t>
      </w:r>
      <w:r w:rsidR="001A2859">
        <w:rPr>
          <w:rFonts w:ascii="Trebuchet MS" w:hAnsi="Trebuchet MS"/>
          <w:sz w:val="24"/>
          <w:szCs w:val="24"/>
        </w:rPr>
        <w:t>)</w:t>
      </w:r>
      <w:r w:rsidR="007804AC" w:rsidRPr="003E129D">
        <w:rPr>
          <w:rFonts w:ascii="Trebuchet MS" w:hAnsi="Trebuchet MS"/>
          <w:sz w:val="24"/>
          <w:szCs w:val="24"/>
        </w:rPr>
        <w:t>.</w:t>
      </w:r>
    </w:p>
    <w:p w14:paraId="59432BDB" w14:textId="77777777" w:rsidR="003E129D" w:rsidRPr="003E129D" w:rsidRDefault="003E129D" w:rsidP="005F77EF">
      <w:pPr>
        <w:spacing w:line="360" w:lineRule="auto"/>
        <w:jc w:val="both"/>
        <w:rPr>
          <w:rFonts w:ascii="Trebuchet MS" w:hAnsi="Trebuchet MS"/>
          <w:sz w:val="24"/>
          <w:szCs w:val="24"/>
        </w:rPr>
      </w:pPr>
    </w:p>
    <w:p w14:paraId="6C8133D3" w14:textId="7678D902" w:rsidR="00C63412" w:rsidRDefault="00C63412" w:rsidP="005F77EF">
      <w:pPr>
        <w:spacing w:line="360" w:lineRule="auto"/>
        <w:jc w:val="both"/>
        <w:rPr>
          <w:rFonts w:ascii="Trebuchet MS" w:hAnsi="Trebuchet MS"/>
          <w:sz w:val="24"/>
          <w:szCs w:val="24"/>
        </w:rPr>
      </w:pPr>
      <w:r w:rsidRPr="003E129D">
        <w:rPr>
          <w:rFonts w:ascii="Trebuchet MS" w:hAnsi="Trebuchet MS"/>
          <w:sz w:val="24"/>
          <w:szCs w:val="24"/>
        </w:rPr>
        <w:t xml:space="preserve">Test of Association: </w:t>
      </w:r>
      <w:r w:rsidR="00A11687">
        <w:rPr>
          <w:rFonts w:ascii="Trebuchet MS" w:hAnsi="Trebuchet MS"/>
          <w:sz w:val="24"/>
          <w:szCs w:val="24"/>
        </w:rPr>
        <w:t xml:space="preserve">A test to determine association between </w:t>
      </w:r>
      <w:r w:rsidR="00365B5F">
        <w:rPr>
          <w:rFonts w:ascii="Trebuchet MS" w:hAnsi="Trebuchet MS"/>
          <w:sz w:val="24"/>
          <w:szCs w:val="24"/>
        </w:rPr>
        <w:t>two variables</w:t>
      </w:r>
      <w:r w:rsidR="00C06BF7">
        <w:rPr>
          <w:rFonts w:ascii="Trebuchet MS" w:hAnsi="Trebuchet MS"/>
          <w:sz w:val="24"/>
          <w:szCs w:val="24"/>
        </w:rPr>
        <w:t xml:space="preserve"> or categories</w:t>
      </w:r>
      <w:r w:rsidR="00365B5F">
        <w:rPr>
          <w:rFonts w:ascii="Trebuchet MS" w:hAnsi="Trebuchet MS"/>
          <w:sz w:val="24"/>
          <w:szCs w:val="24"/>
        </w:rPr>
        <w:t xml:space="preserve"> (OR sample</w:t>
      </w:r>
      <w:r w:rsidR="00E4580B">
        <w:rPr>
          <w:rFonts w:ascii="Trebuchet MS" w:hAnsi="Trebuchet MS"/>
          <w:sz w:val="24"/>
          <w:szCs w:val="24"/>
        </w:rPr>
        <w:t xml:space="preserve"> (my bag)</w:t>
      </w:r>
      <w:r w:rsidR="00365B5F">
        <w:rPr>
          <w:rFonts w:ascii="Trebuchet MS" w:hAnsi="Trebuchet MS"/>
          <w:sz w:val="24"/>
          <w:szCs w:val="24"/>
        </w:rPr>
        <w:t xml:space="preserve"> vs population</w:t>
      </w:r>
      <w:r w:rsidR="00E4580B">
        <w:rPr>
          <w:rFonts w:ascii="Trebuchet MS" w:hAnsi="Trebuchet MS"/>
          <w:sz w:val="24"/>
          <w:szCs w:val="24"/>
        </w:rPr>
        <w:t xml:space="preserve"> (class bag)</w:t>
      </w:r>
      <w:r w:rsidR="00365B5F">
        <w:rPr>
          <w:rFonts w:ascii="Trebuchet MS" w:hAnsi="Trebuchet MS"/>
          <w:sz w:val="24"/>
          <w:szCs w:val="24"/>
        </w:rPr>
        <w:t>)</w:t>
      </w:r>
      <w:r w:rsidR="00F212F0">
        <w:rPr>
          <w:rFonts w:ascii="Trebuchet MS" w:hAnsi="Trebuchet MS"/>
          <w:sz w:val="24"/>
          <w:szCs w:val="24"/>
        </w:rPr>
        <w:t>.</w:t>
      </w:r>
      <w:r w:rsidR="009631F8">
        <w:rPr>
          <w:rFonts w:ascii="Trebuchet MS" w:hAnsi="Trebuchet MS"/>
          <w:sz w:val="24"/>
          <w:szCs w:val="24"/>
        </w:rPr>
        <w:t xml:space="preserve"> A comparison of observed responses to expected responses in a truly independent scenario for the variables involved</w:t>
      </w:r>
      <w:r w:rsidR="00E51FFF">
        <w:rPr>
          <w:rFonts w:ascii="Trebuchet MS" w:hAnsi="Trebuchet MS"/>
          <w:sz w:val="24"/>
          <w:szCs w:val="24"/>
        </w:rPr>
        <w:t xml:space="preserve"> (odds ratio == 1)</w:t>
      </w:r>
      <w:r w:rsidR="009631F8">
        <w:rPr>
          <w:rFonts w:ascii="Trebuchet MS" w:hAnsi="Trebuchet MS"/>
          <w:sz w:val="24"/>
          <w:szCs w:val="24"/>
        </w:rPr>
        <w:t>.</w:t>
      </w:r>
    </w:p>
    <w:p w14:paraId="06BE7822" w14:textId="77777777" w:rsidR="003E129D" w:rsidRDefault="003E129D" w:rsidP="005F77EF">
      <w:pPr>
        <w:spacing w:line="360" w:lineRule="auto"/>
        <w:jc w:val="both"/>
        <w:rPr>
          <w:rFonts w:ascii="Trebuchet MS" w:hAnsi="Trebuchet MS"/>
          <w:sz w:val="24"/>
          <w:szCs w:val="24"/>
        </w:rPr>
      </w:pPr>
    </w:p>
    <w:p w14:paraId="2BB706BA" w14:textId="043033D2" w:rsidR="008C4A8D" w:rsidRDefault="00E64557" w:rsidP="005F77EF">
      <w:pPr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Chi-Square Statistic:</w:t>
      </w:r>
    </w:p>
    <w:p w14:paraId="3046284A" w14:textId="7A01A323" w:rsidR="00E64557" w:rsidRPr="00E64557" w:rsidRDefault="00000000" w:rsidP="005F77EF">
      <w:pPr>
        <w:spacing w:line="360" w:lineRule="auto"/>
        <w:jc w:val="both"/>
        <w:rPr>
          <w:rFonts w:ascii="Trebuchet MS" w:hAnsi="Trebuchet MS"/>
          <w:color w:val="7030A0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Cambria Math"/>
                  <w:color w:val="7030A0"/>
                  <w:sz w:val="23"/>
                  <w:szCs w:val="23"/>
                </w:rPr>
              </m:ctrlPr>
            </m:sSupPr>
            <m:e>
              <m:r>
                <m:rPr>
                  <m:nor/>
                </m:rPr>
                <w:rPr>
                  <w:rFonts w:ascii="Cambria" w:hAnsi="Cambria" w:cs="Cambria"/>
                  <w:color w:val="7030A0"/>
                  <w:sz w:val="28"/>
                  <w:szCs w:val="28"/>
                </w:rPr>
                <m:t>χ</m:t>
              </m:r>
            </m:e>
            <m:sup>
              <m:r>
                <w:rPr>
                  <w:rFonts w:ascii="Cambria Math" w:hAnsi="Cambria Math" w:cs="Cambria Math"/>
                  <w:color w:val="7030A0"/>
                  <w:sz w:val="23"/>
                  <w:szCs w:val="23"/>
                </w:rPr>
                <m:t>2</m:t>
              </m:r>
            </m:sup>
          </m:sSup>
          <m:r>
            <w:rPr>
              <w:rFonts w:ascii="Cambria Math" w:hAnsi="Cambria Math"/>
              <w:color w:val="7030A0"/>
              <w:sz w:val="24"/>
              <w:szCs w:val="24"/>
            </w:rPr>
            <m:t xml:space="preserve">= </m:t>
          </m:r>
          <m:nary>
            <m:naryPr>
              <m:chr m:val="∑"/>
              <m:subHide m:val="1"/>
              <m:supHide m:val="1"/>
              <m:ctrlPr>
                <w:rPr>
                  <w:rFonts w:ascii="Cambria Math" w:hAnsi="Cambria Math"/>
                  <w:i/>
                  <w:color w:val="7030A0"/>
                  <w:sz w:val="24"/>
                  <w:szCs w:val="24"/>
                </w:rPr>
              </m:ctrlPr>
            </m:naryPr>
            <m:sub>
              <m:ctrlPr>
                <w:rPr>
                  <w:rFonts w:ascii="Cambria Math" w:eastAsiaTheme="minorEastAsia" w:hAnsi="Cambria Math"/>
                  <w:i/>
                  <w:color w:val="7030A0"/>
                  <w:sz w:val="24"/>
                  <w:szCs w:val="24"/>
                </w:rPr>
              </m:ctrlPr>
            </m:sub>
            <m:sup>
              <m:ctrlPr>
                <w:rPr>
                  <w:rFonts w:ascii="Cambria Math" w:eastAsiaTheme="minorEastAsia" w:hAnsi="Cambria Math"/>
                  <w:i/>
                  <w:color w:val="7030A0"/>
                  <w:sz w:val="24"/>
                  <w:szCs w:val="24"/>
                </w:rPr>
              </m:ctrlPr>
            </m:sup>
            <m:e>
              <m:f>
                <m:fPr>
                  <m:ctrlPr>
                    <w:rPr>
                      <w:rFonts w:ascii="Cambria Math" w:hAnsi="Cambria Math" w:cs="Cambria Math"/>
                      <w:color w:val="7030A0"/>
                      <w:sz w:val="23"/>
                      <w:szCs w:val="23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Cambria Math"/>
                          <w:color w:val="7030A0"/>
                          <w:sz w:val="23"/>
                          <w:szCs w:val="23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Cambria Math"/>
                              <w:color w:val="7030A0"/>
                              <w:sz w:val="23"/>
                              <w:szCs w:val="23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  <w:color w:val="7030A0"/>
                              <w:sz w:val="23"/>
                              <w:szCs w:val="23"/>
                            </w:rPr>
                            <m:t>Observed Freq-Expected Freq</m:t>
                          </m: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color w:val="7030A0"/>
                          <w:sz w:val="23"/>
                          <w:szCs w:val="23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 w:cs="Cambria Math"/>
                      <w:i/>
                      <w:color w:val="7030A0"/>
                      <w:sz w:val="23"/>
                      <w:szCs w:val="23"/>
                    </w:rPr>
                  </m:ctrlPr>
                </m:num>
                <m:den>
                  <m:r>
                    <w:rPr>
                      <w:rFonts w:ascii="Cambria Math" w:hAnsi="Cambria Math" w:cs="Cambria Math"/>
                      <w:color w:val="7030A0"/>
                      <w:sz w:val="23"/>
                      <w:szCs w:val="23"/>
                    </w:rPr>
                    <m:t>Expected Frequency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Cambria Math"/>
                  <w:color w:val="7030A0"/>
                  <w:sz w:val="23"/>
                  <w:szCs w:val="23"/>
                </w:rPr>
                <m:t xml:space="preserve"> </m:t>
              </m:r>
              <m:ctrlPr>
                <w:rPr>
                  <w:rFonts w:ascii="Cambria Math" w:eastAsiaTheme="minorEastAsia" w:hAnsi="Cambria Math"/>
                  <w:i/>
                  <w:color w:val="7030A0"/>
                  <w:sz w:val="24"/>
                  <w:szCs w:val="24"/>
                </w:rPr>
              </m:ctrlPr>
            </m:e>
          </m:nary>
        </m:oMath>
      </m:oMathPara>
    </w:p>
    <w:p w14:paraId="6B953F13" w14:textId="77777777" w:rsidR="003F16D6" w:rsidRPr="003F16D6" w:rsidRDefault="00000000" w:rsidP="003F16D6">
      <w:pPr>
        <w:rPr>
          <w:color w:val="7030A0"/>
        </w:rPr>
      </w:pPr>
      <m:oMathPara>
        <m:oMath>
          <m:sSup>
            <m:sSupPr>
              <m:ctrlPr>
                <w:rPr>
                  <w:rFonts w:ascii="Cambria Math" w:hAnsi="Cambria Math"/>
                  <w:color w:val="7030A0"/>
                  <w:vertAlign w:val="superscript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7030A0"/>
                </w:rPr>
                <m:t>χ</m:t>
              </m:r>
              <m:ctrlPr>
                <w:rPr>
                  <w:rFonts w:ascii="Cambria Math" w:hAnsi="Cambria Math"/>
                  <w:i/>
                  <w:color w:val="7030A0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7030A0"/>
                  <w:vertAlign w:val="superscript"/>
                </w:rPr>
                <m:t>2</m:t>
              </m:r>
            </m:sup>
          </m:sSup>
          <m:r>
            <w:rPr>
              <w:rFonts w:ascii="Cambria Math" w:hAnsi="Cambria Math"/>
              <w:color w:val="7030A0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  <w:color w:val="7030A0"/>
                </w:rPr>
              </m:ctrlPr>
            </m:naryPr>
            <m:sub>
              <m:r>
                <w:rPr>
                  <w:rFonts w:ascii="Cambria Math" w:hAnsi="Cambria Math"/>
                  <w:color w:val="7030A0"/>
                </w:rPr>
                <m:t>i=0</m:t>
              </m:r>
            </m:sub>
            <m:sup>
              <m:r>
                <w:rPr>
                  <w:rFonts w:ascii="Cambria Math" w:hAnsi="Cambria Math"/>
                  <w:color w:val="7030A0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7030A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7030A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7030A0"/>
                            </w:rPr>
                            <m:t>O-E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7030A0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color w:val="7030A0"/>
                    </w:rPr>
                    <m:t>E</m:t>
                  </m:r>
                </m:den>
              </m:f>
            </m:e>
          </m:nary>
        </m:oMath>
      </m:oMathPara>
    </w:p>
    <w:p w14:paraId="6E1E143B" w14:textId="77777777" w:rsidR="008C4A8D" w:rsidRDefault="008C4A8D" w:rsidP="005F77EF">
      <w:pPr>
        <w:spacing w:line="360" w:lineRule="auto"/>
        <w:jc w:val="both"/>
        <w:rPr>
          <w:rFonts w:ascii="Trebuchet MS" w:hAnsi="Trebuchet MS"/>
          <w:sz w:val="24"/>
          <w:szCs w:val="24"/>
        </w:rPr>
      </w:pPr>
    </w:p>
    <w:p w14:paraId="4204EEEF" w14:textId="77777777" w:rsidR="008C4A8D" w:rsidRPr="003E129D" w:rsidRDefault="008C4A8D" w:rsidP="005F77EF">
      <w:pPr>
        <w:spacing w:line="360" w:lineRule="auto"/>
        <w:jc w:val="both"/>
        <w:rPr>
          <w:rFonts w:ascii="Trebuchet MS" w:hAnsi="Trebuchet MS"/>
          <w:sz w:val="24"/>
          <w:szCs w:val="24"/>
        </w:rPr>
      </w:pPr>
    </w:p>
    <w:p w14:paraId="3080965F" w14:textId="6BBA49B9" w:rsidR="00FC7CCC" w:rsidRDefault="00FC7CCC" w:rsidP="005F77EF">
      <w:pPr>
        <w:spacing w:line="360" w:lineRule="auto"/>
        <w:jc w:val="both"/>
        <w:rPr>
          <w:rFonts w:ascii="Trebuchet MS" w:hAnsi="Trebuchet MS"/>
          <w:sz w:val="24"/>
          <w:szCs w:val="24"/>
        </w:rPr>
      </w:pPr>
      <w:r w:rsidRPr="003E129D">
        <w:rPr>
          <w:rFonts w:ascii="Trebuchet MS" w:hAnsi="Trebuchet MS"/>
          <w:sz w:val="24"/>
          <w:szCs w:val="24"/>
        </w:rPr>
        <w:t>Chi-Square Distribution: Positive or right skewed non-normal distribution with increasing symmetry as the degrees of freedom increase (DF++); unique because it begins at zero.</w:t>
      </w:r>
      <w:r w:rsidR="006C1F5C" w:rsidRPr="003E129D">
        <w:rPr>
          <w:rFonts w:ascii="Trebuchet MS" w:hAnsi="Trebuchet MS"/>
          <w:sz w:val="24"/>
          <w:szCs w:val="24"/>
        </w:rPr>
        <w:t xml:space="preserve"> The PDF is dependent on the Chi-square value and DF</w:t>
      </w:r>
      <w:r w:rsidR="002C7A93" w:rsidRPr="003E129D">
        <w:rPr>
          <w:rFonts w:ascii="Trebuchet MS" w:hAnsi="Trebuchet MS"/>
          <w:sz w:val="24"/>
          <w:szCs w:val="24"/>
        </w:rPr>
        <w:t xml:space="preserve"> (constant)</w:t>
      </w:r>
      <w:r w:rsidR="001957F0" w:rsidRPr="003E129D">
        <w:rPr>
          <w:rFonts w:ascii="Trebuchet MS" w:hAnsi="Trebuchet MS"/>
          <w:sz w:val="24"/>
          <w:szCs w:val="24"/>
        </w:rPr>
        <w:t>.</w:t>
      </w:r>
    </w:p>
    <w:p w14:paraId="1B578596" w14:textId="586A38CF" w:rsidR="00270F49" w:rsidRPr="001B7CD8" w:rsidRDefault="00000000" w:rsidP="003C65C2">
      <w:pPr>
        <w:spacing w:line="360" w:lineRule="auto"/>
        <w:jc w:val="center"/>
        <w:rPr>
          <w:rFonts w:ascii="Centaur" w:eastAsiaTheme="minorEastAsia" w:hAnsi="Centaur"/>
          <w:color w:val="7030A0"/>
          <w:sz w:val="32"/>
          <w:szCs w:val="32"/>
        </w:rPr>
      </w:pPr>
      <m:oMathPara>
        <m:oMath>
          <m:sSup>
            <m:sSupPr>
              <m:ctrlPr>
                <w:rPr>
                  <w:rFonts w:ascii="Cambria Math" w:hAnsi="Cambria Math"/>
                  <w:color w:val="7030A0"/>
                  <w:sz w:val="32"/>
                  <w:szCs w:val="32"/>
                  <w:vertAlign w:val="superscript"/>
                </w:rPr>
              </m:ctrlPr>
            </m:sSupPr>
            <m:e>
              <m:r>
                <m:rPr>
                  <m:nor/>
                </m:rPr>
                <w:rPr>
                  <w:rFonts w:ascii="Cambria" w:hAnsi="Cambria" w:cs="Cambria"/>
                  <w:color w:val="7030A0"/>
                  <w:sz w:val="32"/>
                  <w:szCs w:val="32"/>
                </w:rPr>
                <m:t>χ</m:t>
              </m:r>
              <m:ctrlPr>
                <w:rPr>
                  <w:rFonts w:ascii="Cambria Math" w:hAnsi="Cambria Math"/>
                  <w:color w:val="7030A0"/>
                  <w:sz w:val="32"/>
                  <w:szCs w:val="32"/>
                </w:rPr>
              </m:ctrlPr>
            </m:e>
            <m:sup>
              <m:r>
                <m:rPr>
                  <m:nor/>
                </m:rPr>
                <w:rPr>
                  <w:rFonts w:ascii="Centaur" w:hAnsi="Centaur"/>
                  <w:color w:val="7030A0"/>
                  <w:sz w:val="32"/>
                  <w:szCs w:val="32"/>
                  <w:vertAlign w:val="superscript"/>
                </w:rPr>
                <m:t>2</m:t>
              </m:r>
            </m:sup>
          </m:sSup>
          <m:r>
            <m:rPr>
              <m:nor/>
            </m:rPr>
            <w:rPr>
              <w:rFonts w:ascii="Centaur" w:eastAsia="Cambria Math" w:hAnsi="Centaur" w:cs="Cambria Math"/>
              <w:color w:val="7030A0"/>
              <w:sz w:val="32"/>
              <w:szCs w:val="32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hAnsi="Cambria Math"/>
                  <w:color w:val="7030A0"/>
                  <w:sz w:val="32"/>
                  <w:szCs w:val="32"/>
                </w:rPr>
              </m:ctrlPr>
            </m:naryPr>
            <m:sub>
              <m:r>
                <m:rPr>
                  <m:nor/>
                </m:rPr>
                <w:rPr>
                  <w:rFonts w:ascii="Centaur" w:eastAsia="Cambria Math" w:hAnsi="Centaur" w:cs="Cambria Math"/>
                  <w:color w:val="7030A0"/>
                  <w:sz w:val="32"/>
                  <w:szCs w:val="32"/>
                </w:rPr>
                <m:t>i=1</m:t>
              </m:r>
            </m:sub>
            <m:sup>
              <m:r>
                <m:rPr>
                  <m:nor/>
                </m:rPr>
                <w:rPr>
                  <w:rFonts w:ascii="Centaur" w:eastAsia="Cambria Math" w:hAnsi="Centaur" w:cs="Cambria Math"/>
                  <w:color w:val="7030A0"/>
                  <w:sz w:val="32"/>
                  <w:szCs w:val="32"/>
                </w:rPr>
                <m:t>r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7030A0"/>
                      <w:sz w:val="32"/>
                      <w:szCs w:val="32"/>
                    </w:rPr>
                  </m:ctrlPr>
                </m:sSubSupPr>
                <m:e>
                  <m:r>
                    <m:rPr>
                      <m:nor/>
                    </m:rPr>
                    <w:rPr>
                      <w:rFonts w:ascii="Centaur" w:hAnsi="Centaur"/>
                      <w:color w:val="7030A0"/>
                      <w:sz w:val="32"/>
                      <w:szCs w:val="32"/>
                    </w:rPr>
                    <m:t>Y</m:t>
                  </m:r>
                  <m:ctrlPr>
                    <w:rPr>
                      <w:rFonts w:ascii="Cambria Math" w:hAnsi="Cambria Math"/>
                      <w:color w:val="7030A0"/>
                      <w:sz w:val="32"/>
                      <w:szCs w:val="32"/>
                    </w:rPr>
                  </m:ctrlPr>
                </m:e>
                <m:sub>
                  <m:r>
                    <m:rPr>
                      <m:nor/>
                    </m:rPr>
                    <w:rPr>
                      <w:rFonts w:ascii="Centaur" w:hAnsi="Centaur"/>
                      <w:color w:val="7030A0"/>
                      <w:sz w:val="32"/>
                      <w:szCs w:val="32"/>
                    </w:rPr>
                    <m:t>i</m:t>
                  </m:r>
                  <m:ctrlPr>
                    <w:rPr>
                      <w:rFonts w:ascii="Cambria Math" w:hAnsi="Cambria Math"/>
                      <w:color w:val="7030A0"/>
                      <w:sz w:val="32"/>
                      <w:szCs w:val="32"/>
                    </w:rPr>
                  </m:ctrlPr>
                </m:sub>
                <m:sup>
                  <m:r>
                    <m:rPr>
                      <m:nor/>
                    </m:rPr>
                    <w:rPr>
                      <w:rFonts w:ascii="Centaur" w:hAnsi="Centaur"/>
                      <w:color w:val="7030A0"/>
                      <w:sz w:val="32"/>
                      <w:szCs w:val="32"/>
                    </w:rPr>
                    <m:t>2</m:t>
                  </m:r>
                </m:sup>
              </m:sSubSup>
              <m:r>
                <m:rPr>
                  <m:nor/>
                </m:rPr>
                <w:rPr>
                  <w:rFonts w:ascii="Centaur" w:hAnsi="Centaur"/>
                  <w:color w:val="7030A0"/>
                  <w:sz w:val="32"/>
                  <w:szCs w:val="32"/>
                </w:rPr>
                <m:t xml:space="preserve"> , mean=0, variance=1, r</m:t>
              </m:r>
              <m:r>
                <m:rPr>
                  <m:nor/>
                </m:rPr>
                <w:rPr>
                  <w:rFonts w:ascii="Cambria Math" w:hAnsi="Centaur"/>
                  <w:color w:val="7030A0"/>
                  <w:sz w:val="32"/>
                  <w:szCs w:val="32"/>
                </w:rPr>
                <m:t xml:space="preserve"> </m:t>
              </m:r>
              <m:r>
                <m:rPr>
                  <m:nor/>
                </m:rPr>
                <w:rPr>
                  <w:rFonts w:ascii="Centaur" w:hAnsi="Centaur"/>
                  <w:color w:val="7030A0"/>
                  <w:sz w:val="32"/>
                  <w:szCs w:val="32"/>
                </w:rPr>
                <m:t>=</m:t>
              </m:r>
              <m:r>
                <m:rPr>
                  <m:nor/>
                </m:rPr>
                <w:rPr>
                  <w:rFonts w:ascii="Cambria Math" w:hAnsi="Centaur"/>
                  <w:color w:val="7030A0"/>
                  <w:sz w:val="32"/>
                  <w:szCs w:val="32"/>
                </w:rPr>
                <m:t xml:space="preserve"> </m:t>
              </m:r>
              <m:r>
                <m:rPr>
                  <m:nor/>
                </m:rPr>
                <w:rPr>
                  <w:rFonts w:ascii="Centaur" w:hAnsi="Centaur"/>
                  <w:color w:val="7030A0"/>
                  <w:sz w:val="32"/>
                  <w:szCs w:val="32"/>
                </w:rPr>
                <m:t>DF</m:t>
              </m:r>
            </m:e>
          </m:nary>
        </m:oMath>
      </m:oMathPara>
    </w:p>
    <w:p w14:paraId="62727A08" w14:textId="270F08E2" w:rsidR="00311175" w:rsidRPr="001B7CD8" w:rsidRDefault="00000000" w:rsidP="00311175">
      <w:pPr>
        <w:spacing w:line="360" w:lineRule="auto"/>
        <w:jc w:val="both"/>
        <w:rPr>
          <w:rFonts w:ascii="Centaur" w:eastAsiaTheme="minorEastAsia" w:hAnsi="Centaur"/>
          <w:color w:val="7030A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7030A0"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Centaur" w:hAnsi="Centaur"/>
                  <w:color w:val="7030A0"/>
                  <w:sz w:val="28"/>
                  <w:szCs w:val="28"/>
                </w:rPr>
                <m:t>P</m:t>
              </m:r>
            </m:e>
            <m:sub>
              <m:r>
                <m:rPr>
                  <m:nor/>
                </m:rPr>
                <w:rPr>
                  <w:rFonts w:ascii="Centaur" w:hAnsi="Centaur"/>
                  <w:color w:val="7030A0"/>
                  <w:sz w:val="28"/>
                  <w:szCs w:val="28"/>
                </w:rPr>
                <m:t>r</m:t>
              </m:r>
            </m:sub>
          </m:sSub>
          <m:d>
            <m:dPr>
              <m:ctrlPr>
                <w:rPr>
                  <w:rFonts w:ascii="Cambria Math" w:eastAsia="Cambria Math" w:hAnsi="Cambria Math" w:cs="Cambria Math"/>
                  <w:i/>
                  <w:color w:val="7030A0"/>
                  <w:sz w:val="28"/>
                  <w:szCs w:val="28"/>
                </w:rPr>
              </m:ctrlPr>
            </m:dPr>
            <m:e>
              <m:r>
                <m:rPr>
                  <m:nor/>
                </m:rPr>
                <w:rPr>
                  <w:rFonts w:ascii="Centaur" w:eastAsia="Cambria Math" w:hAnsi="Centaur" w:cs="Cambria Math"/>
                  <w:color w:val="7030A0"/>
                  <w:sz w:val="28"/>
                  <w:szCs w:val="28"/>
                </w:rPr>
                <m:t>x</m:t>
              </m:r>
            </m:e>
          </m:d>
          <m:r>
            <m:rPr>
              <m:nor/>
            </m:rPr>
            <w:rPr>
              <w:rFonts w:ascii="Centaur" w:eastAsia="Cambria Math" w:hAnsi="Centaur" w:cs="Cambria Math"/>
              <w:color w:val="7030A0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7030A0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color w:val="7030A0"/>
                      <w:sz w:val="28"/>
                      <w:szCs w:val="28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entaur" w:hAnsi="Centaur"/>
                      <w:color w:val="7030A0"/>
                      <w:sz w:val="28"/>
                      <w:szCs w:val="28"/>
                    </w:rPr>
                    <m:t>x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7030A0"/>
                      <w:sz w:val="28"/>
                      <w:szCs w:val="28"/>
                    </w:rPr>
                  </m:ctrlP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color w:val="7030A0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nor/>
                        </m:rPr>
                        <w:rPr>
                          <w:rFonts w:ascii="Centaur" w:hAnsi="Centaur"/>
                          <w:color w:val="7030A0"/>
                          <w:sz w:val="28"/>
                          <w:szCs w:val="28"/>
                        </w:rPr>
                        <m:t>r</m:t>
                      </m:r>
                    </m:num>
                    <m:den>
                      <m:r>
                        <m:rPr>
                          <m:nor/>
                        </m:rPr>
                        <w:rPr>
                          <w:rFonts w:ascii="Centaur" w:hAnsi="Centaur"/>
                          <w:color w:val="7030A0"/>
                          <w:sz w:val="28"/>
                          <w:szCs w:val="28"/>
                        </w:rPr>
                        <m:t>2-1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color w:val="7030A0"/>
                      <w:sz w:val="28"/>
                      <w:szCs w:val="28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entaur" w:hAnsi="Centaur"/>
                      <w:color w:val="7030A0"/>
                      <w:sz w:val="28"/>
                      <w:szCs w:val="28"/>
                    </w:rPr>
                    <m:t>e</m:t>
                  </m:r>
                </m:e>
                <m:sup>
                  <m:r>
                    <m:rPr>
                      <m:nor/>
                    </m:rPr>
                    <w:rPr>
                      <w:rFonts w:ascii="Centaur" w:hAnsi="Centaur"/>
                      <w:color w:val="7030A0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7030A0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nor/>
                        </m:rPr>
                        <w:rPr>
                          <w:rFonts w:ascii="Centaur" w:hAnsi="Centaur"/>
                          <w:color w:val="7030A0"/>
                          <w:sz w:val="28"/>
                          <w:szCs w:val="28"/>
                        </w:rPr>
                        <m:t>x</m:t>
                      </m:r>
                    </m:num>
                    <m:den>
                      <m:r>
                        <m:rPr>
                          <m:nor/>
                        </m:rPr>
                        <w:rPr>
                          <w:rFonts w:ascii="Centaur" w:hAnsi="Centaur"/>
                          <w:color w:val="7030A0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  <m:r>
                <m:rPr>
                  <m:nor/>
                </m:rPr>
                <w:rPr>
                  <w:rFonts w:ascii="Centaur" w:eastAsiaTheme="minorEastAsia" w:hAnsi="Centaur"/>
                  <w:color w:val="7030A0"/>
                  <w:sz w:val="28"/>
                  <w:szCs w:val="28"/>
                </w:rPr>
                <m:t xml:space="preserve"> </m:t>
              </m:r>
            </m:num>
            <m:den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color w:val="7030A0"/>
                  <w:sz w:val="28"/>
                  <w:szCs w:val="28"/>
                </w:rPr>
                <m:t>ᴦ</m:t>
              </m:r>
              <m:d>
                <m:dPr>
                  <m:ctrlPr>
                    <w:rPr>
                      <w:rFonts w:ascii="Cambria Math" w:eastAsiaTheme="minorEastAsia" w:hAnsi="Cambria Math"/>
                      <w:color w:val="7030A0"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7030A0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30A0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30A0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color w:val="7030A0"/>
                      <w:sz w:val="28"/>
                      <w:szCs w:val="28"/>
                    </w:rPr>
                    <m:t>r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color w:val="7030A0"/>
                      <w:sz w:val="28"/>
                      <w:szCs w:val="28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entaur" w:eastAsiaTheme="minorEastAsia" w:hAnsi="Centaur"/>
                      <w:color w:val="7030A0"/>
                      <w:sz w:val="28"/>
                      <w:szCs w:val="28"/>
                    </w:rPr>
                    <m:t>2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color w:val="7030A0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30A0"/>
                          <w:sz w:val="28"/>
                          <w:szCs w:val="28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30A0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</m:den>
          </m:f>
        </m:oMath>
      </m:oMathPara>
    </w:p>
    <w:p w14:paraId="69704C87" w14:textId="0E818041" w:rsidR="00311175" w:rsidRPr="001B7CD8" w:rsidRDefault="00000000">
      <w:pPr>
        <w:rPr>
          <w:rFonts w:ascii="Centaur" w:hAnsi="Centaur"/>
          <w:color w:val="7030A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7030A0"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Centaur" w:hAnsi="Centaur"/>
                  <w:color w:val="7030A0"/>
                  <w:sz w:val="28"/>
                  <w:szCs w:val="28"/>
                </w:rPr>
                <m:t>D</m:t>
              </m:r>
            </m:e>
            <m:sub>
              <m:r>
                <m:rPr>
                  <m:nor/>
                </m:rPr>
                <w:rPr>
                  <w:rFonts w:ascii="Centaur" w:hAnsi="Centaur"/>
                  <w:color w:val="7030A0"/>
                  <w:sz w:val="28"/>
                  <w:szCs w:val="28"/>
                </w:rPr>
                <m:t>r</m:t>
              </m:r>
            </m:sub>
          </m:sSub>
          <m:d>
            <m:dPr>
              <m:ctrlPr>
                <w:rPr>
                  <w:rFonts w:ascii="Cambria Math" w:eastAsia="Cambria Math" w:hAnsi="Cambria Math" w:cs="Cambria Math"/>
                  <w:i/>
                  <w:color w:val="7030A0"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color w:val="7030A0"/>
                      <w:sz w:val="28"/>
                      <w:szCs w:val="28"/>
                      <w:vertAlign w:val="superscript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" w:hAnsi="Cambria" w:cs="Cambria"/>
                      <w:color w:val="7030A0"/>
                      <w:sz w:val="28"/>
                      <w:szCs w:val="28"/>
                    </w:rPr>
                    <m:t>χ</m:t>
                  </m:r>
                  <m:ctrlPr>
                    <w:rPr>
                      <w:rFonts w:ascii="Cambria Math" w:hAnsi="Cambria Math"/>
                      <w:color w:val="7030A0"/>
                      <w:sz w:val="28"/>
                      <w:szCs w:val="28"/>
                    </w:rPr>
                  </m:ctrlPr>
                </m:e>
                <m:sup>
                  <m:r>
                    <m:rPr>
                      <m:nor/>
                    </m:rPr>
                    <w:rPr>
                      <w:rFonts w:ascii="Centaur" w:hAnsi="Centaur"/>
                      <w:color w:val="7030A0"/>
                      <w:sz w:val="28"/>
                      <w:szCs w:val="28"/>
                      <w:vertAlign w:val="superscript"/>
                    </w:rPr>
                    <m:t>2</m:t>
                  </m:r>
                </m:sup>
              </m:sSup>
            </m:e>
          </m:d>
          <m:r>
            <m:rPr>
              <m:nor/>
            </m:rPr>
            <w:rPr>
              <w:rFonts w:ascii="Centaur" w:eastAsia="Cambria Math" w:hAnsi="Centaur" w:cs="Cambria Math"/>
              <w:color w:val="7030A0"/>
              <w:sz w:val="28"/>
              <w:szCs w:val="28"/>
            </w:rPr>
            <m:t xml:space="preserve">= </m:t>
          </m:r>
          <m:nary>
            <m:naryPr>
              <m:ctrlPr>
                <w:rPr>
                  <w:rFonts w:ascii="Cambria Math" w:hAnsi="Cambria Math"/>
                  <w:i/>
                  <w:color w:val="7030A0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color w:val="7030A0"/>
                  <w:sz w:val="28"/>
                  <w:szCs w:val="28"/>
                </w:rPr>
                <m:t>0</m:t>
              </m:r>
            </m:sub>
            <m:sup>
              <m:sSup>
                <m:sSupPr>
                  <m:ctrlPr>
                    <w:rPr>
                      <w:rFonts w:ascii="Cambria Math" w:hAnsi="Cambria Math"/>
                      <w:color w:val="7030A0"/>
                      <w:sz w:val="28"/>
                      <w:szCs w:val="28"/>
                      <w:vertAlign w:val="superscript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" w:hAnsi="Cambria" w:cs="Cambria"/>
                      <w:color w:val="7030A0"/>
                      <w:sz w:val="28"/>
                      <w:szCs w:val="28"/>
                    </w:rPr>
                    <m:t>χ</m:t>
                  </m:r>
                  <m:ctrlPr>
                    <w:rPr>
                      <w:rFonts w:ascii="Cambria Math" w:hAnsi="Cambria Math"/>
                      <w:color w:val="7030A0"/>
                      <w:sz w:val="28"/>
                      <w:szCs w:val="28"/>
                    </w:rPr>
                  </m:ctrlPr>
                </m:e>
                <m:sup>
                  <m:r>
                    <m:rPr>
                      <m:nor/>
                    </m:rPr>
                    <w:rPr>
                      <w:rFonts w:ascii="Centaur" w:hAnsi="Centaur"/>
                      <w:color w:val="7030A0"/>
                      <w:sz w:val="28"/>
                      <w:szCs w:val="28"/>
                      <w:vertAlign w:val="superscript"/>
                    </w:rPr>
                    <m:t>2</m:t>
                  </m:r>
                </m:sup>
              </m:sSup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7030A0"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color w:val="7030A0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rFonts w:ascii="Centaur" w:hAnsi="Centaur"/>
                          <w:color w:val="7030A0"/>
                          <w:sz w:val="28"/>
                          <w:szCs w:val="28"/>
                        </w:rPr>
                        <m:t>t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color w:val="7030A0"/>
                          <w:sz w:val="28"/>
                          <w:szCs w:val="28"/>
                        </w:rPr>
                      </m:ctrlP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color w:val="7030A0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m:rPr>
                              <m:nor/>
                            </m:rPr>
                            <w:rPr>
                              <w:rFonts w:ascii="Centaur" w:hAnsi="Centaur"/>
                              <w:color w:val="7030A0"/>
                              <w:sz w:val="28"/>
                              <w:szCs w:val="28"/>
                            </w:rPr>
                            <m:t>r</m:t>
                          </m:r>
                        </m:num>
                        <m:den>
                          <m:r>
                            <m:rPr>
                              <m:nor/>
                            </m:rPr>
                            <w:rPr>
                              <w:rFonts w:ascii="Centaur" w:hAnsi="Centaur"/>
                              <w:color w:val="7030A0"/>
                              <w:sz w:val="28"/>
                              <w:szCs w:val="28"/>
                            </w:rPr>
                            <m:t>2-1</m:t>
                          </m:r>
                        </m:den>
                      </m:f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7030A0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rFonts w:ascii="Centaur" w:hAnsi="Centaur"/>
                          <w:color w:val="7030A0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m:rPr>
                          <m:nor/>
                        </m:rPr>
                        <w:rPr>
                          <w:rFonts w:ascii="Centaur" w:hAnsi="Centaur"/>
                          <w:color w:val="7030A0"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7030A0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m:rPr>
                              <m:nor/>
                            </m:rPr>
                            <w:rPr>
                              <w:rFonts w:ascii="Centaur" w:hAnsi="Centaur"/>
                              <w:color w:val="7030A0"/>
                              <w:sz w:val="28"/>
                              <w:szCs w:val="28"/>
                            </w:rPr>
                            <m:t>t</m:t>
                          </m:r>
                        </m:num>
                        <m:den>
                          <m:r>
                            <m:rPr>
                              <m:nor/>
                            </m:rPr>
                            <w:rPr>
                              <w:rFonts w:ascii="Centaur" w:hAnsi="Centaur"/>
                              <w:color w:val="7030A0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sup>
                  </m:sSup>
                  <m:r>
                    <m:rPr>
                      <m:nor/>
                    </m:rPr>
                    <w:rPr>
                      <w:rFonts w:ascii="Centaur" w:eastAsiaTheme="minorEastAsia" w:hAnsi="Centaur"/>
                      <w:color w:val="7030A0"/>
                      <w:sz w:val="28"/>
                      <w:szCs w:val="28"/>
                    </w:rPr>
                    <m:t xml:space="preserve"> dt</m:t>
                  </m:r>
                </m:num>
                <m:den>
                  <m:r>
                    <m:rPr>
                      <m:nor/>
                    </m:rPr>
                    <w:rPr>
                      <w:rFonts w:ascii="Times New Roman" w:eastAsiaTheme="minorEastAsia" w:hAnsi="Times New Roman" w:cs="Times New Roman"/>
                      <w:color w:val="7030A0"/>
                      <w:sz w:val="28"/>
                      <w:szCs w:val="28"/>
                    </w:rPr>
                    <m:t>ᴦ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color w:val="7030A0"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7030A0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30A0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30A0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color w:val="7030A0"/>
                          <w:sz w:val="28"/>
                          <w:szCs w:val="28"/>
                        </w:rPr>
                        <m:t>r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color w:val="7030A0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rFonts w:ascii="Centaur" w:eastAsiaTheme="minorEastAsia" w:hAnsi="Centaur"/>
                          <w:color w:val="7030A0"/>
                          <w:sz w:val="28"/>
                          <w:szCs w:val="28"/>
                        </w:rPr>
                        <m:t>2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7030A0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30A0"/>
                              <w:sz w:val="28"/>
                              <w:szCs w:val="28"/>
                            </w:rPr>
                            <m:t>r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30A0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e>
          </m:nary>
        </m:oMath>
      </m:oMathPara>
    </w:p>
    <w:p w14:paraId="53BA1DD9" w14:textId="0FFB13FC" w:rsidR="00311175" w:rsidRPr="001B7CD8" w:rsidRDefault="008C4A8D" w:rsidP="00311175">
      <w:pPr>
        <w:spacing w:line="360" w:lineRule="auto"/>
        <w:jc w:val="both"/>
        <w:rPr>
          <w:rFonts w:ascii="Centaur" w:hAnsi="Centaur"/>
          <w:color w:val="7030A0"/>
          <w:sz w:val="28"/>
          <w:szCs w:val="28"/>
        </w:rPr>
      </w:pPr>
      <m:oMathPara>
        <m:oMath>
          <m:r>
            <w:rPr>
              <w:rFonts w:ascii="Cambria Math" w:hAnsi="Cambria Math"/>
              <w:color w:val="7030A0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7030A0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7030A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7030A0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7030A0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/>
                  <w:color w:val="7030A0"/>
                  <w:sz w:val="28"/>
                  <w:szCs w:val="28"/>
                </w:rPr>
                <m:t>r,</m:t>
              </m:r>
              <m:f>
                <m:fPr>
                  <m:ctrlPr>
                    <w:rPr>
                      <w:rFonts w:ascii="Cambria Math" w:hAnsi="Cambria Math"/>
                      <w:i/>
                      <w:color w:val="7030A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7030A0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7030A0"/>
                      <w:sz w:val="28"/>
                      <w:szCs w:val="28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color w:val="7030A0"/>
                      <w:sz w:val="28"/>
                      <w:szCs w:val="28"/>
                      <w:vertAlign w:val="superscript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" w:hAnsi="Cambria" w:cs="Cambria"/>
                      <w:color w:val="7030A0"/>
                      <w:sz w:val="28"/>
                      <w:szCs w:val="28"/>
                    </w:rPr>
                    <m:t>χ</m:t>
                  </m:r>
                  <m:ctrlPr>
                    <w:rPr>
                      <w:rFonts w:ascii="Cambria Math" w:hAnsi="Cambria Math"/>
                      <w:color w:val="7030A0"/>
                      <w:sz w:val="28"/>
                      <w:szCs w:val="28"/>
                    </w:rPr>
                  </m:ctrlPr>
                </m:e>
                <m:sup>
                  <m:r>
                    <m:rPr>
                      <m:nor/>
                    </m:rPr>
                    <w:rPr>
                      <w:rFonts w:ascii="Centaur" w:hAnsi="Centaur"/>
                      <w:color w:val="7030A0"/>
                      <w:sz w:val="28"/>
                      <w:szCs w:val="28"/>
                      <w:vertAlign w:val="superscript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color w:val="7030A0"/>
              <w:sz w:val="28"/>
              <w:szCs w:val="28"/>
            </w:rPr>
            <m:t>=1-</m:t>
          </m:r>
          <m:nary>
            <m:naryPr>
              <m:ctrlPr>
                <w:rPr>
                  <w:rFonts w:ascii="Cambria Math" w:hAnsi="Cambria Math"/>
                  <w:i/>
                  <w:color w:val="7030A0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color w:val="7030A0"/>
                  <w:sz w:val="28"/>
                  <w:szCs w:val="28"/>
                </w:rPr>
                <m:t>0</m:t>
              </m:r>
            </m:sub>
            <m:sup>
              <m:sSup>
                <m:sSupPr>
                  <m:ctrlPr>
                    <w:rPr>
                      <w:rFonts w:ascii="Cambria Math" w:hAnsi="Cambria Math"/>
                      <w:color w:val="7030A0"/>
                      <w:sz w:val="28"/>
                      <w:szCs w:val="28"/>
                      <w:vertAlign w:val="superscript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" w:hAnsi="Cambria" w:cs="Cambria"/>
                      <w:color w:val="7030A0"/>
                      <w:sz w:val="28"/>
                      <w:szCs w:val="28"/>
                    </w:rPr>
                    <m:t>χ</m:t>
                  </m:r>
                  <m:ctrlPr>
                    <w:rPr>
                      <w:rFonts w:ascii="Cambria Math" w:hAnsi="Cambria Math"/>
                      <w:color w:val="7030A0"/>
                      <w:sz w:val="28"/>
                      <w:szCs w:val="28"/>
                    </w:rPr>
                  </m:ctrlPr>
                </m:e>
                <m:sup>
                  <m:r>
                    <m:rPr>
                      <m:nor/>
                    </m:rPr>
                    <w:rPr>
                      <w:rFonts w:ascii="Centaur" w:hAnsi="Centaur"/>
                      <w:color w:val="7030A0"/>
                      <w:sz w:val="28"/>
                      <w:szCs w:val="28"/>
                      <w:vertAlign w:val="superscript"/>
                    </w:rPr>
                    <m:t>2</m:t>
                  </m:r>
                </m:sup>
              </m:sSup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7030A0"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color w:val="7030A0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rFonts w:ascii="Centaur" w:hAnsi="Centaur"/>
                          <w:color w:val="7030A0"/>
                          <w:sz w:val="28"/>
                          <w:szCs w:val="28"/>
                        </w:rPr>
                        <m:t>t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color w:val="7030A0"/>
                          <w:sz w:val="28"/>
                          <w:szCs w:val="28"/>
                        </w:rPr>
                      </m:ctrlP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color w:val="7030A0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m:rPr>
                              <m:nor/>
                            </m:rPr>
                            <w:rPr>
                              <w:rFonts w:ascii="Centaur" w:hAnsi="Centaur"/>
                              <w:color w:val="7030A0"/>
                              <w:sz w:val="28"/>
                              <w:szCs w:val="28"/>
                            </w:rPr>
                            <m:t>r</m:t>
                          </m:r>
                        </m:num>
                        <m:den>
                          <m:r>
                            <m:rPr>
                              <m:nor/>
                            </m:rPr>
                            <w:rPr>
                              <w:rFonts w:ascii="Centaur" w:hAnsi="Centaur"/>
                              <w:color w:val="7030A0"/>
                              <w:sz w:val="28"/>
                              <w:szCs w:val="28"/>
                            </w:rPr>
                            <m:t>2-1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  <w:color w:val="7030A0"/>
                      <w:sz w:val="28"/>
                      <w:szCs w:val="28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7030A0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rFonts w:ascii="Centaur" w:hAnsi="Centaur"/>
                          <w:color w:val="7030A0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m:rPr>
                          <m:nor/>
                        </m:rPr>
                        <w:rPr>
                          <w:rFonts w:ascii="Centaur" w:hAnsi="Centaur"/>
                          <w:color w:val="7030A0"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7030A0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m:rPr>
                              <m:nor/>
                            </m:rPr>
                            <w:rPr>
                              <w:rFonts w:ascii="Centaur" w:hAnsi="Centaur"/>
                              <w:color w:val="7030A0"/>
                              <w:sz w:val="28"/>
                              <w:szCs w:val="28"/>
                            </w:rPr>
                            <m:t>t</m:t>
                          </m:r>
                        </m:num>
                        <m:den>
                          <m:r>
                            <m:rPr>
                              <m:nor/>
                            </m:rPr>
                            <w:rPr>
                              <w:rFonts w:ascii="Centaur" w:hAnsi="Centaur"/>
                              <w:color w:val="7030A0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sup>
                  </m:sSup>
                  <m:r>
                    <m:rPr>
                      <m:nor/>
                    </m:rPr>
                    <w:rPr>
                      <w:rFonts w:ascii="Centaur" w:eastAsiaTheme="minorEastAsia" w:hAnsi="Centaur"/>
                      <w:color w:val="7030A0"/>
                      <w:sz w:val="28"/>
                      <w:szCs w:val="28"/>
                    </w:rPr>
                    <m:t xml:space="preserve"> dt</m:t>
                  </m:r>
                </m:num>
                <m:den>
                  <m:r>
                    <m:rPr>
                      <m:nor/>
                    </m:rPr>
                    <w:rPr>
                      <w:rFonts w:ascii="Times New Roman" w:eastAsiaTheme="minorEastAsia" w:hAnsi="Times New Roman" w:cs="Times New Roman"/>
                      <w:color w:val="7030A0"/>
                      <w:sz w:val="28"/>
                      <w:szCs w:val="28"/>
                    </w:rPr>
                    <m:t>ᴦ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color w:val="7030A0"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7030A0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30A0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30A0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color w:val="7030A0"/>
                          <w:sz w:val="28"/>
                          <w:szCs w:val="28"/>
                        </w:rPr>
                        <m:t>r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color w:val="7030A0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rFonts w:ascii="Centaur" w:eastAsiaTheme="minorEastAsia" w:hAnsi="Centaur"/>
                          <w:color w:val="7030A0"/>
                          <w:sz w:val="28"/>
                          <w:szCs w:val="28"/>
                        </w:rPr>
                        <m:t>2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7030A0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30A0"/>
                              <w:sz w:val="28"/>
                              <w:szCs w:val="28"/>
                            </w:rPr>
                            <m:t>r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30A0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e>
          </m:nary>
        </m:oMath>
      </m:oMathPara>
    </w:p>
    <w:p w14:paraId="0ECE00C0" w14:textId="77777777" w:rsidR="00431788" w:rsidRDefault="00431788" w:rsidP="00EA39AE">
      <w:pPr>
        <w:spacing w:line="360" w:lineRule="auto"/>
        <w:rPr>
          <w:rFonts w:ascii="Centaur" w:hAnsi="Centaur"/>
          <w:color w:val="000000" w:themeColor="text1"/>
          <w:sz w:val="32"/>
          <w:szCs w:val="32"/>
        </w:rPr>
      </w:pPr>
    </w:p>
    <w:p w14:paraId="24D42835" w14:textId="095A2537" w:rsidR="00967FA9" w:rsidRDefault="00967FA9" w:rsidP="00EA39AE">
      <w:pPr>
        <w:spacing w:line="360" w:lineRule="auto"/>
        <w:rPr>
          <w:rFonts w:ascii="Trebuchet MS" w:hAnsi="Trebuchet MS"/>
          <w:color w:val="000000" w:themeColor="text1"/>
          <w:sz w:val="24"/>
          <w:szCs w:val="24"/>
        </w:rPr>
      </w:pPr>
      <w:r w:rsidRPr="00967FA9">
        <w:rPr>
          <w:rFonts w:ascii="Trebuchet MS" w:hAnsi="Trebuchet MS"/>
          <w:color w:val="000000" w:themeColor="text1"/>
          <w:sz w:val="24"/>
          <w:szCs w:val="24"/>
        </w:rPr>
        <w:t xml:space="preserve">Goodness of Fit DF: # of Categories </w:t>
      </w:r>
      <w:r>
        <w:rPr>
          <w:rFonts w:ascii="Trebuchet MS" w:hAnsi="Trebuchet MS"/>
          <w:color w:val="000000" w:themeColor="text1"/>
          <w:sz w:val="24"/>
          <w:szCs w:val="24"/>
        </w:rPr>
        <w:t>–</w:t>
      </w:r>
      <w:r w:rsidRPr="00967FA9">
        <w:rPr>
          <w:rFonts w:ascii="Trebuchet MS" w:hAnsi="Trebuchet MS"/>
          <w:color w:val="000000" w:themeColor="text1"/>
          <w:sz w:val="24"/>
          <w:szCs w:val="24"/>
        </w:rPr>
        <w:t xml:space="preserve"> 1</w:t>
      </w:r>
    </w:p>
    <w:p w14:paraId="5096E18C" w14:textId="77777777" w:rsidR="00967FA9" w:rsidRDefault="00967FA9" w:rsidP="00EA39AE">
      <w:pPr>
        <w:spacing w:line="360" w:lineRule="auto"/>
        <w:rPr>
          <w:rFonts w:ascii="Trebuchet MS" w:hAnsi="Trebuchet MS"/>
          <w:color w:val="000000" w:themeColor="text1"/>
          <w:sz w:val="24"/>
          <w:szCs w:val="24"/>
        </w:rPr>
      </w:pPr>
    </w:p>
    <w:p w14:paraId="4D1D7218" w14:textId="5884C3AD" w:rsidR="004139BA" w:rsidRDefault="004139BA" w:rsidP="00EA39AE">
      <w:pPr>
        <w:spacing w:line="360" w:lineRule="auto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color w:val="000000" w:themeColor="text1"/>
          <w:sz w:val="24"/>
          <w:szCs w:val="24"/>
        </w:rPr>
        <w:t xml:space="preserve">Test of Association DF: </w:t>
      </w:r>
      <w:r w:rsidRPr="004139BA">
        <w:rPr>
          <w:rFonts w:ascii="Trebuchet MS" w:hAnsi="Trebuchet MS"/>
          <w:sz w:val="24"/>
          <w:szCs w:val="24"/>
        </w:rPr>
        <w:t>(Nrow-1) * (Ncol-1)</w:t>
      </w:r>
    </w:p>
    <w:p w14:paraId="7B22B7DB" w14:textId="77777777" w:rsidR="00296FC6" w:rsidRDefault="00296FC6" w:rsidP="00EA39AE">
      <w:pPr>
        <w:spacing w:line="360" w:lineRule="auto"/>
        <w:rPr>
          <w:rFonts w:ascii="Trebuchet MS" w:hAnsi="Trebuchet MS"/>
          <w:color w:val="000000" w:themeColor="text1"/>
          <w:sz w:val="24"/>
          <w:szCs w:val="24"/>
        </w:rPr>
      </w:pPr>
    </w:p>
    <w:p w14:paraId="3D4E9706" w14:textId="30E86C2B" w:rsidR="00F67B01" w:rsidRDefault="00F67B01" w:rsidP="00EA39AE">
      <w:pPr>
        <w:spacing w:line="360" w:lineRule="auto"/>
        <w:rPr>
          <w:rFonts w:ascii="Trebuchet MS" w:hAnsi="Trebuchet MS"/>
          <w:color w:val="000000" w:themeColor="text1"/>
          <w:sz w:val="24"/>
          <w:szCs w:val="24"/>
        </w:rPr>
      </w:pPr>
      <w:r>
        <w:rPr>
          <w:rFonts w:ascii="Trebuchet MS" w:hAnsi="Trebuchet MS"/>
          <w:color w:val="000000" w:themeColor="text1"/>
          <w:sz w:val="24"/>
          <w:szCs w:val="24"/>
        </w:rPr>
        <w:t>Phi-stat: A measure of the strength of association following a Chi-sq test of association analysis.</w:t>
      </w:r>
    </w:p>
    <w:p w14:paraId="20881DE8" w14:textId="77777777" w:rsidR="00E51FFF" w:rsidRDefault="00E51FFF" w:rsidP="00EA39AE">
      <w:pPr>
        <w:spacing w:line="360" w:lineRule="auto"/>
        <w:rPr>
          <w:rFonts w:ascii="Trebuchet MS" w:hAnsi="Trebuchet MS"/>
          <w:color w:val="000000" w:themeColor="text1"/>
          <w:sz w:val="24"/>
          <w:szCs w:val="24"/>
        </w:rPr>
      </w:pPr>
    </w:p>
    <w:p w14:paraId="68501CC3" w14:textId="77777777" w:rsidR="00FC40A6" w:rsidRDefault="00FC40A6" w:rsidP="00EA39AE">
      <w:pPr>
        <w:spacing w:line="360" w:lineRule="auto"/>
        <w:rPr>
          <w:rFonts w:ascii="Trebuchet MS" w:hAnsi="Trebuchet MS"/>
          <w:color w:val="000000" w:themeColor="text1"/>
          <w:sz w:val="24"/>
          <w:szCs w:val="24"/>
        </w:rPr>
      </w:pPr>
    </w:p>
    <w:p w14:paraId="355681C0" w14:textId="39626B6B" w:rsidR="00E51FFF" w:rsidRDefault="00E51FFF" w:rsidP="00EA39AE">
      <w:pPr>
        <w:spacing w:line="360" w:lineRule="auto"/>
        <w:rPr>
          <w:rFonts w:ascii="Trebuchet MS" w:hAnsi="Trebuchet MS"/>
          <w:color w:val="000000" w:themeColor="text1"/>
          <w:sz w:val="24"/>
          <w:szCs w:val="24"/>
        </w:rPr>
      </w:pPr>
      <w:r>
        <w:rPr>
          <w:rFonts w:ascii="Trebuchet MS" w:hAnsi="Trebuchet MS"/>
          <w:color w:val="000000" w:themeColor="text1"/>
          <w:sz w:val="24"/>
          <w:szCs w:val="24"/>
        </w:rPr>
        <w:lastRenderedPageBreak/>
        <w:t>Fisher’s exact p:</w:t>
      </w:r>
      <w:r w:rsidR="008A4E4F">
        <w:rPr>
          <w:rFonts w:ascii="Trebuchet MS" w:hAnsi="Trebuchet MS"/>
          <w:color w:val="000000" w:themeColor="text1"/>
          <w:sz w:val="24"/>
          <w:szCs w:val="24"/>
        </w:rPr>
        <w:t xml:space="preserve"> Used as an alternative to the Chi-sq test of association if one or more of the </w:t>
      </w:r>
      <w:proofErr w:type="gramStart"/>
      <w:r w:rsidR="008A4E4F">
        <w:rPr>
          <w:rFonts w:ascii="Trebuchet MS" w:hAnsi="Trebuchet MS"/>
          <w:color w:val="000000" w:themeColor="text1"/>
          <w:sz w:val="24"/>
          <w:szCs w:val="24"/>
        </w:rPr>
        <w:t>cell</w:t>
      </w:r>
      <w:proofErr w:type="gramEnd"/>
      <w:r w:rsidR="008A4E4F">
        <w:rPr>
          <w:rFonts w:ascii="Trebuchet MS" w:hAnsi="Trebuchet MS"/>
          <w:color w:val="000000" w:themeColor="text1"/>
          <w:sz w:val="24"/>
          <w:szCs w:val="24"/>
        </w:rPr>
        <w:t xml:space="preserve"> counts in the contingency table is &lt;5.</w:t>
      </w:r>
    </w:p>
    <w:p w14:paraId="2A741501" w14:textId="77777777" w:rsidR="00FC40A6" w:rsidRPr="00FC40A6" w:rsidRDefault="00FC40A6" w:rsidP="00FC40A6">
      <w:pPr>
        <w:rPr>
          <w:rFonts w:eastAsiaTheme="minorEastAsia"/>
          <w:color w:val="7030A0"/>
          <w:sz w:val="24"/>
          <w:szCs w:val="24"/>
        </w:rPr>
      </w:pPr>
      <m:oMathPara>
        <m:oMath>
          <m:r>
            <w:rPr>
              <w:rFonts w:ascii="Cambria Math" w:hAnsi="Cambria Math"/>
              <w:color w:val="7030A0"/>
              <w:sz w:val="24"/>
              <w:szCs w:val="24"/>
            </w:rPr>
            <m:t>Fishe</m:t>
          </m:r>
          <m:sSup>
            <m:sSupPr>
              <m:ctrlPr>
                <w:rPr>
                  <w:rFonts w:ascii="Cambria Math" w:hAnsi="Cambria Math"/>
                  <w:i/>
                  <w:color w:val="7030A0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color w:val="7030A0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hAnsi="Cambria Math"/>
                  <w:color w:val="7030A0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/>
              <w:color w:val="7030A0"/>
              <w:sz w:val="24"/>
              <w:szCs w:val="24"/>
            </w:rPr>
            <m:t>s exact p=</m:t>
          </m:r>
          <m:f>
            <m:fPr>
              <m:ctrlPr>
                <w:rPr>
                  <w:rFonts w:ascii="Cambria Math" w:hAnsi="Cambria Math"/>
                  <w:i/>
                  <w:color w:val="7030A0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7030A0"/>
                  <w:sz w:val="24"/>
                  <w:szCs w:val="24"/>
                </w:rPr>
                <m:t>( ( a + b ) ! ( c + d ) ! ( a + c ) ! ( b + d ) ! 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7030A0"/>
                  <w:sz w:val="24"/>
                  <w:szCs w:val="24"/>
                </w:rPr>
                <m:t xml:space="preserve"> a ! b ! c ! d ! N !</m:t>
              </m:r>
            </m:den>
          </m:f>
        </m:oMath>
      </m:oMathPara>
    </w:p>
    <w:p w14:paraId="5C971100" w14:textId="77777777" w:rsidR="00FC40A6" w:rsidRDefault="00FC40A6" w:rsidP="00EA39AE">
      <w:pPr>
        <w:spacing w:line="360" w:lineRule="auto"/>
        <w:rPr>
          <w:rFonts w:ascii="Trebuchet MS" w:hAnsi="Trebuchet MS"/>
          <w:color w:val="000000" w:themeColor="text1"/>
          <w:sz w:val="24"/>
          <w:szCs w:val="24"/>
        </w:rPr>
      </w:pPr>
    </w:p>
    <w:p w14:paraId="66CF1D70" w14:textId="6714D54D" w:rsidR="00967FA9" w:rsidRDefault="00E419D1" w:rsidP="00EA39AE">
      <w:pPr>
        <w:spacing w:line="360" w:lineRule="auto"/>
        <w:rPr>
          <w:rFonts w:ascii="Trebuchet MS" w:hAnsi="Trebuchet MS"/>
          <w:color w:val="000000" w:themeColor="text1"/>
          <w:sz w:val="24"/>
          <w:szCs w:val="24"/>
        </w:rPr>
      </w:pPr>
      <w:r>
        <w:rPr>
          <w:rFonts w:ascii="Trebuchet MS" w:hAnsi="Trebuchet MS"/>
          <w:color w:val="000000" w:themeColor="text1"/>
          <w:sz w:val="24"/>
          <w:szCs w:val="24"/>
        </w:rPr>
        <w:t>Yate’s correction (1934): Subtraction of 0.5 from the absolute value difference of O-E frequencies. The outcome reduces the calculated Chi-sq stat.</w:t>
      </w:r>
    </w:p>
    <w:p w14:paraId="519D5FF6" w14:textId="77777777" w:rsidR="00C86A77" w:rsidRPr="00C86A77" w:rsidRDefault="00C86A77" w:rsidP="00EA39AE">
      <w:pPr>
        <w:spacing w:line="360" w:lineRule="auto"/>
        <w:rPr>
          <w:rFonts w:ascii="Trebuchet MS" w:hAnsi="Trebuchet MS"/>
          <w:color w:val="000000" w:themeColor="text1"/>
          <w:sz w:val="24"/>
          <w:szCs w:val="24"/>
        </w:rPr>
      </w:pPr>
    </w:p>
    <w:p w14:paraId="79E85E31" w14:textId="7B47DBF3" w:rsidR="00311175" w:rsidRPr="00431788" w:rsidRDefault="00EA39AE" w:rsidP="00431788">
      <w:pPr>
        <w:spacing w:line="360" w:lineRule="auto"/>
        <w:jc w:val="both"/>
        <w:rPr>
          <w:rFonts w:ascii="Trebuchet MS" w:eastAsiaTheme="minorEastAsia" w:hAnsi="Trebuchet MS"/>
          <w:color w:val="000000" w:themeColor="text1"/>
          <w:sz w:val="20"/>
          <w:szCs w:val="20"/>
        </w:rPr>
      </w:pPr>
      <w:r w:rsidRPr="00431788">
        <w:rPr>
          <w:rFonts w:ascii="Trebuchet MS" w:hAnsi="Trebuchet MS"/>
          <w:color w:val="000000" w:themeColor="text1"/>
          <w:sz w:val="24"/>
          <w:szCs w:val="24"/>
        </w:rPr>
        <w:t>Contingency table: A table used to represent a Chi-square test of association and also used when dealing with treatment-control setups like in clinical trials.</w:t>
      </w:r>
    </w:p>
    <w:tbl>
      <w:tblPr>
        <w:tblStyle w:val="ListTable4-Accent1"/>
        <w:tblW w:w="9443" w:type="dxa"/>
        <w:tblLook w:val="04A0" w:firstRow="1" w:lastRow="0" w:firstColumn="1" w:lastColumn="0" w:noHBand="0" w:noVBand="1"/>
      </w:tblPr>
      <w:tblGrid>
        <w:gridCol w:w="1888"/>
        <w:gridCol w:w="1888"/>
        <w:gridCol w:w="1888"/>
        <w:gridCol w:w="1888"/>
        <w:gridCol w:w="1891"/>
      </w:tblGrid>
      <w:tr w:rsidR="00BB08ED" w:rsidRPr="00F7231D" w14:paraId="08CA8158" w14:textId="77777777" w:rsidTr="00E157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43" w:type="dxa"/>
            <w:gridSpan w:val="5"/>
          </w:tcPr>
          <w:p w14:paraId="356F4583" w14:textId="77777777" w:rsidR="00BB08ED" w:rsidRPr="006733F5" w:rsidRDefault="00BB08ED" w:rsidP="00B624EA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6733F5">
              <w:rPr>
                <w:b w:val="0"/>
                <w:bCs w:val="0"/>
                <w:color w:val="FF0000"/>
                <w:sz w:val="24"/>
                <w:szCs w:val="24"/>
              </w:rPr>
              <w:t>Color</w:t>
            </w:r>
          </w:p>
        </w:tc>
      </w:tr>
      <w:tr w:rsidR="00BB08ED" w:rsidRPr="00F7231D" w14:paraId="14A3D90C" w14:textId="77777777" w:rsidTr="00E157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  <w:vMerge w:val="restart"/>
          </w:tcPr>
          <w:p w14:paraId="5BD0BCC6" w14:textId="77777777" w:rsidR="00BB08ED" w:rsidRPr="00F7231D" w:rsidRDefault="00BB08ED" w:rsidP="00B624EA">
            <w:pPr>
              <w:rPr>
                <w:sz w:val="24"/>
                <w:szCs w:val="24"/>
              </w:rPr>
            </w:pPr>
          </w:p>
          <w:p w14:paraId="71E6CD6C" w14:textId="77777777" w:rsidR="00BB08ED" w:rsidRPr="00F7231D" w:rsidRDefault="00BB08ED" w:rsidP="00B624EA">
            <w:pPr>
              <w:jc w:val="center"/>
              <w:rPr>
                <w:b w:val="0"/>
                <w:bCs w:val="0"/>
                <w:color w:val="FF0000"/>
                <w:sz w:val="24"/>
                <w:szCs w:val="24"/>
              </w:rPr>
            </w:pPr>
          </w:p>
          <w:p w14:paraId="3E638BBD" w14:textId="77777777" w:rsidR="00BB08ED" w:rsidRPr="00F7231D" w:rsidRDefault="00BB08ED" w:rsidP="00B624EA">
            <w:pPr>
              <w:jc w:val="center"/>
              <w:rPr>
                <w:b w:val="0"/>
                <w:bCs w:val="0"/>
                <w:color w:val="FF0000"/>
                <w:sz w:val="24"/>
                <w:szCs w:val="24"/>
              </w:rPr>
            </w:pPr>
          </w:p>
          <w:p w14:paraId="0BF4B3E5" w14:textId="77777777" w:rsidR="00BB08ED" w:rsidRPr="00F7231D" w:rsidRDefault="00BB08ED" w:rsidP="00B624EA">
            <w:pPr>
              <w:jc w:val="center"/>
              <w:rPr>
                <w:b w:val="0"/>
                <w:bCs w:val="0"/>
                <w:color w:val="FF0000"/>
                <w:sz w:val="24"/>
                <w:szCs w:val="24"/>
              </w:rPr>
            </w:pPr>
          </w:p>
          <w:p w14:paraId="45A610B0" w14:textId="77777777" w:rsidR="00BB08ED" w:rsidRPr="006733F5" w:rsidRDefault="00BB08ED" w:rsidP="00B624EA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6733F5">
              <w:rPr>
                <w:b w:val="0"/>
                <w:bCs w:val="0"/>
                <w:color w:val="FF0000"/>
                <w:sz w:val="24"/>
                <w:szCs w:val="24"/>
              </w:rPr>
              <w:t>Bags</w:t>
            </w:r>
          </w:p>
        </w:tc>
        <w:tc>
          <w:tcPr>
            <w:tcW w:w="1888" w:type="dxa"/>
          </w:tcPr>
          <w:p w14:paraId="0EDB0822" w14:textId="77777777" w:rsidR="00BB08ED" w:rsidRPr="00EE12D3" w:rsidRDefault="00BB08ED" w:rsidP="00B62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color w:val="7030A0"/>
                <w:sz w:val="24"/>
                <w:szCs w:val="24"/>
              </w:rPr>
            </w:pPr>
          </w:p>
        </w:tc>
        <w:tc>
          <w:tcPr>
            <w:tcW w:w="1888" w:type="dxa"/>
          </w:tcPr>
          <w:p w14:paraId="03D3ABD0" w14:textId="77777777" w:rsidR="00BB08ED" w:rsidRPr="00EE12D3" w:rsidRDefault="00BB08ED" w:rsidP="00B62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color w:val="7030A0"/>
                <w:sz w:val="24"/>
                <w:szCs w:val="24"/>
              </w:rPr>
            </w:pPr>
            <w:r w:rsidRPr="00EE12D3">
              <w:rPr>
                <w:rFonts w:asciiTheme="majorHAnsi" w:hAnsiTheme="majorHAnsi" w:cstheme="majorHAnsi"/>
                <w:b/>
                <w:bCs/>
                <w:color w:val="7030A0"/>
                <w:sz w:val="24"/>
                <w:szCs w:val="24"/>
              </w:rPr>
              <w:t>Orange</w:t>
            </w:r>
          </w:p>
        </w:tc>
        <w:tc>
          <w:tcPr>
            <w:tcW w:w="1888" w:type="dxa"/>
          </w:tcPr>
          <w:p w14:paraId="6A730B86" w14:textId="77777777" w:rsidR="00BB08ED" w:rsidRPr="00EE12D3" w:rsidRDefault="00BB08ED" w:rsidP="00B62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color w:val="7030A0"/>
                <w:sz w:val="24"/>
                <w:szCs w:val="24"/>
              </w:rPr>
            </w:pPr>
            <w:r w:rsidRPr="00EE12D3">
              <w:rPr>
                <w:rFonts w:asciiTheme="majorHAnsi" w:hAnsiTheme="majorHAnsi" w:cstheme="majorHAnsi"/>
                <w:b/>
                <w:bCs/>
                <w:color w:val="7030A0"/>
                <w:sz w:val="24"/>
                <w:szCs w:val="24"/>
              </w:rPr>
              <w:t>Not orange</w:t>
            </w:r>
          </w:p>
        </w:tc>
        <w:tc>
          <w:tcPr>
            <w:tcW w:w="1888" w:type="dxa"/>
          </w:tcPr>
          <w:p w14:paraId="5A8E0006" w14:textId="77777777" w:rsidR="00BB08ED" w:rsidRPr="00EE12D3" w:rsidRDefault="00BB08ED" w:rsidP="00B62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color w:val="7030A0"/>
                <w:sz w:val="24"/>
                <w:szCs w:val="24"/>
              </w:rPr>
            </w:pPr>
            <w:r w:rsidRPr="00EE12D3">
              <w:rPr>
                <w:rFonts w:asciiTheme="majorHAnsi" w:hAnsiTheme="majorHAnsi" w:cstheme="majorHAnsi"/>
                <w:b/>
                <w:bCs/>
                <w:color w:val="7030A0"/>
                <w:sz w:val="24"/>
                <w:szCs w:val="24"/>
              </w:rPr>
              <w:t>Total</w:t>
            </w:r>
          </w:p>
        </w:tc>
      </w:tr>
      <w:tr w:rsidR="00BB08ED" w:rsidRPr="00F7231D" w14:paraId="12D29C58" w14:textId="77777777" w:rsidTr="00E1579C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  <w:vMerge/>
          </w:tcPr>
          <w:p w14:paraId="6CCA664A" w14:textId="77777777" w:rsidR="00BB08ED" w:rsidRPr="00F7231D" w:rsidRDefault="00BB08ED" w:rsidP="00B624EA">
            <w:pPr>
              <w:rPr>
                <w:sz w:val="24"/>
                <w:szCs w:val="24"/>
              </w:rPr>
            </w:pPr>
          </w:p>
        </w:tc>
        <w:tc>
          <w:tcPr>
            <w:tcW w:w="1888" w:type="dxa"/>
          </w:tcPr>
          <w:p w14:paraId="2BC32948" w14:textId="77777777" w:rsidR="00BB08ED" w:rsidRPr="00EE12D3" w:rsidRDefault="00BB08ED" w:rsidP="00B62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color w:val="7030A0"/>
                <w:sz w:val="24"/>
                <w:szCs w:val="24"/>
              </w:rPr>
            </w:pPr>
            <w:proofErr w:type="spellStart"/>
            <w:r w:rsidRPr="00EE12D3">
              <w:rPr>
                <w:rFonts w:asciiTheme="majorHAnsi" w:hAnsiTheme="majorHAnsi" w:cstheme="majorHAnsi"/>
                <w:b/>
                <w:bCs/>
                <w:color w:val="7030A0"/>
                <w:sz w:val="24"/>
                <w:szCs w:val="24"/>
              </w:rPr>
              <w:t>Mybag</w:t>
            </w:r>
            <w:proofErr w:type="spellEnd"/>
          </w:p>
        </w:tc>
        <w:tc>
          <w:tcPr>
            <w:tcW w:w="1888" w:type="dxa"/>
          </w:tcPr>
          <w:p w14:paraId="7913877E" w14:textId="77777777" w:rsidR="00BB08ED" w:rsidRPr="00EE12D3" w:rsidRDefault="00BB08ED" w:rsidP="00B62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7030A0"/>
                <w:sz w:val="24"/>
                <w:szCs w:val="24"/>
              </w:rPr>
            </w:pPr>
            <w:r w:rsidRPr="00EE12D3">
              <w:rPr>
                <w:rFonts w:asciiTheme="majorHAnsi" w:hAnsiTheme="majorHAnsi" w:cstheme="majorHAnsi"/>
                <w:color w:val="7030A0"/>
                <w:sz w:val="24"/>
                <w:szCs w:val="24"/>
              </w:rPr>
              <w:t>2</w:t>
            </w:r>
          </w:p>
        </w:tc>
        <w:tc>
          <w:tcPr>
            <w:tcW w:w="1888" w:type="dxa"/>
          </w:tcPr>
          <w:p w14:paraId="7D41F2E4" w14:textId="77777777" w:rsidR="00BB08ED" w:rsidRPr="00EE12D3" w:rsidRDefault="00BB08ED" w:rsidP="00B62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7030A0"/>
                <w:sz w:val="24"/>
                <w:szCs w:val="24"/>
              </w:rPr>
            </w:pPr>
            <w:r w:rsidRPr="00EE12D3">
              <w:rPr>
                <w:rFonts w:asciiTheme="majorHAnsi" w:hAnsiTheme="majorHAnsi" w:cstheme="majorHAnsi"/>
                <w:color w:val="7030A0"/>
                <w:sz w:val="24"/>
                <w:szCs w:val="24"/>
              </w:rPr>
              <w:t>54</w:t>
            </w:r>
          </w:p>
        </w:tc>
        <w:tc>
          <w:tcPr>
            <w:tcW w:w="1888" w:type="dxa"/>
          </w:tcPr>
          <w:p w14:paraId="66101A6C" w14:textId="77777777" w:rsidR="00BB08ED" w:rsidRPr="00EE12D3" w:rsidRDefault="00BB08ED" w:rsidP="00B62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7030A0"/>
                <w:sz w:val="24"/>
                <w:szCs w:val="24"/>
              </w:rPr>
            </w:pPr>
            <w:r w:rsidRPr="00EE12D3">
              <w:rPr>
                <w:rFonts w:asciiTheme="majorHAnsi" w:hAnsiTheme="majorHAnsi" w:cstheme="majorHAnsi"/>
                <w:color w:val="7030A0"/>
                <w:sz w:val="24"/>
                <w:szCs w:val="24"/>
              </w:rPr>
              <w:t>56</w:t>
            </w:r>
          </w:p>
        </w:tc>
      </w:tr>
      <w:tr w:rsidR="00BB08ED" w:rsidRPr="00F7231D" w14:paraId="133CC1AF" w14:textId="77777777" w:rsidTr="00E157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  <w:vMerge/>
          </w:tcPr>
          <w:p w14:paraId="34C4A028" w14:textId="77777777" w:rsidR="00BB08ED" w:rsidRPr="00F7231D" w:rsidRDefault="00BB08ED" w:rsidP="00B624EA">
            <w:pPr>
              <w:rPr>
                <w:sz w:val="24"/>
                <w:szCs w:val="24"/>
              </w:rPr>
            </w:pPr>
          </w:p>
        </w:tc>
        <w:tc>
          <w:tcPr>
            <w:tcW w:w="1888" w:type="dxa"/>
          </w:tcPr>
          <w:p w14:paraId="7640DD3E" w14:textId="77777777" w:rsidR="00BB08ED" w:rsidRPr="00EE12D3" w:rsidRDefault="00BB08ED" w:rsidP="00B62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color w:val="7030A0"/>
                <w:sz w:val="24"/>
                <w:szCs w:val="24"/>
              </w:rPr>
            </w:pPr>
            <w:r w:rsidRPr="00EE12D3">
              <w:rPr>
                <w:rFonts w:asciiTheme="majorHAnsi" w:hAnsiTheme="majorHAnsi" w:cstheme="majorHAnsi"/>
                <w:b/>
                <w:bCs/>
                <w:color w:val="7030A0"/>
                <w:sz w:val="24"/>
                <w:szCs w:val="24"/>
              </w:rPr>
              <w:t>Class</w:t>
            </w:r>
          </w:p>
        </w:tc>
        <w:tc>
          <w:tcPr>
            <w:tcW w:w="1888" w:type="dxa"/>
          </w:tcPr>
          <w:p w14:paraId="31749500" w14:textId="77777777" w:rsidR="00BB08ED" w:rsidRPr="00EE12D3" w:rsidRDefault="00BB08ED" w:rsidP="00B62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7030A0"/>
                <w:sz w:val="24"/>
                <w:szCs w:val="24"/>
              </w:rPr>
            </w:pPr>
            <w:r w:rsidRPr="00EE12D3">
              <w:rPr>
                <w:rFonts w:asciiTheme="majorHAnsi" w:hAnsiTheme="majorHAnsi" w:cstheme="majorHAnsi"/>
                <w:color w:val="7030A0"/>
                <w:sz w:val="24"/>
                <w:szCs w:val="24"/>
              </w:rPr>
              <w:t>440</w:t>
            </w:r>
          </w:p>
        </w:tc>
        <w:tc>
          <w:tcPr>
            <w:tcW w:w="1888" w:type="dxa"/>
          </w:tcPr>
          <w:p w14:paraId="6084F60B" w14:textId="77777777" w:rsidR="00BB08ED" w:rsidRPr="00EE12D3" w:rsidRDefault="00BB08ED" w:rsidP="00B62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7030A0"/>
                <w:sz w:val="24"/>
                <w:szCs w:val="24"/>
              </w:rPr>
            </w:pPr>
            <w:r w:rsidRPr="00EE12D3">
              <w:rPr>
                <w:rFonts w:asciiTheme="majorHAnsi" w:hAnsiTheme="majorHAnsi" w:cstheme="majorHAnsi"/>
                <w:color w:val="7030A0"/>
                <w:sz w:val="24"/>
                <w:szCs w:val="24"/>
              </w:rPr>
              <w:t>1581</w:t>
            </w:r>
          </w:p>
        </w:tc>
        <w:tc>
          <w:tcPr>
            <w:tcW w:w="1888" w:type="dxa"/>
          </w:tcPr>
          <w:p w14:paraId="67DFE40D" w14:textId="77777777" w:rsidR="00BB08ED" w:rsidRPr="00EE12D3" w:rsidRDefault="00BB08ED" w:rsidP="00B62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7030A0"/>
                <w:sz w:val="24"/>
                <w:szCs w:val="24"/>
              </w:rPr>
            </w:pPr>
            <w:r w:rsidRPr="00EE12D3">
              <w:rPr>
                <w:rFonts w:asciiTheme="majorHAnsi" w:hAnsiTheme="majorHAnsi" w:cstheme="majorHAnsi"/>
                <w:color w:val="7030A0"/>
                <w:sz w:val="24"/>
                <w:szCs w:val="24"/>
              </w:rPr>
              <w:t>2021</w:t>
            </w:r>
          </w:p>
        </w:tc>
      </w:tr>
      <w:tr w:rsidR="00BB08ED" w:rsidRPr="00F7231D" w14:paraId="7BD77A93" w14:textId="77777777" w:rsidTr="00E1579C">
        <w:trPr>
          <w:trHeight w:val="7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  <w:vMerge/>
          </w:tcPr>
          <w:p w14:paraId="1CDF0CD3" w14:textId="77777777" w:rsidR="00BB08ED" w:rsidRPr="00F7231D" w:rsidRDefault="00BB08ED" w:rsidP="00B624EA">
            <w:pPr>
              <w:rPr>
                <w:sz w:val="24"/>
                <w:szCs w:val="24"/>
              </w:rPr>
            </w:pPr>
          </w:p>
        </w:tc>
        <w:tc>
          <w:tcPr>
            <w:tcW w:w="1888" w:type="dxa"/>
          </w:tcPr>
          <w:p w14:paraId="33FBC19C" w14:textId="77777777" w:rsidR="00BB08ED" w:rsidRPr="00EE12D3" w:rsidRDefault="00BB08ED" w:rsidP="00B62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color w:val="7030A0"/>
                <w:sz w:val="24"/>
                <w:szCs w:val="24"/>
              </w:rPr>
            </w:pPr>
            <w:r w:rsidRPr="00EE12D3">
              <w:rPr>
                <w:rFonts w:asciiTheme="majorHAnsi" w:hAnsiTheme="majorHAnsi" w:cstheme="majorHAnsi"/>
                <w:b/>
                <w:bCs/>
                <w:color w:val="7030A0"/>
                <w:sz w:val="24"/>
                <w:szCs w:val="24"/>
              </w:rPr>
              <w:t>Total</w:t>
            </w:r>
          </w:p>
        </w:tc>
        <w:tc>
          <w:tcPr>
            <w:tcW w:w="1888" w:type="dxa"/>
          </w:tcPr>
          <w:p w14:paraId="5C3F5809" w14:textId="77777777" w:rsidR="00BB08ED" w:rsidRPr="00EE12D3" w:rsidRDefault="00BB08ED" w:rsidP="00B62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7030A0"/>
                <w:sz w:val="24"/>
                <w:szCs w:val="24"/>
              </w:rPr>
            </w:pPr>
            <w:r w:rsidRPr="00EE12D3">
              <w:rPr>
                <w:rFonts w:asciiTheme="majorHAnsi" w:hAnsiTheme="majorHAnsi" w:cstheme="majorHAnsi"/>
                <w:color w:val="7030A0"/>
                <w:sz w:val="24"/>
                <w:szCs w:val="24"/>
              </w:rPr>
              <w:t>442</w:t>
            </w:r>
          </w:p>
        </w:tc>
        <w:tc>
          <w:tcPr>
            <w:tcW w:w="1888" w:type="dxa"/>
          </w:tcPr>
          <w:p w14:paraId="05212D5C" w14:textId="77777777" w:rsidR="00BB08ED" w:rsidRPr="00EE12D3" w:rsidRDefault="00BB08ED" w:rsidP="00B62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7030A0"/>
                <w:sz w:val="24"/>
                <w:szCs w:val="24"/>
              </w:rPr>
            </w:pPr>
            <w:r w:rsidRPr="00EE12D3">
              <w:rPr>
                <w:rFonts w:asciiTheme="majorHAnsi" w:hAnsiTheme="majorHAnsi" w:cstheme="majorHAnsi"/>
                <w:color w:val="7030A0"/>
                <w:sz w:val="24"/>
                <w:szCs w:val="24"/>
              </w:rPr>
              <w:t>1635</w:t>
            </w:r>
          </w:p>
        </w:tc>
        <w:tc>
          <w:tcPr>
            <w:tcW w:w="1888" w:type="dxa"/>
          </w:tcPr>
          <w:p w14:paraId="64D5DEF6" w14:textId="77777777" w:rsidR="00BB08ED" w:rsidRPr="00EE12D3" w:rsidRDefault="00BB08ED" w:rsidP="00B62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7030A0"/>
                <w:sz w:val="24"/>
                <w:szCs w:val="24"/>
              </w:rPr>
            </w:pPr>
            <w:r w:rsidRPr="00EE12D3">
              <w:rPr>
                <w:rFonts w:asciiTheme="majorHAnsi" w:hAnsiTheme="majorHAnsi" w:cstheme="majorHAnsi"/>
                <w:color w:val="7030A0"/>
                <w:sz w:val="24"/>
                <w:szCs w:val="24"/>
              </w:rPr>
              <w:t>2077</w:t>
            </w:r>
          </w:p>
        </w:tc>
      </w:tr>
    </w:tbl>
    <w:p w14:paraId="2DDDC94F" w14:textId="77777777" w:rsidR="00FC7CCC" w:rsidRPr="003E129D" w:rsidRDefault="00FC7CCC" w:rsidP="005F77EF">
      <w:pPr>
        <w:spacing w:line="360" w:lineRule="auto"/>
        <w:jc w:val="both"/>
        <w:rPr>
          <w:rFonts w:ascii="Trebuchet MS" w:hAnsi="Trebuchet MS"/>
          <w:sz w:val="24"/>
          <w:szCs w:val="24"/>
        </w:rPr>
      </w:pPr>
    </w:p>
    <w:p w14:paraId="0F65B73D" w14:textId="77777777" w:rsidR="00E1579C" w:rsidRDefault="00E1579C" w:rsidP="003E129D">
      <w:pPr>
        <w:jc w:val="both"/>
        <w:rPr>
          <w:rFonts w:ascii="Trebuchet MS" w:hAnsi="Trebuchet MS"/>
          <w:sz w:val="24"/>
          <w:szCs w:val="24"/>
        </w:rPr>
      </w:pPr>
    </w:p>
    <w:p w14:paraId="12A8A038" w14:textId="59F9B676" w:rsidR="00967FA9" w:rsidRDefault="004A36C8" w:rsidP="003E129D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Odds Ratio: a </w:t>
      </w:r>
      <w:r w:rsidR="000A5487">
        <w:rPr>
          <w:rFonts w:ascii="Trebuchet MS" w:hAnsi="Trebuchet MS"/>
          <w:sz w:val="24"/>
          <w:szCs w:val="24"/>
        </w:rPr>
        <w:t xml:space="preserve">ratio </w:t>
      </w:r>
      <w:r w:rsidR="00D11C08">
        <w:rPr>
          <w:rFonts w:ascii="Trebuchet MS" w:hAnsi="Trebuchet MS"/>
          <w:sz w:val="24"/>
          <w:szCs w:val="24"/>
        </w:rPr>
        <w:t xml:space="preserve">of </w:t>
      </w:r>
      <w:r w:rsidR="000A5487">
        <w:rPr>
          <w:rFonts w:ascii="Trebuchet MS" w:hAnsi="Trebuchet MS"/>
          <w:sz w:val="24"/>
          <w:szCs w:val="24"/>
        </w:rPr>
        <w:t>odds</w:t>
      </w:r>
      <w:r>
        <w:rPr>
          <w:rFonts w:ascii="Trebuchet MS" w:hAnsi="Trebuchet MS"/>
          <w:sz w:val="24"/>
          <w:szCs w:val="24"/>
        </w:rPr>
        <w:t>_var1</w:t>
      </w:r>
      <w:r w:rsidR="00AD153F">
        <w:rPr>
          <w:rFonts w:ascii="Trebuchet MS" w:hAnsi="Trebuchet MS"/>
          <w:sz w:val="24"/>
          <w:szCs w:val="24"/>
        </w:rPr>
        <w:t>_with</w:t>
      </w:r>
      <w:r w:rsidR="000A62E1">
        <w:rPr>
          <w:rFonts w:ascii="Trebuchet MS" w:hAnsi="Trebuchet MS"/>
          <w:sz w:val="24"/>
          <w:szCs w:val="24"/>
        </w:rPr>
        <w:t>_</w:t>
      </w:r>
      <w:r w:rsidR="00AD153F">
        <w:rPr>
          <w:rFonts w:ascii="Trebuchet MS" w:hAnsi="Trebuchet MS"/>
          <w:sz w:val="24"/>
          <w:szCs w:val="24"/>
        </w:rPr>
        <w:t>condition</w:t>
      </w:r>
      <w:r>
        <w:rPr>
          <w:rFonts w:ascii="Trebuchet MS" w:hAnsi="Trebuchet MS"/>
          <w:sz w:val="24"/>
          <w:szCs w:val="24"/>
        </w:rPr>
        <w:t xml:space="preserve"> to odds_var2</w:t>
      </w:r>
      <w:r w:rsidR="00AD153F">
        <w:rPr>
          <w:rFonts w:ascii="Trebuchet MS" w:hAnsi="Trebuchet MS"/>
          <w:sz w:val="24"/>
          <w:szCs w:val="24"/>
        </w:rPr>
        <w:t>_with</w:t>
      </w:r>
      <w:r w:rsidR="000A62E1">
        <w:rPr>
          <w:rFonts w:ascii="Trebuchet MS" w:hAnsi="Trebuchet MS"/>
          <w:sz w:val="24"/>
          <w:szCs w:val="24"/>
        </w:rPr>
        <w:t>_</w:t>
      </w:r>
      <w:r w:rsidR="00AD153F">
        <w:rPr>
          <w:rFonts w:ascii="Trebuchet MS" w:hAnsi="Trebuchet MS"/>
          <w:sz w:val="24"/>
          <w:szCs w:val="24"/>
        </w:rPr>
        <w:t>condition</w:t>
      </w:r>
      <w:r>
        <w:rPr>
          <w:rFonts w:ascii="Trebuchet MS" w:hAnsi="Trebuchet MS"/>
          <w:sz w:val="24"/>
          <w:szCs w:val="24"/>
        </w:rPr>
        <w:t>.</w:t>
      </w:r>
      <w:r w:rsidR="00AA4657">
        <w:rPr>
          <w:rFonts w:ascii="Trebuchet MS" w:hAnsi="Trebuchet MS"/>
          <w:sz w:val="24"/>
          <w:szCs w:val="24"/>
        </w:rPr>
        <w:t xml:space="preserve"> Unlike the risk ratio, calculations here are dependent on outcomes.</w:t>
      </w:r>
    </w:p>
    <w:p w14:paraId="583700CA" w14:textId="0904B4ED" w:rsidR="00B07BBB" w:rsidRPr="00B07BBB" w:rsidRDefault="00B07BBB" w:rsidP="00B07BBB">
      <w:pPr>
        <w:pStyle w:val="ListParagraph"/>
        <w:rPr>
          <w:color w:val="7030A0"/>
          <w:sz w:val="22"/>
          <w:szCs w:val="22"/>
        </w:rPr>
      </w:pPr>
      <m:oMathPara>
        <m:oMath>
          <m:r>
            <w:rPr>
              <w:rFonts w:ascii="Cambria Math" w:hAnsi="Cambria Math"/>
              <w:color w:val="7030A0"/>
              <w:sz w:val="22"/>
              <w:szCs w:val="22"/>
            </w:rPr>
            <m:t>Odds Rati</m:t>
          </m:r>
          <m:r>
            <w:rPr>
              <w:rFonts w:ascii="Cambria Math" w:hAnsi="Cambria Math"/>
              <w:color w:val="7030A0"/>
              <w:sz w:val="22"/>
              <w:szCs w:val="22"/>
            </w:rPr>
            <m:t>o</m:t>
          </m:r>
          <m:r>
            <w:rPr>
              <w:rFonts w:ascii="Cambria Math" w:hAnsi="Cambria Math"/>
              <w:color w:val="7030A0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7030A0"/>
                  <w:sz w:val="22"/>
                  <w:szCs w:val="22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color w:val="7030A0"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7030A0"/>
                      <w:sz w:val="22"/>
                      <w:szCs w:val="22"/>
                    </w:rPr>
                    <m:t>a=64</m:t>
                  </m:r>
                </m:num>
                <m:den>
                  <m:r>
                    <w:rPr>
                      <w:rFonts w:ascii="Cambria Math" w:hAnsi="Cambria Math"/>
                      <w:color w:val="7030A0"/>
                      <w:sz w:val="22"/>
                      <w:szCs w:val="22"/>
                    </w:rPr>
                    <m:t>b=166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  <w:color w:val="7030A0"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7030A0"/>
                      <w:sz w:val="22"/>
                      <w:szCs w:val="22"/>
                    </w:rPr>
                    <m:t>c=178</m:t>
                  </m:r>
                </m:num>
                <m:den>
                  <m:r>
                    <w:rPr>
                      <w:rFonts w:ascii="Cambria Math" w:hAnsi="Cambria Math"/>
                      <w:color w:val="7030A0"/>
                      <w:sz w:val="22"/>
                      <w:szCs w:val="22"/>
                    </w:rPr>
                    <m:t>d=277</m:t>
                  </m:r>
                </m:den>
              </m:f>
            </m:den>
          </m:f>
          <m:r>
            <w:rPr>
              <w:rFonts w:ascii="Cambria Math" w:hAnsi="Cambria Math"/>
              <w:color w:val="7030A0"/>
              <w:sz w:val="22"/>
              <w:szCs w:val="22"/>
            </w:rPr>
            <m:t>=.5999</m:t>
          </m:r>
        </m:oMath>
      </m:oMathPara>
    </w:p>
    <w:p w14:paraId="63EA415B" w14:textId="77777777" w:rsidR="00932D04" w:rsidRDefault="00932D04" w:rsidP="003E129D">
      <w:pPr>
        <w:jc w:val="both"/>
        <w:rPr>
          <w:rFonts w:ascii="Trebuchet MS" w:hAnsi="Trebuchet MS"/>
          <w:sz w:val="24"/>
          <w:szCs w:val="24"/>
        </w:rPr>
      </w:pPr>
    </w:p>
    <w:p w14:paraId="4A1FB030" w14:textId="7DE36639" w:rsidR="00932D04" w:rsidRDefault="00932D04" w:rsidP="003E129D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Risk ratio: </w:t>
      </w:r>
      <w:r w:rsidR="00F71326">
        <w:rPr>
          <w:rFonts w:ascii="Trebuchet MS" w:hAnsi="Trebuchet MS"/>
          <w:sz w:val="24"/>
          <w:szCs w:val="24"/>
        </w:rPr>
        <w:t>a ratio of risk</w:t>
      </w:r>
      <w:r w:rsidR="00F71326">
        <w:rPr>
          <w:rFonts w:ascii="Trebuchet MS" w:hAnsi="Trebuchet MS"/>
          <w:sz w:val="24"/>
          <w:szCs w:val="24"/>
        </w:rPr>
        <w:t xml:space="preserve">_var1_with_condition to </w:t>
      </w:r>
      <w:r w:rsidR="00F71326">
        <w:rPr>
          <w:rFonts w:ascii="Trebuchet MS" w:hAnsi="Trebuchet MS"/>
          <w:sz w:val="24"/>
          <w:szCs w:val="24"/>
        </w:rPr>
        <w:t>risk</w:t>
      </w:r>
      <w:r w:rsidR="00F71326">
        <w:rPr>
          <w:rFonts w:ascii="Trebuchet MS" w:hAnsi="Trebuchet MS"/>
          <w:sz w:val="24"/>
          <w:szCs w:val="24"/>
        </w:rPr>
        <w:t>_var2_with_condition</w:t>
      </w:r>
      <w:r w:rsidR="00C46241">
        <w:rPr>
          <w:rFonts w:ascii="Trebuchet MS" w:hAnsi="Trebuchet MS"/>
          <w:sz w:val="24"/>
          <w:szCs w:val="24"/>
        </w:rPr>
        <w:t>. Calculations dependent on the sample size and risk factor.</w:t>
      </w:r>
    </w:p>
    <w:p w14:paraId="33F6D4A6" w14:textId="77777777" w:rsidR="005359EB" w:rsidRDefault="005359EB" w:rsidP="003E129D">
      <w:pPr>
        <w:jc w:val="both"/>
        <w:rPr>
          <w:rFonts w:ascii="Trebuchet MS" w:hAnsi="Trebuchet MS"/>
          <w:sz w:val="24"/>
          <w:szCs w:val="24"/>
        </w:rPr>
      </w:pPr>
    </w:p>
    <w:p w14:paraId="44BC02BA" w14:textId="0A26A6AD" w:rsidR="005359EB" w:rsidRDefault="005359EB" w:rsidP="003E129D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lastRenderedPageBreak/>
        <w:t xml:space="preserve">OR confidence interval: </w:t>
      </w:r>
      <w:r w:rsidR="00870318">
        <w:rPr>
          <w:rFonts w:ascii="Trebuchet MS" w:hAnsi="Trebuchet MS"/>
          <w:sz w:val="24"/>
          <w:szCs w:val="24"/>
        </w:rPr>
        <w:t>If 1 falls outside the OR CI then the OR is significantly different from 1 (using alpha = 0.05).</w:t>
      </w:r>
    </w:p>
    <w:p w14:paraId="50C5E81F" w14:textId="65167F4F" w:rsidR="00870318" w:rsidRPr="00F01575" w:rsidRDefault="00870318" w:rsidP="00870318">
      <w:pPr>
        <w:pStyle w:val="ListParagraph"/>
        <w:ind w:left="1440"/>
        <w:rPr>
          <w:rFonts w:asciiTheme="minorHAnsi" w:hAnsiTheme="minorHAnsi" w:cstheme="minorHAnsi"/>
          <w:color w:val="7030A0"/>
          <w:sz w:val="28"/>
          <w:szCs w:val="28"/>
        </w:rPr>
      </w:pPr>
      <m:oMathPara>
        <m:oMath>
          <m:r>
            <w:rPr>
              <w:rFonts w:ascii="Cambria Math" w:hAnsi="Cambria Math" w:cstheme="minorHAnsi"/>
              <w:color w:val="7030A0"/>
              <w:sz w:val="28"/>
              <w:szCs w:val="28"/>
            </w:rPr>
            <m:t>O</m:t>
          </m:r>
          <m:r>
            <w:rPr>
              <w:rFonts w:ascii="Cambria Math" w:hAnsi="Cambria Math" w:cstheme="minorHAnsi"/>
              <w:color w:val="7030A0"/>
              <w:sz w:val="28"/>
              <w:szCs w:val="28"/>
            </w:rPr>
            <m:t>R_CI</m:t>
          </m:r>
          <m:r>
            <w:rPr>
              <w:rFonts w:ascii="Cambria Math" w:hAnsi="Cambria Math" w:cstheme="minorHAnsi"/>
              <w:color w:val="7030A0"/>
              <w:sz w:val="28"/>
              <w:szCs w:val="28"/>
            </w:rPr>
            <m:t xml:space="preserve">= </m:t>
          </m:r>
          <m:sSup>
            <m:sSupPr>
              <m:ctrlPr>
                <w:rPr>
                  <w:rFonts w:ascii="Cambria Math" w:hAnsi="Cambria Math" w:cstheme="minorHAnsi"/>
                  <w:i/>
                  <w:color w:val="7030A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inorHAnsi"/>
                  <w:color w:val="7030A0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hAnsi="Cambria Math" w:cstheme="minorHAnsi"/>
                  <w:color w:val="7030A0"/>
                  <w:sz w:val="32"/>
                  <w:szCs w:val="32"/>
                </w:rPr>
                <m:t>In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color w:val="7030A0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7030A0"/>
                      <w:sz w:val="32"/>
                      <w:szCs w:val="32"/>
                    </w:rPr>
                    <m:t>OR</m:t>
                  </m:r>
                </m:e>
              </m:d>
              <m:r>
                <w:rPr>
                  <w:rFonts w:ascii="Cambria Math" w:hAnsi="Cambria Math" w:cstheme="minorHAnsi"/>
                  <w:color w:val="7030A0"/>
                  <w:sz w:val="32"/>
                  <w:szCs w:val="32"/>
                </w:rPr>
                <m:t>±1.96*</m:t>
              </m:r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  <w:color w:val="7030A0"/>
                      <w:sz w:val="32"/>
                      <w:szCs w:val="32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color w:val="7030A0"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color w:val="7030A0"/>
                          <w:sz w:val="32"/>
                          <w:szCs w:val="3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color w:val="7030A0"/>
                          <w:sz w:val="32"/>
                          <w:szCs w:val="32"/>
                        </w:rPr>
                        <m:t>a</m:t>
                      </m:r>
                    </m:den>
                  </m:f>
                  <m:r>
                    <w:rPr>
                      <w:rFonts w:ascii="Cambria Math" w:hAnsi="Cambria Math" w:cstheme="minorHAnsi"/>
                      <w:color w:val="7030A0"/>
                      <w:sz w:val="32"/>
                      <w:szCs w:val="32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color w:val="7030A0"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color w:val="7030A0"/>
                          <w:sz w:val="32"/>
                          <w:szCs w:val="3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color w:val="7030A0"/>
                          <w:sz w:val="32"/>
                          <w:szCs w:val="32"/>
                        </w:rPr>
                        <m:t>b</m:t>
                      </m:r>
                    </m:den>
                  </m:f>
                  <m:r>
                    <w:rPr>
                      <w:rFonts w:ascii="Cambria Math" w:hAnsi="Cambria Math" w:cstheme="minorHAnsi"/>
                      <w:color w:val="7030A0"/>
                      <w:sz w:val="32"/>
                      <w:szCs w:val="32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color w:val="7030A0"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color w:val="7030A0"/>
                          <w:sz w:val="32"/>
                          <w:szCs w:val="3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color w:val="7030A0"/>
                          <w:sz w:val="32"/>
                          <w:szCs w:val="32"/>
                        </w:rPr>
                        <m:t>c</m:t>
                      </m:r>
                    </m:den>
                  </m:f>
                  <m:r>
                    <w:rPr>
                      <w:rFonts w:ascii="Cambria Math" w:hAnsi="Cambria Math" w:cstheme="minorHAnsi"/>
                      <w:color w:val="7030A0"/>
                      <w:sz w:val="32"/>
                      <w:szCs w:val="32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color w:val="7030A0"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color w:val="7030A0"/>
                          <w:sz w:val="32"/>
                          <w:szCs w:val="3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color w:val="7030A0"/>
                          <w:sz w:val="32"/>
                          <w:szCs w:val="32"/>
                        </w:rPr>
                        <m:t>d</m:t>
                      </m:r>
                    </m:den>
                  </m:f>
                </m:e>
              </m:rad>
            </m:sup>
          </m:sSup>
        </m:oMath>
      </m:oMathPara>
    </w:p>
    <w:p w14:paraId="5366DC01" w14:textId="77777777" w:rsidR="00870318" w:rsidRPr="00423093" w:rsidRDefault="00870318" w:rsidP="00870318">
      <w:pPr>
        <w:pStyle w:val="ListParagraph"/>
        <w:ind w:left="1440"/>
        <w:rPr>
          <w:rFonts w:asciiTheme="minorHAnsi" w:hAnsiTheme="minorHAnsi" w:cstheme="minorHAnsi"/>
          <w:color w:val="FF0000"/>
          <w:sz w:val="22"/>
          <w:szCs w:val="22"/>
        </w:rPr>
      </w:pPr>
    </w:p>
    <w:p w14:paraId="5232A7E0" w14:textId="77777777" w:rsidR="00870318" w:rsidRDefault="00870318" w:rsidP="003E129D">
      <w:pPr>
        <w:jc w:val="both"/>
        <w:rPr>
          <w:rFonts w:ascii="Trebuchet MS" w:hAnsi="Trebuchet MS"/>
          <w:sz w:val="24"/>
          <w:szCs w:val="24"/>
        </w:rPr>
      </w:pPr>
    </w:p>
    <w:p w14:paraId="62B65B41" w14:textId="5370151C" w:rsidR="008E099B" w:rsidRDefault="008E099B" w:rsidP="003E129D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Fisher’s test in R: Use of a matrix is needed to accomplish this </w:t>
      </w:r>
      <w:r w:rsidR="003038FD">
        <w:rPr>
          <w:rFonts w:ascii="Trebuchet MS" w:hAnsi="Trebuchet MS"/>
          <w:sz w:val="24"/>
          <w:szCs w:val="24"/>
        </w:rPr>
        <w:t>endeavor</w:t>
      </w:r>
      <w:r>
        <w:rPr>
          <w:rFonts w:ascii="Trebuchet MS" w:hAnsi="Trebuchet MS"/>
          <w:sz w:val="24"/>
          <w:szCs w:val="24"/>
        </w:rPr>
        <w:t>.</w:t>
      </w:r>
    </w:p>
    <w:p w14:paraId="67BE6448" w14:textId="77777777" w:rsidR="003038FD" w:rsidRDefault="003038FD" w:rsidP="003E129D">
      <w:pPr>
        <w:jc w:val="both"/>
        <w:rPr>
          <w:rFonts w:ascii="Trebuchet MS" w:hAnsi="Trebuchet MS"/>
          <w:sz w:val="24"/>
          <w:szCs w:val="24"/>
        </w:rPr>
      </w:pPr>
    </w:p>
    <w:p w14:paraId="1A0BAC9B" w14:textId="72ED9F19" w:rsidR="003038FD" w:rsidRPr="003038FD" w:rsidRDefault="003038FD" w:rsidP="003E129D">
      <w:pPr>
        <w:jc w:val="both"/>
        <w:rPr>
          <w:rFonts w:ascii="Trebuchet MS" w:hAnsi="Trebuchet MS"/>
          <w:sz w:val="28"/>
          <w:szCs w:val="28"/>
        </w:rPr>
      </w:pPr>
      <w:hyperlink r:id="rId6" w:history="1">
        <w:r w:rsidRPr="003038FD">
          <w:rPr>
            <w:rStyle w:val="Hyperlink"/>
            <w:rFonts w:ascii="Trebuchet MS" w:hAnsi="Trebuchet MS" w:cstheme="minorHAnsi"/>
            <w:sz w:val="24"/>
            <w:szCs w:val="24"/>
          </w:rPr>
          <w:t>Vassar Stats</w:t>
        </w:r>
      </w:hyperlink>
      <w:r w:rsidRPr="003038FD">
        <w:rPr>
          <w:rStyle w:val="Hyperlink"/>
          <w:rFonts w:ascii="Trebuchet MS" w:hAnsi="Trebuchet MS" w:cstheme="minorHAnsi"/>
          <w:sz w:val="24"/>
          <w:szCs w:val="24"/>
        </w:rPr>
        <w:t>:</w:t>
      </w:r>
      <w:r w:rsidRPr="00371F00">
        <w:rPr>
          <w:rStyle w:val="Hyperlink"/>
          <w:rFonts w:ascii="Trebuchet MS" w:hAnsi="Trebuchet MS" w:cstheme="minorHAnsi"/>
          <w:sz w:val="24"/>
          <w:szCs w:val="24"/>
          <w:u w:val="none"/>
        </w:rPr>
        <w:t xml:space="preserve"> </w:t>
      </w:r>
      <w:r w:rsidRPr="00371F00">
        <w:rPr>
          <w:rStyle w:val="Hyperlink"/>
          <w:rFonts w:ascii="Trebuchet MS" w:hAnsi="Trebuchet MS" w:cstheme="minorHAnsi"/>
          <w:color w:val="000000" w:themeColor="text1"/>
          <w:sz w:val="24"/>
          <w:szCs w:val="24"/>
          <w:u w:val="none"/>
        </w:rPr>
        <w:t>A tool used to perform contingency table analysis.</w:t>
      </w:r>
    </w:p>
    <w:sectPr w:rsidR="003038FD" w:rsidRPr="003038F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62F9EC" w14:textId="77777777" w:rsidR="009101BD" w:rsidRDefault="009101BD" w:rsidP="005A744B">
      <w:pPr>
        <w:spacing w:after="0" w:line="240" w:lineRule="auto"/>
      </w:pPr>
      <w:r>
        <w:separator/>
      </w:r>
    </w:p>
  </w:endnote>
  <w:endnote w:type="continuationSeparator" w:id="0">
    <w:p w14:paraId="1A9CC436" w14:textId="77777777" w:rsidR="009101BD" w:rsidRDefault="009101BD" w:rsidP="005A74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 Math">
    <w:altName w:val="Cambria Math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7887C2" w14:textId="77777777" w:rsidR="009101BD" w:rsidRDefault="009101BD" w:rsidP="005A744B">
      <w:pPr>
        <w:spacing w:after="0" w:line="240" w:lineRule="auto"/>
      </w:pPr>
      <w:r>
        <w:separator/>
      </w:r>
    </w:p>
  </w:footnote>
  <w:footnote w:type="continuationSeparator" w:id="0">
    <w:p w14:paraId="3CB9AF4E" w14:textId="77777777" w:rsidR="009101BD" w:rsidRDefault="009101BD" w:rsidP="005A74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39D399" w14:textId="29A779A4" w:rsidR="005A744B" w:rsidRPr="005A744B" w:rsidRDefault="005A744B">
    <w:pPr>
      <w:pStyle w:val="Header"/>
      <w:rPr>
        <w:rFonts w:ascii="Trebuchet MS" w:hAnsi="Trebuchet MS"/>
        <w:b/>
        <w:bCs/>
        <w:color w:val="FF0000"/>
        <w:sz w:val="24"/>
        <w:szCs w:val="24"/>
      </w:rPr>
    </w:pPr>
    <w:r w:rsidRPr="005A744B">
      <w:rPr>
        <w:rFonts w:ascii="Trebuchet MS" w:hAnsi="Trebuchet MS"/>
        <w:b/>
        <w:bCs/>
        <w:color w:val="FF0000"/>
        <w:sz w:val="24"/>
        <w:szCs w:val="24"/>
      </w:rPr>
      <w:t>Key Concepts and Terminology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44B"/>
    <w:rsid w:val="0000148C"/>
    <w:rsid w:val="00002333"/>
    <w:rsid w:val="00020021"/>
    <w:rsid w:val="00073A52"/>
    <w:rsid w:val="000A5487"/>
    <w:rsid w:val="000A62E1"/>
    <w:rsid w:val="00114BEA"/>
    <w:rsid w:val="001862B9"/>
    <w:rsid w:val="001957F0"/>
    <w:rsid w:val="001A2859"/>
    <w:rsid w:val="001A718F"/>
    <w:rsid w:val="001B7CD8"/>
    <w:rsid w:val="001C54CB"/>
    <w:rsid w:val="00212884"/>
    <w:rsid w:val="002414EE"/>
    <w:rsid w:val="00247A60"/>
    <w:rsid w:val="002549DF"/>
    <w:rsid w:val="00270F49"/>
    <w:rsid w:val="002910E1"/>
    <w:rsid w:val="00296FC6"/>
    <w:rsid w:val="002C7A93"/>
    <w:rsid w:val="003038FD"/>
    <w:rsid w:val="00311175"/>
    <w:rsid w:val="00365B5F"/>
    <w:rsid w:val="00371F00"/>
    <w:rsid w:val="003B63CD"/>
    <w:rsid w:val="003C65C2"/>
    <w:rsid w:val="003E129D"/>
    <w:rsid w:val="003F16D6"/>
    <w:rsid w:val="0041152B"/>
    <w:rsid w:val="004139BA"/>
    <w:rsid w:val="00431788"/>
    <w:rsid w:val="00475A29"/>
    <w:rsid w:val="004954B1"/>
    <w:rsid w:val="004A36C8"/>
    <w:rsid w:val="005359EB"/>
    <w:rsid w:val="005A744B"/>
    <w:rsid w:val="005C52CF"/>
    <w:rsid w:val="005F77EF"/>
    <w:rsid w:val="00652BA3"/>
    <w:rsid w:val="006733F5"/>
    <w:rsid w:val="00697E5A"/>
    <w:rsid w:val="006C1F5C"/>
    <w:rsid w:val="006D3EA9"/>
    <w:rsid w:val="00720753"/>
    <w:rsid w:val="007804AC"/>
    <w:rsid w:val="007B50A3"/>
    <w:rsid w:val="00870318"/>
    <w:rsid w:val="008A4E4F"/>
    <w:rsid w:val="008C4A8D"/>
    <w:rsid w:val="008E099B"/>
    <w:rsid w:val="009101BD"/>
    <w:rsid w:val="00932D04"/>
    <w:rsid w:val="009631F8"/>
    <w:rsid w:val="00967FA9"/>
    <w:rsid w:val="00A11687"/>
    <w:rsid w:val="00A617EA"/>
    <w:rsid w:val="00AA4657"/>
    <w:rsid w:val="00AC5646"/>
    <w:rsid w:val="00AC7869"/>
    <w:rsid w:val="00AD153F"/>
    <w:rsid w:val="00AF0056"/>
    <w:rsid w:val="00B07BBB"/>
    <w:rsid w:val="00B54B26"/>
    <w:rsid w:val="00BA508E"/>
    <w:rsid w:val="00BB08ED"/>
    <w:rsid w:val="00BC60EB"/>
    <w:rsid w:val="00BD14CE"/>
    <w:rsid w:val="00C02D3E"/>
    <w:rsid w:val="00C06BF7"/>
    <w:rsid w:val="00C46241"/>
    <w:rsid w:val="00C63412"/>
    <w:rsid w:val="00C86A77"/>
    <w:rsid w:val="00CC5849"/>
    <w:rsid w:val="00D11C08"/>
    <w:rsid w:val="00D21956"/>
    <w:rsid w:val="00D366A6"/>
    <w:rsid w:val="00D91CD4"/>
    <w:rsid w:val="00D97515"/>
    <w:rsid w:val="00E1579C"/>
    <w:rsid w:val="00E419D1"/>
    <w:rsid w:val="00E4580B"/>
    <w:rsid w:val="00E51FFF"/>
    <w:rsid w:val="00E64557"/>
    <w:rsid w:val="00E75106"/>
    <w:rsid w:val="00EA39AE"/>
    <w:rsid w:val="00EE12D3"/>
    <w:rsid w:val="00EE7444"/>
    <w:rsid w:val="00F01575"/>
    <w:rsid w:val="00F212F0"/>
    <w:rsid w:val="00F67B01"/>
    <w:rsid w:val="00F71326"/>
    <w:rsid w:val="00F85D15"/>
    <w:rsid w:val="00FC40A6"/>
    <w:rsid w:val="00FC7CCC"/>
    <w:rsid w:val="00FD3A78"/>
    <w:rsid w:val="00FF6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44241"/>
  <w15:chartTrackingRefBased/>
  <w15:docId w15:val="{6F8CF36A-2F20-4EC8-AF0E-DCE8C5823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0F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74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744B"/>
  </w:style>
  <w:style w:type="paragraph" w:styleId="Footer">
    <w:name w:val="footer"/>
    <w:basedOn w:val="Normal"/>
    <w:link w:val="FooterChar"/>
    <w:uiPriority w:val="99"/>
    <w:unhideWhenUsed/>
    <w:rsid w:val="005A74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744B"/>
  </w:style>
  <w:style w:type="character" w:styleId="PlaceholderText">
    <w:name w:val="Placeholder Text"/>
    <w:basedOn w:val="DefaultParagraphFont"/>
    <w:uiPriority w:val="99"/>
    <w:semiHidden/>
    <w:rsid w:val="008C4A8D"/>
    <w:rPr>
      <w:color w:val="808080"/>
    </w:rPr>
  </w:style>
  <w:style w:type="table" w:styleId="GridTable4-Accent2">
    <w:name w:val="Grid Table 4 Accent 2"/>
    <w:basedOn w:val="TableNormal"/>
    <w:uiPriority w:val="49"/>
    <w:rsid w:val="00BB08ED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7Colorful-Accent6">
    <w:name w:val="List Table 7 Colorful Accent 6"/>
    <w:basedOn w:val="TableNormal"/>
    <w:uiPriority w:val="52"/>
    <w:rsid w:val="00BB08ED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4-Accent1">
    <w:name w:val="List Table 4 Accent 1"/>
    <w:basedOn w:val="TableNormal"/>
    <w:uiPriority w:val="49"/>
    <w:rsid w:val="00E1579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B07BB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3038F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vassarstats.net/odds2x2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467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Tingwei Adeck</dc:creator>
  <cp:keywords/>
  <dc:description/>
  <cp:lastModifiedBy>Tingwei Adeck</cp:lastModifiedBy>
  <cp:revision>95</cp:revision>
  <cp:lastPrinted>2023-08-02T10:16:00Z</cp:lastPrinted>
  <dcterms:created xsi:type="dcterms:W3CDTF">2023-08-02T02:34:00Z</dcterms:created>
  <dcterms:modified xsi:type="dcterms:W3CDTF">2023-08-02T12:00:00Z</dcterms:modified>
</cp:coreProperties>
</file>