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b/>
          <w:bCs/>
          <w:color w:val="1F3A5F"/>
          <w:sz w:val="52"/>
          <w:szCs w:val="52"/>
        </w:rPr>
        <w:t xml:space="preserve">DOMAINE DE LA PÉRINADE</w:t>
      </w:r>
    </w:p>
    <w:p>
      <w:pPr>
        <w:jc w:val="center"/>
      </w:pPr>
      <w:r>
        <w:rPr>
          <w:color w:val="B8862B"/>
          <w:sz w:val="24"/>
          <w:szCs w:val="24"/>
        </w:rPr>
        <w:t xml:space="preserve">Minervois · Languedoc · Aude · Depuis 1830</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5F" w:sz="12"/>
              <w:left w:val="single" w:color="1F3A5F" w:sz="12"/>
              <w:bottom w:val="single" w:color="1F3A5F" w:sz="12"/>
              <w:right w:val="single" w:color="1F3A5F" w:sz="12"/>
            </w:tcBorders>
            <w:shd w:fill="1F3A5F" w:val="clear"/>
            <w:tcMar>
              <w:top w:type="dxa" w:w="300"/>
              <w:left w:type="dxa" w:w="400"/>
              <w:bottom w:type="dxa" w:w="300"/>
              <w:right w:type="dxa" w:w="400"/>
            </w:tcMar>
          </w:tcPr>
          <w:p>
            <w:pPr>
              <w:jc w:val="center"/>
            </w:pPr>
            <w:r>
              <w:rPr>
                <w:b/>
                <w:bCs/>
                <w:color w:val="FFFFFF"/>
                <w:sz w:val="40"/>
                <w:szCs w:val="40"/>
              </w:rPr>
              <w:t xml:space="preserve">DOSSIER DE CONFORMITÉ</w:t>
            </w:r>
          </w:p>
          <w:p>
            <w:pPr>
              <w:jc w:val="center"/>
            </w:pPr>
            <w:r>
              <w:rPr>
                <w:b/>
                <w:bCs/>
                <w:color w:val="B8862B"/>
                <w:sz w:val="28"/>
                <w:szCs w:val="28"/>
              </w:rPr>
              <w:t xml:space="preserve">Site vitrine + E-commerce de vins — B2C</w:t>
            </w:r>
          </w:p>
        </w:tc>
      </w:tr>
    </w:tbl>
    <w:p>
      <w:r>
        <w:t xml:space="preserve"/>
      </w:r>
    </w:p>
    <w:p>
      <w:pPr>
        <w:jc w:val="center"/>
      </w:pPr>
      <w:r>
        <w:rPr>
          <w:color w:val="4A4A4A"/>
          <w:sz w:val="18"/>
          <w:szCs w:val="18"/>
        </w:rPr>
        <w:t xml:space="preserve">Généré le 4 mars 2026 · Version initiale — Analyse du projet Périnade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5F" w:sz="8"/>
              <w:left w:val="single" w:color="1F3A5F" w:sz="8"/>
              <w:bottom w:val="single" w:color="1F3A5F" w:sz="8"/>
              <w:right w:val="single" w:color="1F3A5F" w:sz="8"/>
            </w:tcBorders>
            <w:shd w:fill="FFF0EF" w:val="clear"/>
            <w:tcMar>
              <w:top w:type="dxa" w:w="120"/>
              <w:left w:type="dxa" w:w="200"/>
              <w:bottom w:type="dxa" w:w="120"/>
              <w:right w:type="dxa" w:w="200"/>
            </w:tcMar>
          </w:tcPr>
          <w:p>
            <w:r>
              <w:rPr>
                <w:b/>
                <w:bCs/>
                <w:color w:val="C0392B"/>
                <w:sz w:val="20"/>
                <w:szCs w:val="20"/>
              </w:rPr>
              <w:t xml:space="preserve">⚠️  AVERTISSEMENT IMPORTANT</w:t>
            </w:r>
          </w:p>
          <w:p>
            <w:r>
              <w:t xml:space="preserve"/>
            </w:r>
          </w:p>
          <w:p>
            <w:r>
              <w:rPr>
                <w:sz w:val="19"/>
                <w:szCs w:val="19"/>
              </w:rPr>
              <w:t xml:space="preserve">Ce dossier est produit par un assistant IA et ne constitue pas un conseil juridique. Les textes modèles fournis dans la section 2 doivent être adaptés aux informations réelles de votre entreprise et validés par un professionnel du droit (avocat ou juriste) avant toute publication.</w:t>
            </w:r>
          </w:p>
          <w:p>
            <w:r>
              <w:t xml:space="preserve"/>
            </w:r>
          </w:p>
          <w:p>
            <w:r>
              <w:rPr>
                <w:sz w:val="19"/>
                <w:szCs w:val="19"/>
              </w:rPr>
              <w:t xml:space="preserve">Les références légales citées correspondent au droit français en vigueur au 4 mars 2026. Certaines dispositions peuvent évoluer.</w:t>
            </w:r>
          </w:p>
        </w:tc>
      </w:tr>
    </w:tbl>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5F" w:sz="8"/>
              <w:left w:val="single" w:color="1F3A5F" w:sz="8"/>
              <w:bottom w:val="single" w:color="1F3A5F" w:sz="8"/>
              <w:right w:val="single" w:color="1F3A5F" w:sz="8"/>
            </w:tcBorders>
            <w:shd w:fill="EEF4FB" w:val="clear"/>
            <w:tcMar>
              <w:top w:type="dxa" w:w="120"/>
              <w:left w:type="dxa" w:w="200"/>
              <w:bottom w:type="dxa" w:w="120"/>
              <w:right w:type="dxa" w:w="200"/>
            </w:tcMar>
          </w:tcPr>
          <w:p>
            <w:r>
              <w:rPr>
                <w:b/>
                <w:bCs/>
                <w:color w:val="1F3A5F"/>
                <w:sz w:val="20"/>
                <w:szCs w:val="20"/>
              </w:rPr>
              <w:t xml:space="preserve">Contexte projet analysé — Domaine de la Périnade</w:t>
            </w:r>
          </w:p>
          <w:p>
            <w:r>
              <w:t xml:space="preserve"/>
            </w:r>
          </w:p>
          <w:p>
            <w:r>
              <w:rPr>
                <w:b/>
                <w:bCs/>
                <w:color w:val="1F3A5F"/>
                <w:sz w:val="19"/>
                <w:szCs w:val="19"/>
              </w:rPr>
              <w:t xml:space="preserve">Site web : </w:t>
            </w:r>
            <w:r>
              <w:rPr>
                <w:sz w:val="19"/>
                <w:szCs w:val="19"/>
              </w:rPr>
              <w:t xml:space="preserve">https://www.perinade.fr (Astro 5, multilingue FR/EN/ES)</w:t>
            </w:r>
          </w:p>
          <w:p>
            <w:r>
              <w:rPr>
                <w:b/>
                <w:bCs/>
                <w:color w:val="1F3A5F"/>
                <w:sz w:val="19"/>
                <w:szCs w:val="19"/>
              </w:rPr>
              <w:t xml:space="preserve">Appellation : </w:t>
            </w:r>
            <w:r>
              <w:rPr>
                <w:sz w:val="19"/>
                <w:szCs w:val="19"/>
              </w:rPr>
              <w:t xml:space="preserve">AOP Minervois + IGP Pays d'Oc — 40 ha de vignes</w:t>
            </w:r>
          </w:p>
          <w:p>
            <w:r>
              <w:rPr>
                <w:b/>
                <w:bCs/>
                <w:color w:val="1F3A5F"/>
                <w:sz w:val="19"/>
                <w:szCs w:val="19"/>
              </w:rPr>
              <w:t xml:space="preserve">Famille : </w:t>
            </w:r>
            <w:r>
              <w:rPr>
                <w:sz w:val="19"/>
                <w:szCs w:val="19"/>
              </w:rPr>
              <w:t xml:space="preserve">Arnal — 6e et 7e génération depuis 1830 — Relance 2019</w:t>
            </w:r>
          </w:p>
          <w:p>
            <w:r>
              <w:rPr>
                <w:b/>
                <w:bCs/>
                <w:color w:val="1F3A5F"/>
                <w:sz w:val="19"/>
                <w:szCs w:val="19"/>
              </w:rPr>
              <w:t xml:space="preserve">Gamme : </w:t>
            </w:r>
            <w:r>
              <w:rPr>
                <w:sz w:val="19"/>
                <w:szCs w:val="19"/>
              </w:rPr>
              <w:t xml:space="preserve">12 cuvées de 14 € à 33 €/bouteille + coffrets (79 € à 158 €)</w:t>
            </w:r>
          </w:p>
          <w:p>
            <w:r>
              <w:rPr>
                <w:b/>
                <w:bCs/>
                <w:color w:val="1F3A5F"/>
                <w:sz w:val="19"/>
                <w:szCs w:val="19"/>
              </w:rPr>
              <w:t xml:space="preserve">Paiement : </w:t>
            </w:r>
            <w:r>
              <w:rPr>
                <w:sz w:val="19"/>
                <w:szCs w:val="19"/>
              </w:rPr>
              <w:t xml:space="preserve">Stripe v20.4.0 (confirmé package.json)</w:t>
            </w:r>
          </w:p>
          <w:p>
            <w:r>
              <w:rPr>
                <w:b/>
                <w:bCs/>
                <w:color w:val="1F3A5F"/>
                <w:sz w:val="19"/>
                <w:szCs w:val="19"/>
              </w:rPr>
              <w:t xml:space="preserve">Analytics : </w:t>
            </w:r>
            <w:r>
              <w:rPr>
                <w:sz w:val="19"/>
                <w:szCs w:val="19"/>
              </w:rPr>
              <w:t xml:space="preserve">Infrastructure dataLayer présente — outil non activé</w:t>
            </w:r>
          </w:p>
          <w:p>
            <w:r>
              <w:rPr>
                <w:b/>
                <w:bCs/>
                <w:color w:val="1F3A5F"/>
                <w:sz w:val="19"/>
                <w:szCs w:val="19"/>
              </w:rPr>
              <w:t xml:space="preserve">CMP cookies : </w:t>
            </w:r>
            <w:r>
              <w:rPr>
                <w:sz w:val="19"/>
                <w:szCs w:val="19"/>
              </w:rPr>
              <w:t xml:space="preserve">ABSENTE — à installer impérativement</w:t>
            </w:r>
          </w:p>
          <w:p>
            <w:r>
              <w:rPr>
                <w:b/>
                <w:bCs/>
                <w:color w:val="1F3A5F"/>
                <w:sz w:val="19"/>
                <w:szCs w:val="19"/>
              </w:rPr>
              <w:t xml:space="preserve">UX checkout : </w:t>
            </w:r>
            <w:r>
              <w:rPr>
                <w:sz w:val="19"/>
                <w:szCs w:val="19"/>
              </w:rPr>
              <w:t xml:space="preserve">✅ Message sanitaire · ✅ Majeur · ✅ Checkboxes conformité</w:t>
            </w:r>
          </w:p>
          <w:p>
            <w:r>
              <w:rPr>
                <w:b/>
                <w:bCs/>
                <w:color w:val="1F3A5F"/>
                <w:sz w:val="19"/>
                <w:szCs w:val="19"/>
              </w:rPr>
              <w:t xml:space="preserve">Pages légales : </w:t>
            </w:r>
            <w:r>
              <w:rPr>
                <w:sz w:val="19"/>
                <w:szCs w:val="19"/>
              </w:rPr>
              <w:t xml:space="preserve">❌ Toutes en placeholder (/#contact) dans le footer</w:t>
            </w:r>
          </w:p>
        </w:tc>
      </w:tr>
    </w:tbl>
    <w:p>
      <w:r>
        <w:br w:type="page"/>
      </w:r>
    </w:p>
    <w:p>
      <w:pPr>
        <w:pStyle w:val="Heading1"/>
      </w:pPr>
      <w:r>
        <w:t xml:space="preserve">Section 1 — Questionnaire : Informations à collecter</w:t>
      </w:r>
    </w:p>
    <w:p>
      <w:r>
        <w:rPr>
          <w:color w:val="4A4A4A"/>
          <w:sz w:val="19"/>
          <w:szCs w:val="19"/>
        </w:rPr>
        <w:t xml:space="preserve">Ce questionnaire identifie les informations nécessaires pour compléter les documents légaux. Les données déjà confirmées par l'analyse du code source du projet sont indiquées avec le statut ✅ Confirmé. Les données manquantes sont marquées ❓ À compléter (informations non trouvées dans le code) ou ⚠️ Manquant (absence d'un élément obligatoire).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900"/>
        <w:gridCol w:w="800"/>
        <w:gridCol w:w="800"/>
        <w:gridCol w:w="2026"/>
      </w:tblGrid>
      <w:tr>
        <w:trPr>
          <w:tblHeader/>
        </w:trPr>
        <w:tc>
          <w:tcPr>
            <w:tcW w:type="dxa" w:w="900"/>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Thème</w:t>
            </w:r>
          </w:p>
        </w:tc>
        <w:tc>
          <w:tcPr>
            <w:tcW w:type="dxa" w:w="1800"/>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Information demandée</w:t>
            </w:r>
          </w:p>
        </w:tc>
        <w:tc>
          <w:tcPr>
            <w:tcW w:type="dxa" w:w="1900"/>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Pourquoi requis</w:t>
            </w:r>
          </w:p>
        </w:tc>
        <w:tc>
          <w:tcPr>
            <w:tcW w:type="dxa" w:w="800"/>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Criticité</w:t>
            </w:r>
          </w:p>
        </w:tc>
        <w:tc>
          <w:tcPr>
            <w:tcW w:type="dxa" w:w="800"/>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Statut</w:t>
            </w:r>
          </w:p>
        </w:tc>
        <w:tc>
          <w:tcPr>
            <w:tcW w:type="dxa" w:w="2026"/>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Valeur confirmée / Exemple attendu</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A. Mentions légales</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Dénomination sociale complète</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6 LCEN — identification obligatoire de l'éditeur</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r>
              <w:rPr>
                <w:b/>
                <w:bCs/>
                <w:color w:val="27AE60"/>
                <w:sz w:val="16"/>
                <w:szCs w:val="16"/>
              </w:rPr>
              <w:t xml:space="preserve">✅ Confirmé</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Domaine de la Périnade</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A. Mentions légales</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Forme juridique (EARL, SCEA, SARL, SAS…)</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6 LCEN + LCEN mentions légales</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EARL / SCEA / SARL</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A. Mentions légales</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Capital social</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6 LCEN (si société commerciale) + mentions légales</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50 000 €</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A. Mentions légales</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SIREN (9 chiffres)</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Identification légale entreprise — Art. L123-1 C. Commerce</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123 456 789</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A. Mentions légales</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SIRET du siège (14 chiffres)</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Idem + identification fiscale</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123 456 789 00123</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A. Mentions légales</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Numéro TVA intracommunautaire</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Ventes TTC — identification TVA (Art. 286 ter CGI)</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FR12123456789</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A. Mentions légales</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Adresse siège social complète (numéro, voie, CP, ville)</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6 LCEN — adresse physique obligatoire</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1 Chemin de la Périnade, 11700 [Commune]</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A. Mentions légales</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Directeur de la publication (prénom, nom, qualité)</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6 LCEN</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Jean Arnal, gérant</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A. Mentions légales</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Hébergeur (nom, adresse, téléphone)</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6 LCEN</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OVH SAS, 2 Rue Kellermann 59100 Roubaix</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A. Mentions légales</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RCS ou Répertoire des Métiers</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6 LCEN pour sociétés immatriculées</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RCS Carcassonne B 123 456 789</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A. Mentions légales</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Code APE/NAF</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Information légale recommandée + SEO</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pPr>
              <w:jc w:val="center"/>
            </w:pPr>
            <w:r>
              <w:rPr>
                <w:b/>
                <w:bCs/>
                <w:color w:val="27AE60"/>
                <w:sz w:val="16"/>
                <w:szCs w:val="16"/>
              </w:rPr>
              <w:t xml:space="preserve">CONFORT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0121Z – Viticulture</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B. CGV B2C</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Modalités de paiement acceptées</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Info pré-contractuelle — Art. L111-1 C. Conso</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r>
              <w:rPr>
                <w:b/>
                <w:bCs/>
                <w:color w:val="27AE60"/>
                <w:sz w:val="16"/>
                <w:szCs w:val="16"/>
              </w:rPr>
              <w:t xml:space="preserve">✅ Confirmé</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CB, Visa, Mastercard (Stripe), SSL</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B. CGV B2C</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Délai d'expédition (jours ouvrés)</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L111-1 + Dir. 2011/83/UE — délai clair</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r>
              <w:rPr>
                <w:b/>
                <w:bCs/>
                <w:color w:val="27AE60"/>
                <w:sz w:val="16"/>
                <w:szCs w:val="16"/>
              </w:rPr>
              <w:t xml:space="preserve">✅ Confirmé</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Expédition sous 24 h — livraison 48-72 h France</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B. CGV B2C</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Seuil de livraison offerte</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Information contractuelle boutique</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r>
              <w:rPr>
                <w:b/>
                <w:bCs/>
                <w:color w:val="27AE60"/>
                <w:sz w:val="16"/>
                <w:szCs w:val="16"/>
              </w:rPr>
              <w:t xml:space="preserve">✅ Confirmé</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Offerte dès 80 €</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B. CGV B2C</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Prestataire transport (nom)</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Info consommateur sur le transporteur</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Chronopost, DHL, Colissimo</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B. CGV B2C</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Pays/zones de livraison précis</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L111-1 C. Conso — info obligatoire</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France métropolitaine ; UE sur demande (lister pays)</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B. CGV B2C</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Tarifs de livraison par zone</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L111-1 C. Conso</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FR = 9,90 € &lt; 80 € ; gratuit &gt;= 80 €</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B. CGV B2C</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Stocks : vente sur stock ou commande</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Gestion des ruptures (Art. L138-1 C. Conso)</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Vente sur stock disponible uniquement</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B. CGV B2C</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Politique colis cassé / endommagé</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Garantie légale conformité — Art. L217-4 C. Conso</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Remplacement sous 48 h sur photo transmise</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B. CGV B2C</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Délai de remboursement retours (jours)</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L221-24 C. Conso — 14 j max après réception retour</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r>
              <w:rPr>
                <w:b/>
                <w:bCs/>
                <w:color w:val="27AE60"/>
                <w:sz w:val="16"/>
                <w:szCs w:val="16"/>
              </w:rPr>
              <w:t xml:space="preserve">✅ Confirmé</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14 jours après réception — remboursement intégral</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C. RGPD</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Responsable du traitement (nom, email)</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13 RGPD — information obligatoire</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Jean Arnal, contact@perinade.fr</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C. RGPD</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Hébergeur des données / pays</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44-49 RGPD — transferts hors UE</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OVH France (UE) ou Vercel US (SCCs)</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C. RGPD</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Outil CRM / newsletter utilisé</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Finalités RGPD, sous-traitant Art. 28</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Mailchimp, Sendinblue, Klaviyo</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C. RGPD</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Outil analytique utilisé</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Finalité analytique, consentement CNIL</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dataLayer infrastructuré mais tool non activé — À préciser : GA4, Plausible, Matomo ?</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C. RGPD</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Durée conservation données clients</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5(1)(e) RGPD — durée limitée</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3 ans après dernier achat ; comptabilité 10 ans</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C. RGPD</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DPO désigné (oui/non)</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37 RGPD — obligation si traitement à grande échelle</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pPr>
              <w:jc w:val="center"/>
            </w:pPr>
            <w:r>
              <w:rPr>
                <w:b/>
                <w:bCs/>
                <w:color w:val="27AE60"/>
                <w:sz w:val="16"/>
                <w:szCs w:val="16"/>
              </w:rPr>
              <w:t xml:space="preserve">CONFORT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Probablement non requis (petite structure)</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C. RGPD</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Transferts hors UE (liste services)</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44 RGPD — information obligatoire</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Stripe = US (SCCs). Autre ? Confirmation hébergeur.</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C. RGPD</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Email opt-in newsletter (double opt-in ?)</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6(1)(a) RGPD — consentement explicite requis</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Actuellement mailto: — double opt-in non implémenté</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D. Cookies / CMP</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CMP choisie (Axeptio, Didomi, Cookiebot…)</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CNIL Recommandation 2020 — consentement préalable</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r>
              <w:rPr>
                <w:b/>
                <w:bCs/>
                <w:color w:val="C0392B"/>
                <w:sz w:val="16"/>
                <w:szCs w:val="16"/>
              </w:rPr>
              <w:t xml:space="preserve">⚠️ Manquant</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Aucune CMP détectée dans le code — À installer avant mise en ligne</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D. Cookies / CMP</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Cookies analytiques prévus</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CNIL — catégorie nécessitant consentement</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GA4 ou Plausible (selon décision) — dataLayer présent mais inactif</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D. Cookies / CMP</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Cookies marketing/publicité prévus</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CNIL — catégorie nécessitant consentement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Facebook Pixel, Google Ads ? — à confirmer</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D. Cookies / CMP</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Cookies strictement nécessaires</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82 LIL — exemptés de consentement</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pPr>
              <w:jc w:val="center"/>
            </w:pPr>
            <w:r>
              <w:rPr>
                <w:b/>
                <w:bCs/>
                <w:color w:val="27AE60"/>
                <w:sz w:val="16"/>
                <w:szCs w:val="16"/>
              </w:rPr>
              <w:t xml:space="preserve">CONFORT</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r>
              <w:rPr>
                <w:b/>
                <w:bCs/>
                <w:color w:val="27AE60"/>
                <w:sz w:val="16"/>
                <w:szCs w:val="16"/>
              </w:rPr>
              <w:t xml:space="preserve">✅ Confirmé</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localStorage panier (perinade_cart_v1) — technique, exempt</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D. Cookies / CMP</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Durée de conservation cookies tiers</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CNIL — max 13 mois</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À spécifier selon outil retenu</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E. Livraison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Nom du transporteur principal</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Info consommateur contractuelle</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Chronopost / DHL Express / Colissimo</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E. Livraison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Délai livraison Express (si proposé)</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L111-1 C. Conso — options clairement affichées</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J+1 Express à 14,90 €</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E. Livraison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Emballage isotherme (inclus/optionnel ?)</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Protection produit — info consommateur</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r>
              <w:rPr>
                <w:b/>
                <w:bCs/>
                <w:color w:val="27AE60"/>
                <w:sz w:val="16"/>
                <w:szCs w:val="16"/>
              </w:rPr>
              <w:t xml:space="preserve">✅ Confirmé</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Inclus en période de chaleur (préciser mois)</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E. Livraison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Politique colis perdu (prise en charge délai)</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L216-1 C. Conso — obligation livraison</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Réexpédition ou remboursement sous 14 j</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E. Livraison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Liste des pays UE livrés (si applicable)</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Info contractuelle — Art. L111-1</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Belgique, Luxembourg, Allemagne, Espagne…</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F. Rétractation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Délai rétractation confirmé</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L221-18 C. Conso — 14 jours légaux</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r>
              <w:rPr>
                <w:b/>
                <w:bCs/>
                <w:color w:val="27AE60"/>
                <w:sz w:val="16"/>
                <w:szCs w:val="16"/>
              </w:rPr>
              <w:t xml:space="preserve">✅ Confirmé</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14 jours après réception — conforme</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F. Rétractation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Exception dénrées périssables (vin) — position retenue</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L221-28 12° C. Conso — zone grise pour le vin</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 À trancher avec avocat : droit de rétractation maintenu pour les vins standards</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F. Rétractation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Adresse physique de retour</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Logistique retour (Art. L221-23)</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Domaine de la Périnade, 1 Chemin…, 11700 [Commune]</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F. Rétractation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Frais de retour (client ou domaine)</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L221-23 — doit être indiqué explicitement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À la charge du client / Offerts</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F. Rétractation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Conditions état bouteilles pour retour</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Précision contractuelle recommandée</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r>
              <w:rPr>
                <w:b/>
                <w:bCs/>
                <w:color w:val="27AE60"/>
                <w:sz w:val="16"/>
                <w:szCs w:val="16"/>
              </w:rPr>
              <w:t xml:space="preserve">✅ Confirmé</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Bouteilles non ouvertes et intactes</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G. Médiation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Nom du médiateur désigné</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L616-1 C. Conso — obligation légale e-commerce</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r>
              <w:rPr>
                <w:b/>
                <w:bCs/>
                <w:color w:val="C0392B"/>
                <w:sz w:val="16"/>
                <w:szCs w:val="16"/>
              </w:rPr>
              <w:t xml:space="preserve">⚠️ Manquant</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CM2C, ANM Conso, Médiation du Commerce Coopératif — À choisir et adhérer</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G. Médiation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Adresse / site web du médiateur</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L616-1 — info obligatoire dans CGV et mentions légales</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r>
              <w:rPr>
                <w:b/>
                <w:bCs/>
                <w:color w:val="C0392B"/>
                <w:sz w:val="16"/>
                <w:szCs w:val="16"/>
              </w:rPr>
              <w:t xml:space="preserve">⚠️ Manquant</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www.cm2c.net ou www.anm-conso.com</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G. Médiation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Numéro adhésion médiateur</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Justificatif adhésion</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pPr>
              <w:jc w:val="center"/>
            </w:pPr>
            <w:r>
              <w:rPr>
                <w:b/>
                <w:bCs/>
                <w:color w:val="27AE60"/>
                <w:sz w:val="16"/>
                <w:szCs w:val="16"/>
              </w:rPr>
              <w:t xml:space="preserve">CONFORT</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r>
              <w:rPr>
                <w:b/>
                <w:bCs/>
                <w:color w:val="C0392B"/>
                <w:sz w:val="16"/>
                <w:szCs w:val="16"/>
              </w:rPr>
              <w:t xml:space="preserve">⚠️ Manquant</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Fourni lors de l'inscription au service de médiation</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H. Paiements</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Prestataire de paiement</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Info RGPD (sous-traitant) + info consommateur</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r>
              <w:rPr>
                <w:b/>
                <w:bCs/>
                <w:color w:val="27AE60"/>
                <w:sz w:val="16"/>
                <w:szCs w:val="16"/>
              </w:rPr>
              <w:t xml:space="preserve">✅ Confirmé</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Stripe Payments Europe Ltd (package.json stripe v20)</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H. Paiements</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3DS2 / Authentification forte activée (SCA)</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DSP2 — obligation Stripe Europe</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r>
              <w:rPr>
                <w:b/>
                <w:bCs/>
                <w:color w:val="27AE60"/>
                <w:sz w:val="16"/>
                <w:szCs w:val="16"/>
              </w:rPr>
              <w:t xml:space="preserve">✅ Confirmé</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Géré nativement par Stripe Europe — conforme DSP2</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H. Paiements</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Politique OSS TVA UE (si ventes UE &gt; 10k€/an)</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Seuil OSS TVA — Dir. 2021/451/UE</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En dessous du seuil ? À vérifier chaque année</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H. Paiements</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Données carte : où stockées ?</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5(1)(f) RGPD — minimisation</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r>
              <w:rPr>
                <w:b/>
                <w:bCs/>
                <w:color w:val="27AE60"/>
                <w:sz w:val="16"/>
                <w:szCs w:val="16"/>
              </w:rPr>
              <w:t xml:space="preserve">✅ Confirmé</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Non stockées par le domaine — gérées exclusivement par Stripe</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I. SAV</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Email SAV dédié ou contact@</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L111-1 C. Conso — moyen de contact clair</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r>
              <w:rPr>
                <w:b/>
                <w:bCs/>
                <w:color w:val="27AE60"/>
                <w:sz w:val="16"/>
                <w:szCs w:val="16"/>
              </w:rPr>
              <w:t xml:space="preserve">✅ Confirmé</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contact@perinade.fr</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I. SAV</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Téléphone SAV + jours/horaires</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L111-1 C. Conso — accessibilité</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+33 4 68 XX XX XX — horaires : lun–ven 9h–17h ?</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I. SAV</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Délai de réponse garanti</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Engagement qualité (pas d'obligation légale)</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pPr>
              <w:jc w:val="center"/>
            </w:pPr>
            <w:r>
              <w:rPr>
                <w:b/>
                <w:bCs/>
                <w:color w:val="27AE60"/>
                <w:sz w:val="16"/>
                <w:szCs w:val="16"/>
              </w:rPr>
              <w:t xml:space="preserve">CONFORT</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r>
              <w:rPr>
                <w:b/>
                <w:bCs/>
                <w:color w:val="27AE60"/>
                <w:sz w:val="16"/>
                <w:szCs w:val="16"/>
              </w:rPr>
              <w:t xml:space="preserve">✅ Confirmé</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Réponse sous 24 h (confirmé dans shop data)</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J. Propriété intell.</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Droits photos / visuels (auteur, licence)</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L335-2 CPI — droits d'auteur</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photos © Famille Arnal / photographe à citer</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J. Propriété intell.</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Marque déposée ? (nom, numéro INPI)</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L712-1 CPI — protection de la marque</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pPr>
              <w:jc w:val="center"/>
            </w:pPr>
            <w:r>
              <w:rPr>
                <w:b/>
                <w:bCs/>
                <w:color w:val="27AE60"/>
                <w:sz w:val="16"/>
                <w:szCs w:val="16"/>
              </w:rPr>
              <w:t xml:space="preserve">CONFORT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Ex : "Périnade" déposé à l'INPI n°XXXXXXXX ou non déposé</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J. Propriété intell.</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Nom de domaine + propriétaire déclaré</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6 LCEN — cohérence propriété</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r>
              <w:rPr>
                <w:b/>
                <w:bCs/>
                <w:color w:val="27AE60"/>
                <w:sz w:val="16"/>
                <w:szCs w:val="16"/>
              </w:rPr>
              <w:t xml:space="preserve">✅ Confirmé</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www.perinade.fr — propriétaire = entité à confirmer</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K. Loi Évin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Message sanitaire "abus d'alcool" présent</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L3323-4 CSP — mention obligatoire toute pub alcool</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r>
              <w:rPr>
                <w:b/>
                <w:bCs/>
                <w:color w:val="27AE60"/>
                <w:sz w:val="16"/>
                <w:szCs w:val="16"/>
              </w:rPr>
              <w:t xml:space="preserve">✅ Confirmé</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 Footer + bandeau boutique + panier — conforme</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K. Loi Évin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Notice majeur (18 ans) présente</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Recommandation ARPP + Art. L3342-1 CSP</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r>
              <w:rPr>
                <w:b/>
                <w:bCs/>
                <w:color w:val="27AE60"/>
                <w:sz w:val="16"/>
                <w:szCs w:val="16"/>
              </w:rPr>
              <w:t xml:space="preserve">✅ Confirmé</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 Boutique, panier, newsletter footer — conforme</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K. Loi Évin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Certification d'âge au checkout</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Recommandation ARPP + bonne pratique</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6"/>
                <w:szCs w:val="16"/>
              </w:rPr>
              <w:t xml:space="preserve">BLOQUANT</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r>
              <w:rPr>
                <w:b/>
                <w:bCs/>
                <w:color w:val="27AE60"/>
                <w:sz w:val="16"/>
                <w:szCs w:val="16"/>
              </w:rPr>
              <w:t xml:space="preserve">✅ Confirmé</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 Checkbox "Je certifie avoir 18 ans" avant paiement — conforme</w:t>
            </w:r>
          </w:p>
        </w:tc>
      </w:tr>
      <w:tr>
        <w:tc>
          <w:tcPr>
            <w:tcW w:type="dxa" w:w="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6"/>
                <w:szCs w:val="16"/>
              </w:rPr>
              <w:t xml:space="preserve">K. Loi Évin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Contenus publicitaires réseaux sociaux conformes Loi Évin</w:t>
            </w:r>
          </w:p>
        </w:tc>
        <w:tc>
          <w:tcPr>
            <w:tcW w:type="dxa" w:w="19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L3323-2 CSP — restrictions pub alcool en ligne</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6"/>
                <w:szCs w:val="16"/>
              </w:rPr>
              <w:t xml:space="preserve">IMPORTANT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r>
              <w:rPr>
                <w:b/>
                <w:bCs/>
                <w:color w:val="E67E22"/>
                <w:sz w:val="16"/>
                <w:szCs w:val="16"/>
              </w:rPr>
              <w:t xml:space="preserve">❓ À compléter</w:t>
            </w:r>
          </w:p>
        </w:tc>
        <w:tc>
          <w:tcPr>
            <w:tcW w:type="dxa" w:w="20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4A4A4A"/>
                <w:sz w:val="16"/>
                <w:szCs w:val="16"/>
              </w:rPr>
              <w:t xml:space="preserve">Instagram/Facebook = placeholders actuellement — règles à appliquer lors de l'activation</w:t>
            </w:r>
          </w:p>
        </w:tc>
      </w:tr>
    </w:tbl>
    <w:p>
      <w:r>
        <w:t xml:space="preserve"/>
      </w:r>
    </w:p>
    <w:p>
      <w:r>
        <w:br w:type="page"/>
      </w:r>
    </w:p>
    <w:p>
      <w:pPr>
        <w:pStyle w:val="Heading1"/>
      </w:pPr>
      <w:r>
        <w:t xml:space="preserve">Section 2 — Textes légaux prêts à intégrer</w:t>
      </w:r>
    </w:p>
    <w:p>
      <w:r>
        <w:rPr>
          <w:color w:val="4A4A4A"/>
          <w:sz w:val="19"/>
          <w:szCs w:val="19"/>
        </w:rPr>
        <w:t xml:space="preserve">Les modèles ci-dessous sont pré-remplis avec les données confirmées du projet. Les zones [A_COMPLETER: ...] indiquent les informations manquantes à saisir. Les annotations ⚠️ [VALIDATION AVOCAT] signalent les points nécessitant une revue juridique avant publication.</w:t>
      </w:r>
    </w:p>
    <w:p>
      <w:r>
        <w:t xml:space="preserve"/>
      </w:r>
    </w:p>
    <w:p>
      <w:pPr>
        <w:pStyle w:val="Heading2"/>
      </w:pPr>
      <w:r>
        <w:t xml:space="preserve">2.1 Mentions légales</w:t>
      </w:r>
    </w:p>
    <w:p>
      <w:r>
        <w:rPr>
          <w:sz w:val="20"/>
          <w:szCs w:val="20"/>
        </w:rPr>
        <w:t xml:space="preserve">Conformément aux dispositions de la loi n°2004-575 du 21 juin 2004 pour la confiance dans l'économie numérique (LCEN) et des articles L111-1 et suivants du Code de la consommation, les informations suivantes sont portées à la connaissance des utilisateurs du site www.perinade.fr.</w:t>
      </w:r>
    </w:p>
    <w:p>
      <w:r>
        <w:t xml:space="preserve"/>
      </w:r>
    </w:p>
    <w:p>
      <w:pPr>
        <w:pStyle w:val="Heading2"/>
      </w:pPr>
      <w:r>
        <w:t xml:space="preserve">1. Éditeur du site</w:t>
      </w:r>
    </w:p>
    <w:p>
      <w:r>
        <w:rPr>
          <w:sz w:val="20"/>
          <w:szCs w:val="20"/>
        </w:rPr>
        <w:t xml:space="preserve">Dénomination sociale : Domaine de la Périnade</w:t>
      </w:r>
    </w:p>
    <w:p>
      <w:r>
        <w:rPr>
          <w:sz w:val="20"/>
          <w:szCs w:val="20"/>
        </w:rPr>
        <w:t xml:space="preserve">Forme juridique : [A_COMPLETER: EARL / SCEA / SARL / SAS / autre]</w:t>
      </w:r>
    </w:p>
    <w:p>
      <w:r>
        <w:rPr>
          <w:sz w:val="20"/>
          <w:szCs w:val="20"/>
        </w:rPr>
        <w:t xml:space="preserve">Capital social : [A_COMPLETER: montant en euros — si applicable]</w:t>
      </w:r>
    </w:p>
    <w:p>
      <w:r>
        <w:rPr>
          <w:sz w:val="20"/>
          <w:szCs w:val="20"/>
        </w:rPr>
        <w:t xml:space="preserve">Siège social : [A_COMPLETER: n° et nom de voie], [A_COMPLETER: code postal] [A_COMPLETER: commune] — Aude (11)</w:t>
      </w:r>
    </w:p>
    <w:p>
      <w:r>
        <w:rPr>
          <w:sz w:val="20"/>
          <w:szCs w:val="20"/>
        </w:rPr>
        <w:t xml:space="preserve">SIREN : [A_COMPLETER: 9 chiffres]</w:t>
      </w:r>
    </w:p>
    <w:p>
      <w:r>
        <w:rPr>
          <w:sz w:val="20"/>
          <w:szCs w:val="20"/>
        </w:rPr>
        <w:t xml:space="preserve">SIRET : [A_COMPLETER: 14 chiffres]</w:t>
      </w:r>
    </w:p>
    <w:p>
      <w:r>
        <w:rPr>
          <w:sz w:val="20"/>
          <w:szCs w:val="20"/>
        </w:rPr>
        <w:t xml:space="preserve">RCS / RM : [A_COMPLETER: ex. RCS Carcassonne B 123 456 789 — ou Répertoire des métiers si artisan]</w:t>
      </w:r>
    </w:p>
    <w:p>
      <w:r>
        <w:rPr>
          <w:sz w:val="20"/>
          <w:szCs w:val="20"/>
        </w:rPr>
        <w:t xml:space="preserve">N° TVA intracommunautaire : [A_COMPLETER: FR + 2 chiffres clé + SIREN]</w:t>
      </w:r>
    </w:p>
    <w:p>
      <w:r>
        <w:rPr>
          <w:sz w:val="20"/>
          <w:szCs w:val="20"/>
        </w:rPr>
        <w:t xml:space="preserve">Code APE/NAF : [A_COMPLETER: ex. 0121Z – Viticulture]</w:t>
      </w:r>
    </w:p>
    <w:p>
      <w:r>
        <w:rPr>
          <w:sz w:val="20"/>
          <w:szCs w:val="20"/>
        </w:rPr>
        <w:t xml:space="preserve">Directeur de la publication : [A_COMPLETER: Prénom NOM, qualité (ex. gérant)]</w:t>
      </w:r>
    </w:p>
    <w:p>
      <w:r>
        <w:rPr>
          <w:sz w:val="20"/>
          <w:szCs w:val="20"/>
        </w:rPr>
        <w:t xml:space="preserve">Téléphone : +33 4 68 XX XX XX</w:t>
      </w:r>
    </w:p>
    <w:p>
      <w:r>
        <w:rPr>
          <w:sz w:val="20"/>
          <w:szCs w:val="20"/>
        </w:rPr>
        <w:t xml:space="preserve">E-mail : contact@perinade.fr</w:t>
      </w:r>
    </w:p>
    <w:p>
      <w:r>
        <w:t xml:space="preserve"/>
      </w:r>
    </w:p>
    <w:p>
      <w:r>
        <w:rPr>
          <w:b/>
          <w:bCs/>
          <w:color w:val="C0392B"/>
          <w:sz w:val="18"/>
          <w:szCs w:val="18"/>
        </w:rPr>
        <w:t xml:space="preserve">⚠️ [VALIDATION AVOCAT] : Vérifier la forme juridique exacte et les obligations d'affichage propres aux exploitations agricoles (EARL, GAEC, SCEA).</w:t>
      </w:r>
    </w:p>
    <w:p>
      <w:r>
        <w:t xml:space="preserve"/>
      </w:r>
    </w:p>
    <w:p>
      <w:pPr>
        <w:pStyle w:val="Heading2"/>
      </w:pPr>
      <w:r>
        <w:t xml:space="preserve">2. Hébergeur</w:t>
      </w:r>
    </w:p>
    <w:p>
      <w:r>
        <w:rPr>
          <w:sz w:val="20"/>
          <w:szCs w:val="20"/>
        </w:rPr>
        <w:t xml:space="preserve">Nom : [A_COMPLETER: raison sociale hébergeur]</w:t>
      </w:r>
    </w:p>
    <w:p>
      <w:r>
        <w:rPr>
          <w:sz w:val="20"/>
          <w:szCs w:val="20"/>
        </w:rPr>
        <w:t xml:space="preserve">Adresse : [A_COMPLETER: adresse complète hébergeur]</w:t>
      </w:r>
    </w:p>
    <w:p>
      <w:r>
        <w:rPr>
          <w:sz w:val="20"/>
          <w:szCs w:val="20"/>
        </w:rPr>
        <w:t xml:space="preserve">Téléphone : [A_COMPLETER: numéro hébergeur]</w:t>
      </w:r>
    </w:p>
    <w:p>
      <w:r>
        <w:rPr>
          <w:sz w:val="20"/>
          <w:szCs w:val="20"/>
        </w:rPr>
        <w:t xml:space="preserve">Site web : [A_COMPLETER: URL hébergeur]</w:t>
      </w:r>
    </w:p>
    <w:p>
      <w:r>
        <w:t xml:space="preserve"/>
      </w:r>
    </w:p>
    <w:p>
      <w:pPr>
        <w:pStyle w:val="Heading2"/>
      </w:pPr>
      <w:r>
        <w:t xml:space="preserve">3. Propriété intellectuelle</w:t>
      </w:r>
    </w:p>
    <w:p>
      <w:r>
        <w:rPr>
          <w:sz w:val="20"/>
          <w:szCs w:val="20"/>
        </w:rPr>
        <w:t xml:space="preserve">Le site www.perinade.fr et l'ensemble de son contenu (textes, photographies, illustrations, logos, vidéos, données) sont protégés par le droit de la propriété intellectuelle et appartiennent au Domaine de la Périnade ou font l'objet d'une autorisation d'utilisation accordée par leurs auteurs.</w:t>
      </w:r>
    </w:p>
    <w:p>
      <w:r>
        <w:t xml:space="preserve"/>
      </w:r>
    </w:p>
    <w:p>
      <w:r>
        <w:rPr>
          <w:sz w:val="20"/>
          <w:szCs w:val="20"/>
        </w:rPr>
        <w:t xml:space="preserve">Toute reproduction, représentation, modification, publication, transmission ou dénaturation, totale ou partielle, du contenu de ce site, par quelque procédé que ce soit et sur quelque support que ce soit, est interdite sans l'autorisation préalable et écrite du Domaine de la Périnade, sous peine de poursuites judiciaires sur le fondement des articles L335-2 et suivants du Code de la propriété intellectuelle.</w:t>
      </w:r>
    </w:p>
    <w:p>
      <w:r>
        <w:t xml:space="preserve"/>
      </w:r>
    </w:p>
    <w:p>
      <w:r>
        <w:rPr>
          <w:sz w:val="20"/>
          <w:szCs w:val="20"/>
        </w:rPr>
        <w:t xml:space="preserve">[A_COMPLETER: Crédits photographiques — ex. © Prénom Photographe / Famille Arnal]</w:t>
      </w:r>
    </w:p>
    <w:p>
      <w:r>
        <w:t xml:space="preserve"/>
      </w:r>
    </w:p>
    <w:p>
      <w:pPr>
        <w:pStyle w:val="Heading2"/>
      </w:pPr>
      <w:r>
        <w:t xml:space="preserve">4. Liens hypertextes</w:t>
      </w:r>
    </w:p>
    <w:p>
      <w:r>
        <w:rPr>
          <w:sz w:val="20"/>
          <w:szCs w:val="20"/>
        </w:rPr>
        <w:t xml:space="preserve">Le site peut contenir des liens vers des sites tiers. Le Domaine de la Périnade n'exerce aucun contrôle sur ces sites et décline toute responsabilité quant à leur contenu, pratiques et disponibilité.</w:t>
      </w:r>
    </w:p>
    <w:p>
      <w:r>
        <w:t xml:space="preserve"/>
      </w:r>
    </w:p>
    <w:p>
      <w:pPr>
        <w:pStyle w:val="Heading2"/>
      </w:pPr>
      <w:r>
        <w:t xml:space="preserve">5. Données personnelles</w:t>
      </w:r>
    </w:p>
    <w:p>
      <w:r>
        <w:rPr>
          <w:sz w:val="20"/>
          <w:szCs w:val="20"/>
        </w:rPr>
        <w:t xml:space="preserve">Le traitement des données personnelles collectées sur ce site est régi par notre Politique de confidentialité, consultable à l'adresse : www.perinade.fr/confidentialite.</w:t>
      </w:r>
    </w:p>
    <w:p>
      <w:r>
        <w:t xml:space="preserve"/>
      </w:r>
    </w:p>
    <w:p>
      <w:r>
        <w:rPr>
          <w:sz w:val="20"/>
          <w:szCs w:val="20"/>
        </w:rPr>
        <w:t xml:space="preserve">Pour toute question relative à vos données personnelles, vous pouvez contacter : contact@perinade.fr.</w:t>
      </w:r>
    </w:p>
    <w:p>
      <w:r>
        <w:t xml:space="preserve"/>
      </w:r>
    </w:p>
    <w:p>
      <w:pPr>
        <w:pStyle w:val="Heading2"/>
      </w:pPr>
      <w:r>
        <w:t xml:space="preserve">6. Médiation de la consommation</w:t>
      </w:r>
    </w:p>
    <w:p>
      <w:r>
        <w:rPr>
          <w:sz w:val="20"/>
          <w:szCs w:val="20"/>
        </w:rPr>
        <w:t xml:space="preserve">Conformément à l'article L616-1 du Code de la consommation et à l'ordonnance n°2015-1033 du 20 août 2015, le Domaine de la Périnade a adhéré au service de médiation suivant :</w:t>
      </w:r>
    </w:p>
    <w:p>
      <w:r>
        <w:t xml:space="preserve"/>
      </w:r>
    </w:p>
    <w:p>
      <w:r>
        <w:rPr>
          <w:sz w:val="20"/>
          <w:szCs w:val="20"/>
        </w:rPr>
        <w:t xml:space="preserve">[A_COMPLETER: Nom du médiateur — ex. CM2C]</w:t>
      </w:r>
    </w:p>
    <w:p>
      <w:r>
        <w:rPr>
          <w:sz w:val="20"/>
          <w:szCs w:val="20"/>
        </w:rPr>
        <w:t xml:space="preserve">[A_COMPLETER: Adresse du médiateur]</w:t>
      </w:r>
    </w:p>
    <w:p>
      <w:r>
        <w:rPr>
          <w:sz w:val="20"/>
          <w:szCs w:val="20"/>
        </w:rPr>
        <w:t xml:space="preserve">[A_COMPLETER: Site web du médiateur — ex. www.cm2c.net]</w:t>
      </w:r>
    </w:p>
    <w:p>
      <w:r>
        <w:t xml:space="preserve"/>
      </w:r>
    </w:p>
    <w:p>
      <w:r>
        <w:rPr>
          <w:sz w:val="20"/>
          <w:szCs w:val="20"/>
        </w:rPr>
        <w:t xml:space="preserve">En cas de litige non résolu, le consommateur peut également recourir à la plateforme européenne de règlement en ligne des litiges (RLL) : https://ec.europa.eu/consumers/odr</w:t>
      </w:r>
    </w:p>
    <w:p>
      <w:r>
        <w:t xml:space="preserve"/>
      </w:r>
    </w:p>
    <w:p>
      <w:pPr>
        <w:pStyle w:val="Heading2"/>
      </w:pPr>
      <w:r>
        <w:t xml:space="preserve">7. Droit applicable</w:t>
      </w:r>
    </w:p>
    <w:p>
      <w:r>
        <w:rPr>
          <w:sz w:val="20"/>
          <w:szCs w:val="20"/>
        </w:rPr>
        <w:t xml:space="preserve">Les présentes mentions légales sont soumises au droit français. En cas de litige portant sur l'interprétation ou l'exécution des présentes, les juridictions françaises seront seules compétentes.</w:t>
      </w:r>
    </w:p>
    <w:p>
      <w:r>
        <w:t xml:space="preserve"/>
      </w:r>
    </w:p>
    <w:p>
      <w:r>
        <w:rPr>
          <w:sz w:val="20"/>
          <w:szCs w:val="20"/>
        </w:rPr>
        <w:t xml:space="preserve">Dernière mise à jour : [A_COMPLETER: date de publication — ex. 1er juin 2026]</w:t>
      </w:r>
    </w:p>
    <w:p>
      <w:r>
        <w:t xml:space="preserve"/>
      </w:r>
    </w:p>
    <w:p>
      <w:r>
        <w:br w:type="page"/>
      </w:r>
    </w:p>
    <w:p>
      <w:pPr>
        <w:pStyle w:val="Heading2"/>
      </w:pPr>
      <w:r>
        <w:t xml:space="preserve">2.2 Conditions générales de vente (CGV) B2C — Vente en ligne de vins</w:t>
      </w:r>
    </w:p>
    <w:p>
      <w:r>
        <w:rPr>
          <w:sz w:val="20"/>
          <w:szCs w:val="20"/>
        </w:rPr>
        <w:t xml:space="preserve">Les présentes conditions générales de vente (CGV) s'appliquent à tout achat effectué sur le site www.perinade.fr par un consommateur au sens de l'article liminaire du Code de la consommation (personne physique agissant à des fins non professionnelles). Toute commande implique l'acceptation sans réserve des présentes CGV.</w:t>
      </w:r>
    </w:p>
    <w:p>
      <w:r>
        <w:t xml:space="preserve"/>
      </w:r>
    </w:p>
    <w:p>
      <w:r>
        <w:rPr>
          <w:b/>
          <w:bCs/>
          <w:color w:val="C0392B"/>
          <w:sz w:val="18"/>
          <w:szCs w:val="18"/>
        </w:rPr>
        <w:t xml:space="preserve">⚠️ [VALIDATION AVOCAT REQUISE] : Les présentes CGV constituent un modèle. Elles doivent être validées par un professionnel du droit avant publication, notamment les clauses relatives au droit de rétractation (exception alcool/denrées) et aux garanties légales.</w:t>
      </w:r>
    </w:p>
    <w:p>
      <w:r>
        <w:t xml:space="preserve"/>
      </w:r>
    </w:p>
    <w:p>
      <w:pPr>
        <w:pStyle w:val="Heading2"/>
      </w:pPr>
      <w:r>
        <w:t xml:space="preserve">1. Vendeur</w:t>
      </w:r>
    </w:p>
    <w:p>
      <w:r>
        <w:rPr>
          <w:sz w:val="20"/>
          <w:szCs w:val="20"/>
        </w:rPr>
        <w:t xml:space="preserve">Domaine de la Périnade — [A_COMPLETER: forme juridique] — [A_COMPLETER: adresse complète] — Aude (11)</w:t>
      </w:r>
    </w:p>
    <w:p>
      <w:r>
        <w:rPr>
          <w:sz w:val="20"/>
          <w:szCs w:val="20"/>
        </w:rPr>
        <w:t xml:space="preserve">SIREN : [A_COMPLETER] — TVA intracommunautaire : [A_COMPLETER]</w:t>
      </w:r>
    </w:p>
    <w:p>
      <w:r>
        <w:rPr>
          <w:sz w:val="20"/>
          <w:szCs w:val="20"/>
        </w:rPr>
        <w:t xml:space="preserve">E-mail : contact@perinade.fr — Tél. : +33 4 68 XX XX XX</w:t>
      </w:r>
    </w:p>
    <w:p>
      <w:r>
        <w:t xml:space="preserve"/>
      </w:r>
    </w:p>
    <w:p>
      <w:pPr>
        <w:pStyle w:val="Heading2"/>
      </w:pPr>
      <w:r>
        <w:t xml:space="preserve">2. Produits</w:t>
      </w:r>
    </w:p>
    <w:p>
      <w:r>
        <w:rPr>
          <w:sz w:val="20"/>
          <w:szCs w:val="20"/>
        </w:rPr>
        <w:t xml:space="preserve">Le Domaine de la Périnade commercialise des vins AOP Minervois et IGP Pays d'Oc produits sur le domaine familial (40 ha de vignes, Aude, Languedoc), ainsi que des collaborations en édition limitée (gamme Les Frenchies, Crazy Horse Paris). Les caractéristiques essentielles des produits (appellation, millésime, contenance, description) sont indiquées sur chaque fiche produit.</w:t>
      </w:r>
    </w:p>
    <w:p>
      <w:r>
        <w:t xml:space="preserve"/>
      </w:r>
    </w:p>
    <w:p>
      <w:r>
        <w:rPr>
          <w:sz w:val="20"/>
          <w:szCs w:val="20"/>
        </w:rPr>
        <w:t xml:space="preserve">Les photographies des produits sont fournies à titre illustratif. La teinte de l'étiquette peut varier légèrement selon les millésimes. Les vins sont disponibles à la vente sous réserve de stock.</w:t>
      </w:r>
    </w:p>
    <w:p>
      <w:r>
        <w:t xml:space="preserve"/>
      </w:r>
    </w:p>
    <w:p>
      <w:pPr>
        <w:pStyle w:val="Heading2"/>
      </w:pPr>
      <w:r>
        <w:t xml:space="preserve">3. Prix</w:t>
      </w:r>
    </w:p>
    <w:p>
      <w:r>
        <w:rPr>
          <w:sz w:val="20"/>
          <w:szCs w:val="20"/>
        </w:rPr>
        <w:t xml:space="preserve">Les prix sont indiqués en euros toutes taxes comprises (TTC), TVA 20 % incluse. Le Domaine de la Périnade se réserve le droit de modifier ses prix à tout moment, étant entendu que le prix applicable est celui en vigueur au moment de la validation de la commande.</w:t>
      </w:r>
    </w:p>
    <w:p>
      <w:r>
        <w:t xml:space="preserve"/>
      </w:r>
    </w:p>
    <w:p>
      <w:r>
        <w:rPr>
          <w:sz w:val="20"/>
          <w:szCs w:val="20"/>
        </w:rPr>
        <w:t xml:space="preserve">Gamme de prix (à titre indicatif) : de 14,00 € à 33,00 € par bouteille (75 cl ou 150 cl), et de 79,00 € à 158,00 € pour les coffrets.</w:t>
      </w:r>
    </w:p>
    <w:p>
      <w:r>
        <w:t xml:space="preserve"/>
      </w:r>
    </w:p>
    <w:p>
      <w:pPr>
        <w:pStyle w:val="Heading2"/>
      </w:pPr>
      <w:r>
        <w:t xml:space="preserve">4. Commande</w:t>
      </w:r>
    </w:p>
    <w:p>
      <w:r>
        <w:rPr>
          <w:sz w:val="20"/>
          <w:szCs w:val="20"/>
        </w:rPr>
        <w:t xml:space="preserve">Toute commande sur www.perinade.fr est soumise aux conditions cumulatives suivantes :</w:t>
      </w:r>
    </w:p>
    <w:p>
      <w:pPr>
        <w:pStyle w:val="ListParagraph"/>
        <w:numPr>
          <w:ilvl w:val="0"/>
          <w:numId w:val="2"/>
        </w:numPr>
      </w:pPr>
      <w:r>
        <w:t xml:space="preserve">Le client doit être âgé de 18 ans révolus (certification obligatoire au moment du paiement).</w:t>
      </w:r>
    </w:p>
    <w:p>
      <w:pPr>
        <w:pStyle w:val="ListParagraph"/>
        <w:numPr>
          <w:ilvl w:val="0"/>
          <w:numId w:val="2"/>
        </w:numPr>
      </w:pPr>
      <w:r>
        <w:t xml:space="preserve">Le client doit résider dans une zone de livraison éligible.</w:t>
      </w:r>
    </w:p>
    <w:p>
      <w:pPr>
        <w:pStyle w:val="ListParagraph"/>
        <w:numPr>
          <w:ilvl w:val="0"/>
          <w:numId w:val="2"/>
        </w:numPr>
      </w:pPr>
      <w:r>
        <w:t xml:space="preserve">Le client doit disposer d'un moyen de paiement valide.</w:t>
      </w:r>
    </w:p>
    <w:p>
      <w:r>
        <w:t xml:space="preserve"/>
      </w:r>
    </w:p>
    <w:p>
      <w:r>
        <w:rPr>
          <w:sz w:val="20"/>
          <w:szCs w:val="20"/>
        </w:rPr>
        <w:t xml:space="preserve">La commande n'est considérée comme définitivement confirmée qu'après encaissement effectif du paiement et envoi d'un e-mail de confirmation. Le Domaine de la Périnade se réserve le droit de refuser toute commande en cas de rupture de stock, d'erreur manifeste de prix ou de suspicion de fraude.</w:t>
      </w:r>
    </w:p>
    <w:p>
      <w:r>
        <w:t xml:space="preserve"/>
      </w:r>
    </w:p>
    <w:p>
      <w:pPr>
        <w:pStyle w:val="Heading2"/>
      </w:pPr>
      <w:r>
        <w:t xml:space="preserve">5. Paiement</w:t>
      </w:r>
    </w:p>
    <w:p>
      <w:r>
        <w:rPr>
          <w:sz w:val="20"/>
          <w:szCs w:val="20"/>
        </w:rPr>
        <w:t xml:space="preserve">Le règlement s'effectue en ligne via la plateforme sécurisée Stripe (Stripe Payments Europe, Ltd.). Les moyens de paiement acceptés sont : carte Visa, Mastercard et les moyens compatibles Stripe.</w:t>
      </w:r>
    </w:p>
    <w:p>
      <w:r>
        <w:t xml:space="preserve"/>
      </w:r>
    </w:p>
    <w:p>
      <w:r>
        <w:rPr>
          <w:sz w:val="20"/>
          <w:szCs w:val="20"/>
        </w:rPr>
        <w:t xml:space="preserve">Les données de carte bancaire ne sont jamais stockées par le Domaine de la Périnade ; elles sont transmises directement et exclusivement à Stripe via une connexion SSL/TLS chiffrée. L'authentification forte du client (SCA) est activée conformément à la directive européenne DSP2.</w:t>
      </w:r>
    </w:p>
    <w:p>
      <w:r>
        <w:t xml:space="preserve"/>
      </w:r>
    </w:p>
    <w:p>
      <w:pPr>
        <w:pStyle w:val="Heading2"/>
      </w:pPr>
      <w:r>
        <w:t xml:space="preserve">6. Livraison</w:t>
      </w:r>
    </w:p>
    <w:p>
      <w:r>
        <w:rPr>
          <w:sz w:val="20"/>
          <w:szCs w:val="20"/>
        </w:rPr>
        <w:t xml:space="preserve">Les commandes sont expédiées depuis le domaine (Aude, 11), via [A_COMPLETER: nom du transporteur], dans les 24 heures ouvrées suivant la confirmation de paiement.</w:t>
      </w:r>
    </w:p>
    <w:p>
      <w:r>
        <w:t xml:space="preserve"/>
      </w:r>
    </w:p>
    <w:p>
      <w:r>
        <w:rPr>
          <w:sz w:val="20"/>
          <w:szCs w:val="20"/>
        </w:rPr>
        <w:t xml:space="preserve">Délai de livraison indicatif : 48 à 72 heures en France métropolitaine. Ces délais sont indicatifs et peuvent varier en cas d'affluence ou d'événement exceptionnel.</w:t>
      </w:r>
    </w:p>
    <w:p>
      <w:r>
        <w:t xml:space="preserve"/>
      </w:r>
    </w:p>
    <w:p>
      <w:r>
        <w:rPr>
          <w:sz w:val="20"/>
          <w:szCs w:val="20"/>
        </w:rPr>
        <w:t xml:space="preserve">Zones desservies : France métropolitaine. Livraison dans l'Union européenne sur demande préalable (contacter le domaine avant commande). [A_COMPLETER: liste des pays UE acceptés].</w:t>
      </w:r>
    </w:p>
    <w:p>
      <w:r>
        <w:t xml:space="preserve"/>
      </w:r>
    </w:p>
    <w:p>
      <w:r>
        <w:rPr>
          <w:sz w:val="20"/>
          <w:szCs w:val="20"/>
        </w:rPr>
        <w:t xml:space="preserve">Frais de livraison : offerts dès 80 € d'achat TTC ; [A_COMPLETER: grille tarifaire complète selon zone].</w:t>
      </w:r>
    </w:p>
    <w:p>
      <w:r>
        <w:t xml:space="preserve"/>
      </w:r>
    </w:p>
    <w:p>
      <w:r>
        <w:rPr>
          <w:sz w:val="20"/>
          <w:szCs w:val="20"/>
        </w:rPr>
        <w:t xml:space="preserve">Les bouteilles sont expédiées avec un emballage adapté au transport de vins. En période de forte chaleur (juin à août), un emballage isotherme est inclus.</w:t>
      </w:r>
    </w:p>
    <w:p>
      <w:r>
        <w:t xml:space="preserve"/>
      </w:r>
    </w:p>
    <w:p>
      <w:r>
        <w:rPr>
          <w:sz w:val="20"/>
          <w:szCs w:val="20"/>
        </w:rPr>
        <w:t xml:space="preserve">En cas de colis perdu ou non livré dans le délai annoncé, le client est invité à contacter le domaine à contact@perinade.fr. Une solution (réexpédition ou remboursement) sera proposée dans les 14 jours ouvrés.</w:t>
      </w:r>
    </w:p>
    <w:p>
      <w:r>
        <w:t xml:space="preserve"/>
      </w:r>
    </w:p>
    <w:p>
      <w:pPr>
        <w:pStyle w:val="Heading2"/>
      </w:pPr>
      <w:r>
        <w:t xml:space="preserve">7. Droit de rétractation</w:t>
      </w:r>
    </w:p>
    <w:p>
      <w:r>
        <w:rPr>
          <w:sz w:val="20"/>
          <w:szCs w:val="20"/>
        </w:rPr>
        <w:t xml:space="preserve">Conformément aux articles L221-18 et suivants du Code de la consommation, le consommateur dispose d'un délai de 14 jours calendaires à compter de la réception de sa commande pour exercer son droit de rétractation, sans avoir à justifier de motifs.</w:t>
      </w:r>
    </w:p>
    <w:p>
      <w:r>
        <w:t xml:space="preserve"/>
      </w:r>
    </w:p>
    <w:p>
      <w:r>
        <w:rPr>
          <w:sz w:val="20"/>
          <w:szCs w:val="20"/>
        </w:rPr>
        <w:t xml:space="preserve">Pour exercer ce droit, le client doit notifier sa décision au Domaine de la Périnade, par e-mail à contact@perinade.fr ou par courrier à l'adresse du siège social, avant l'expiration du délai de 14 jours.</w:t>
      </w:r>
    </w:p>
    <w:p>
      <w:r>
        <w:t xml:space="preserve"/>
      </w:r>
    </w:p>
    <w:p>
      <w:r>
        <w:rPr>
          <w:sz w:val="20"/>
          <w:szCs w:val="20"/>
        </w:rPr>
        <w:t xml:space="preserve">Les produits doivent être retournés dans leur état d'origine (bouteilles non ouvertes, emballage intact) à l'adresse : [A_COMPLETER: adresse retour]. Les frais de retour sont à la charge de [A_COMPLETER: du client / du domaine].</w:t>
      </w:r>
    </w:p>
    <w:p>
      <w:r>
        <w:t xml:space="preserve"/>
      </w:r>
    </w:p>
    <w:p>
      <w:r>
        <w:rPr>
          <w:sz w:val="20"/>
          <w:szCs w:val="20"/>
        </w:rPr>
        <w:t xml:space="preserve">Le remboursement sera effectué dans les 14 jours suivant la réception des produits retournés, via le même moyen de paiement que celui utilisé lors de la commande.</w:t>
      </w:r>
    </w:p>
    <w:p>
      <w:r>
        <w:t xml:space="preserve"/>
      </w:r>
    </w:p>
    <w:p>
      <w:r>
        <w:rPr>
          <w:b/>
          <w:bCs/>
          <w:color w:val="C0392B"/>
          <w:sz w:val="18"/>
          <w:szCs w:val="18"/>
        </w:rPr>
        <w:t xml:space="preserve">⚠️ [VALIDATION AVOCAT] : L'art. L221-28 12° C. Conso prévoit une exception pour les biens susceptibles de se détériorer ou de se périmer rapidement. Son application au vin de domaine non millésimé devra être validée. En l'état, le droit de rétractation est maintenu pour tous les produits.</w:t>
      </w:r>
    </w:p>
    <w:p>
      <w:r>
        <w:t xml:space="preserve"/>
      </w:r>
    </w:p>
    <w:p>
      <w:pPr>
        <w:pStyle w:val="Heading2"/>
      </w:pPr>
      <w:r>
        <w:t xml:space="preserve">8. Garanties légales</w:t>
      </w:r>
    </w:p>
    <w:p>
      <w:r>
        <w:rPr>
          <w:sz w:val="20"/>
          <w:szCs w:val="20"/>
        </w:rPr>
        <w:t xml:space="preserve">Tous les produits du Domaine de la Périnade bénéficient des garanties légales suivantes :</w:t>
      </w:r>
    </w:p>
    <w:p>
      <w:pPr>
        <w:pStyle w:val="ListParagraph"/>
        <w:numPr>
          <w:ilvl w:val="0"/>
          <w:numId w:val="2"/>
        </w:numPr>
      </w:pPr>
      <w:r>
        <w:t xml:space="preserve">Garantie légale de conformité : art. L217-4 à L217-14 du Code de la consommation (2 ans à compter de la délivrance).</w:t>
      </w:r>
    </w:p>
    <w:p>
      <w:pPr>
        <w:pStyle w:val="ListParagraph"/>
        <w:numPr>
          <w:ilvl w:val="0"/>
          <w:numId w:val="2"/>
        </w:numPr>
      </w:pPr>
      <w:r>
        <w:t xml:space="preserve">Garantie contre les vices cachés : art. 1641 à 1649 du Code civil.</w:t>
      </w:r>
    </w:p>
    <w:p>
      <w:r>
        <w:t xml:space="preserve"/>
      </w:r>
    </w:p>
    <w:p>
      <w:r>
        <w:rPr>
          <w:sz w:val="20"/>
          <w:szCs w:val="20"/>
        </w:rPr>
        <w:t xml:space="preserve">En cas de produit défectueux (bouteille cassée à la livraison, bouchon défaillant avéré), le client contacte contact@perinade.fr avec photos à l'appui. Le Domaine de la Périnade procédera au remplacement ou au remboursement intégral.</w:t>
      </w:r>
    </w:p>
    <w:p>
      <w:r>
        <w:t xml:space="preserve"/>
      </w:r>
    </w:p>
    <w:p>
      <w:pPr>
        <w:pStyle w:val="Heading2"/>
      </w:pPr>
      <w:r>
        <w:t xml:space="preserve">9. Santé publique — Loi Évin</w:t>
      </w:r>
    </w:p>
    <w:p>
      <w:r>
        <w:rPr>
          <w:sz w:val="20"/>
          <w:szCs w:val="20"/>
        </w:rPr>
        <w:t xml:space="preserve">La vente d'alcool est interdite aux personnes de moins de 18 ans (art. L3342-1 du Code de la santé publique). Le client certifie être majeur lors de la validation de sa commande.</w:t>
      </w:r>
    </w:p>
    <w:p>
      <w:r>
        <w:t xml:space="preserve"/>
      </w:r>
    </w:p>
    <w:p>
      <w:r>
        <w:rPr>
          <w:sz w:val="20"/>
          <w:szCs w:val="20"/>
        </w:rPr>
        <w:t xml:space="preserve">Conformément à l'article L3323-4 du Code de la santé publique : « L'abus d'alcool est dangereux pour la santé. À consommer avec modération. »</w:t>
      </w:r>
    </w:p>
    <w:p>
      <w:r>
        <w:t xml:space="preserve"/>
      </w:r>
    </w:p>
    <w:p>
      <w:pPr>
        <w:pStyle w:val="Heading2"/>
      </w:pPr>
      <w:r>
        <w:t xml:space="preserve">10. Données personnelles</w:t>
      </w:r>
    </w:p>
    <w:p>
      <w:r>
        <w:rPr>
          <w:sz w:val="20"/>
          <w:szCs w:val="20"/>
        </w:rPr>
        <w:t xml:space="preserve">Les données collectées lors de la commande (identité, adresse, e-mail, données de paiement via Stripe) sont traitées par le Domaine de la Périnade pour les finalités suivantes : traitement de la commande, livraison, service après-vente, obligations légales (comptabilité). Pour plus d'informations, consulter la Politique de confidentialité disponible sur www.perinade.fr.</w:t>
      </w:r>
    </w:p>
    <w:p>
      <w:r>
        <w:t xml:space="preserve"/>
      </w:r>
    </w:p>
    <w:p>
      <w:pPr>
        <w:pStyle w:val="Heading2"/>
      </w:pPr>
      <w:r>
        <w:t xml:space="preserve">11. Médiation</w:t>
      </w:r>
    </w:p>
    <w:p>
      <w:r>
        <w:rPr>
          <w:sz w:val="20"/>
          <w:szCs w:val="20"/>
        </w:rPr>
        <w:t xml:space="preserve">En cas de litige non résolu, le consommateur peut recourir gratuitement au médiateur de la consommation désigné : [A_COMPLETER: nom du médiateur, site web]. Plateforme européenne RLL : https://ec.europa.eu/consumers/odr</w:t>
      </w:r>
    </w:p>
    <w:p>
      <w:r>
        <w:t xml:space="preserve"/>
      </w:r>
    </w:p>
    <w:p>
      <w:pPr>
        <w:pStyle w:val="Heading2"/>
      </w:pPr>
      <w:r>
        <w:t xml:space="preserve">12. Droit applicable</w:t>
      </w:r>
    </w:p>
    <w:p>
      <w:r>
        <w:rPr>
          <w:sz w:val="20"/>
          <w:szCs w:val="20"/>
        </w:rPr>
        <w:t xml:space="preserve">Les présentes CGV sont soumises au droit français. En cas de litige, les tribunaux du ressort de Carcassonne sont compétents, sans préjudice des dispositions d'ordre public protégeant le consommateur.</w:t>
      </w:r>
    </w:p>
    <w:p>
      <w:r>
        <w:t xml:space="preserve"/>
      </w:r>
    </w:p>
    <w:p>
      <w:r>
        <w:rPr>
          <w:sz w:val="20"/>
          <w:szCs w:val="20"/>
        </w:rPr>
        <w:t xml:space="preserve">Dernière mise à jour : [A_COMPLETER: date]</w:t>
      </w:r>
    </w:p>
    <w:p>
      <w:r>
        <w:t xml:space="preserve"/>
      </w:r>
    </w:p>
    <w:p>
      <w:r>
        <w:br w:type="page"/>
      </w:r>
    </w:p>
    <w:p>
      <w:pPr>
        <w:pStyle w:val="Heading2"/>
      </w:pPr>
      <w:r>
        <w:t xml:space="preserve">2.3 Politique de confidentialité</w:t>
      </w:r>
    </w:p>
    <w:p>
      <w:r>
        <w:rPr>
          <w:sz w:val="20"/>
          <w:szCs w:val="20"/>
        </w:rPr>
        <w:t xml:space="preserve">Le Domaine de la Périnade (ci-après « le Domaine ») attache une grande importance à la protection de vos données personnelles. La présente politique décrit comment nous collectons, utilisons et protégeons vos données conformément au Règlement (UE) 2016/679 (RGPD) et à la loi Informatique et Libertés modifiée.</w:t>
      </w:r>
    </w:p>
    <w:p>
      <w:r>
        <w:t xml:space="preserve"/>
      </w:r>
    </w:p>
    <w:p>
      <w:pPr>
        <w:pStyle w:val="Heading2"/>
      </w:pPr>
      <w:r>
        <w:t xml:space="preserve">1. Responsable du traitement</w:t>
      </w:r>
    </w:p>
    <w:p>
      <w:r>
        <w:rPr>
          <w:sz w:val="20"/>
          <w:szCs w:val="20"/>
        </w:rPr>
        <w:t xml:space="preserve">Domaine de la Périnade — [A_COMPLETER: forme juridique]</w:t>
      </w:r>
    </w:p>
    <w:p>
      <w:r>
        <w:rPr>
          <w:sz w:val="20"/>
          <w:szCs w:val="20"/>
        </w:rPr>
        <w:t xml:space="preserve">[A_COMPLETER: adresse complète] — Aude (11)</w:t>
      </w:r>
    </w:p>
    <w:p>
      <w:r>
        <w:rPr>
          <w:sz w:val="20"/>
          <w:szCs w:val="20"/>
        </w:rPr>
        <w:t xml:space="preserve">E-mail : contact@perinade.fr</w:t>
      </w:r>
    </w:p>
    <w:p>
      <w:r>
        <w:rPr>
          <w:sz w:val="20"/>
          <w:szCs w:val="20"/>
        </w:rPr>
        <w:t xml:space="preserve">Contact données personnelles : contact@perinade.fr</w:t>
      </w:r>
    </w:p>
    <w:p>
      <w:r>
        <w:t xml:space="preserve"/>
      </w:r>
    </w:p>
    <w:p>
      <w:pPr>
        <w:pStyle w:val="Heading2"/>
      </w:pPr>
      <w:r>
        <w:t xml:space="preserve">2. Données collectées et finalités</w:t>
      </w:r>
    </w:p>
    <w:p>
      <w:pPr>
        <w:pStyle w:val="Heading3"/>
      </w:pPr>
      <w:r>
        <w:t xml:space="preserve">2.1 Commandes en ligne</w:t>
      </w:r>
    </w:p>
    <w:p>
      <w:r>
        <w:rPr>
          <w:sz w:val="20"/>
          <w:szCs w:val="20"/>
        </w:rPr>
        <w:t xml:space="preserve">Données : nom, prénom, adresse de livraison/facturation, e-mail, téléphone, données de paiement (traitées par Stripe — non stockées par le Domaine).</w:t>
      </w:r>
    </w:p>
    <w:p>
      <w:r>
        <w:rPr>
          <w:sz w:val="20"/>
          <w:szCs w:val="20"/>
        </w:rPr>
        <w:t xml:space="preserve">Base légale : exécution du contrat (art. 6(1)(b) RGPD).</w:t>
      </w:r>
    </w:p>
    <w:p>
      <w:r>
        <w:rPr>
          <w:sz w:val="20"/>
          <w:szCs w:val="20"/>
        </w:rPr>
        <w:t xml:space="preserve">Durée : 3 ans après le dernier achat pour les données client ; 10 ans pour les pièces comptables (art. L123-22 C. Commerce).</w:t>
      </w:r>
    </w:p>
    <w:p>
      <w:r>
        <w:t xml:space="preserve"/>
      </w:r>
    </w:p>
    <w:p>
      <w:pPr>
        <w:pStyle w:val="Heading3"/>
      </w:pPr>
      <w:r>
        <w:t xml:space="preserve">2.2 Formulaire de contact</w:t>
      </w:r>
    </w:p>
    <w:p>
      <w:r>
        <w:rPr>
          <w:sz w:val="20"/>
          <w:szCs w:val="20"/>
        </w:rPr>
        <w:t xml:space="preserve">Données : prénom, nom, e-mail, téléphone, message.</w:t>
      </w:r>
    </w:p>
    <w:p>
      <w:r>
        <w:rPr>
          <w:sz w:val="20"/>
          <w:szCs w:val="20"/>
        </w:rPr>
        <w:t xml:space="preserve">Base légale : intérêt légitime à répondre aux demandes (art. 6(1)(f) RGPD).</w:t>
      </w:r>
    </w:p>
    <w:p>
      <w:r>
        <w:rPr>
          <w:sz w:val="20"/>
          <w:szCs w:val="20"/>
        </w:rPr>
        <w:t xml:space="preserve">Durée : 3 ans à compter du dernier échange.</w:t>
      </w:r>
    </w:p>
    <w:p>
      <w:r>
        <w:t xml:space="preserve"/>
      </w:r>
    </w:p>
    <w:p>
      <w:pPr>
        <w:pStyle w:val="Heading3"/>
      </w:pPr>
      <w:r>
        <w:t xml:space="preserve">2.3 Newsletter (en cours de mise en place)</w:t>
      </w:r>
    </w:p>
    <w:p>
      <w:r>
        <w:rPr>
          <w:sz w:val="20"/>
          <w:szCs w:val="20"/>
        </w:rPr>
        <w:t xml:space="preserve">Données : adresse e-mail.</w:t>
      </w:r>
    </w:p>
    <w:p>
      <w:r>
        <w:rPr>
          <w:sz w:val="20"/>
          <w:szCs w:val="20"/>
        </w:rPr>
        <w:t xml:space="preserve">Base légale : consentement (art. 6(1)(a) RGPD) — double opt-in requis.</w:t>
      </w:r>
    </w:p>
    <w:p>
      <w:r>
        <w:rPr>
          <w:sz w:val="20"/>
          <w:szCs w:val="20"/>
        </w:rPr>
        <w:t xml:space="preserve">Durée : jusqu'à désinscription + 3 ans pour preuve du consentement.</w:t>
      </w:r>
    </w:p>
    <w:p>
      <w:r>
        <w:t xml:space="preserve"/>
      </w:r>
    </w:p>
    <w:p>
      <w:pPr>
        <w:pStyle w:val="Heading3"/>
      </w:pPr>
      <w:r>
        <w:t xml:space="preserve">2.4 Données de navigation (analytics)</w:t>
      </w:r>
    </w:p>
    <w:p>
      <w:r>
        <w:rPr>
          <w:sz w:val="20"/>
          <w:szCs w:val="20"/>
        </w:rPr>
        <w:t xml:space="preserve">[A_COMPLETER: selon outil retenu — ex. Google Analytics 4 avec anonymisation IP / Plausible (pas de cookie)]</w:t>
      </w:r>
    </w:p>
    <w:p>
      <w:r>
        <w:rPr>
          <w:sz w:val="20"/>
          <w:szCs w:val="20"/>
        </w:rPr>
        <w:t xml:space="preserve">Base légale : consentement via CMP (art. 6(1)(a) RGPD) [sauf si Plausible sans cookie, alors intérêt légitime].</w:t>
      </w:r>
    </w:p>
    <w:p>
      <w:r>
        <w:rPr>
          <w:sz w:val="20"/>
          <w:szCs w:val="20"/>
        </w:rPr>
        <w:t xml:space="preserve">Durée : 13 mois (paramètre GA4 standard CNIL).</w:t>
      </w:r>
    </w:p>
    <w:p>
      <w:r>
        <w:t xml:space="preserve"/>
      </w:r>
    </w:p>
    <w:p>
      <w:pPr>
        <w:pStyle w:val="Heading2"/>
      </w:pPr>
      <w:r>
        <w:t xml:space="preserve">3. Destinataires des données</w:t>
      </w:r>
    </w:p>
    <w:p>
      <w:pPr>
        <w:pStyle w:val="ListParagraph"/>
        <w:numPr>
          <w:ilvl w:val="0"/>
          <w:numId w:val="2"/>
        </w:numPr>
      </w:pPr>
      <w:r>
        <w:t xml:space="preserve">Stripe Payments Europe, Ltd. (paiement) — traitement sécurisé des transactions (Clauses contractuelles types UE-US en vigueur).</w:t>
      </w:r>
    </w:p>
    <w:p>
      <w:pPr>
        <w:pStyle w:val="ListParagraph"/>
        <w:numPr>
          <w:ilvl w:val="0"/>
          <w:numId w:val="2"/>
        </w:numPr>
      </w:pPr>
      <w:r>
        <w:t xml:space="preserve">[A_COMPLETER: hébergeur du site] — hébergement des données.</w:t>
      </w:r>
    </w:p>
    <w:p>
      <w:pPr>
        <w:pStyle w:val="ListParagraph"/>
        <w:numPr>
          <w:ilvl w:val="0"/>
          <w:numId w:val="2"/>
        </w:numPr>
      </w:pPr>
      <w:r>
        <w:t xml:space="preserve">[A_COMPLETER: outil CRM/newsletter, ex. Mailchimp] — si applicable, gestion newsletter.</w:t>
      </w:r>
    </w:p>
    <w:p>
      <w:pPr>
        <w:pStyle w:val="ListParagraph"/>
        <w:numPr>
          <w:ilvl w:val="0"/>
          <w:numId w:val="2"/>
        </w:numPr>
      </w:pPr>
      <w:r>
        <w:t xml:space="preserve">[A_COMPLETER: outil analytique] — mesure d'audience si activé.</w:t>
      </w:r>
    </w:p>
    <w:p>
      <w:r>
        <w:rPr>
          <w:sz w:val="20"/>
          <w:szCs w:val="20"/>
        </w:rPr>
        <w:t xml:space="preserve">Le Domaine de la Périnade ne cède ni ne vend vos données à des tiers à des fins commerciales.</w:t>
      </w:r>
    </w:p>
    <w:p>
      <w:r>
        <w:t xml:space="preserve"/>
      </w:r>
    </w:p>
    <w:p>
      <w:pPr>
        <w:pStyle w:val="Heading2"/>
      </w:pPr>
      <w:r>
        <w:t xml:space="preserve">4. Transferts hors Union européenne</w:t>
      </w:r>
    </w:p>
    <w:p>
      <w:r>
        <w:rPr>
          <w:sz w:val="20"/>
          <w:szCs w:val="20"/>
        </w:rPr>
        <w:t xml:space="preserve">Stripe : société de droit irlandais avec traitement possible aux États-Unis — encadré par des Clauses Contractuelles Types approuvées par la Commission européenne (Décision 2021/914).</w:t>
      </w:r>
    </w:p>
    <w:p>
      <w:r>
        <w:rPr>
          <w:sz w:val="20"/>
          <w:szCs w:val="20"/>
        </w:rPr>
        <w:t xml:space="preserve">[A_COMPLETER: préciser tout autre transfert hors UE — Google LLC/GA4, Mailchimp/USA, etc.]</w:t>
      </w:r>
    </w:p>
    <w:p>
      <w:r>
        <w:t xml:space="preserve"/>
      </w:r>
    </w:p>
    <w:p>
      <w:pPr>
        <w:pStyle w:val="Heading2"/>
      </w:pPr>
      <w:r>
        <w:t xml:space="preserve">5. Vos droits</w:t>
      </w:r>
    </w:p>
    <w:p>
      <w:r>
        <w:rPr>
          <w:sz w:val="20"/>
          <w:szCs w:val="20"/>
        </w:rPr>
        <w:t xml:space="preserve">Conformément au RGPD (art. 15 à 22), vous disposez des droits suivants :</w:t>
      </w:r>
    </w:p>
    <w:p>
      <w:pPr>
        <w:pStyle w:val="ListParagraph"/>
        <w:numPr>
          <w:ilvl w:val="0"/>
          <w:numId w:val="2"/>
        </w:numPr>
      </w:pPr>
      <w:r>
        <w:t xml:space="preserve">Droit d'accès à vos données.</w:t>
      </w:r>
    </w:p>
    <w:p>
      <w:pPr>
        <w:pStyle w:val="ListParagraph"/>
        <w:numPr>
          <w:ilvl w:val="0"/>
          <w:numId w:val="2"/>
        </w:numPr>
      </w:pPr>
      <w:r>
        <w:t xml:space="preserve">Droit de rectification.</w:t>
      </w:r>
    </w:p>
    <w:p>
      <w:pPr>
        <w:pStyle w:val="ListParagraph"/>
        <w:numPr>
          <w:ilvl w:val="0"/>
          <w:numId w:val="2"/>
        </w:numPr>
      </w:pPr>
      <w:r>
        <w:t xml:space="preserve">Droit à l'effacement (« droit à l'oubli »).</w:t>
      </w:r>
    </w:p>
    <w:p>
      <w:pPr>
        <w:pStyle w:val="ListParagraph"/>
        <w:numPr>
          <w:ilvl w:val="0"/>
          <w:numId w:val="2"/>
        </w:numPr>
      </w:pPr>
      <w:r>
        <w:t xml:space="preserve">Droit à la limitation du traitement.</w:t>
      </w:r>
    </w:p>
    <w:p>
      <w:pPr>
        <w:pStyle w:val="ListParagraph"/>
        <w:numPr>
          <w:ilvl w:val="0"/>
          <w:numId w:val="2"/>
        </w:numPr>
      </w:pPr>
      <w:r>
        <w:t xml:space="preserve">Droit à la portabilité.</w:t>
      </w:r>
    </w:p>
    <w:p>
      <w:pPr>
        <w:pStyle w:val="ListParagraph"/>
        <w:numPr>
          <w:ilvl w:val="0"/>
          <w:numId w:val="2"/>
        </w:numPr>
      </w:pPr>
      <w:r>
        <w:t xml:space="preserve">Droit d'opposition.</w:t>
      </w:r>
    </w:p>
    <w:p>
      <w:pPr>
        <w:pStyle w:val="ListParagraph"/>
        <w:numPr>
          <w:ilvl w:val="0"/>
          <w:numId w:val="2"/>
        </w:numPr>
      </w:pPr>
      <w:r>
        <w:t xml:space="preserve">Droit de retirer votre consentement à tout moment.</w:t>
      </w:r>
    </w:p>
    <w:p>
      <w:r>
        <w:t xml:space="preserve"/>
      </w:r>
    </w:p>
    <w:p>
      <w:r>
        <w:rPr>
          <w:sz w:val="20"/>
          <w:szCs w:val="20"/>
        </w:rPr>
        <w:t xml:space="preserve">Pour exercer vos droits, contactez : contact@perinade.fr. Vous disposez également du droit d'introduire une réclamation auprès de la CNIL (www.cnil.fr).</w:t>
      </w:r>
    </w:p>
    <w:p>
      <w:r>
        <w:t xml:space="preserve"/>
      </w:r>
    </w:p>
    <w:p>
      <w:pPr>
        <w:pStyle w:val="Heading2"/>
      </w:pPr>
      <w:r>
        <w:t xml:space="preserve">6. Cookies</w:t>
      </w:r>
    </w:p>
    <w:p>
      <w:r>
        <w:rPr>
          <w:sz w:val="20"/>
          <w:szCs w:val="20"/>
        </w:rPr>
        <w:t xml:space="preserve">Pour plus d'informations sur les cookies utilisés sur ce site, consultez notre Politique cookies disponible sur www.perinade.fr.</w:t>
      </w:r>
    </w:p>
    <w:p>
      <w:r>
        <w:t xml:space="preserve"/>
      </w:r>
    </w:p>
    <w:p>
      <w:pPr>
        <w:pStyle w:val="Heading2"/>
      </w:pPr>
      <w:r>
        <w:t xml:space="preserve">7. Sécurité</w:t>
      </w:r>
    </w:p>
    <w:p>
      <w:r>
        <w:rPr>
          <w:sz w:val="20"/>
          <w:szCs w:val="20"/>
        </w:rPr>
        <w:t xml:space="preserve">Le Domaine de la Périnade met en œuvre les mesures techniques et organisationnelles appropriées pour protéger vos données contre tout accès non autorisé, perte ou altération.</w:t>
      </w:r>
    </w:p>
    <w:p>
      <w:r>
        <w:t xml:space="preserve"/>
      </w:r>
    </w:p>
    <w:p>
      <w:pPr>
        <w:pStyle w:val="Heading2"/>
      </w:pPr>
      <w:r>
        <w:t xml:space="preserve">8. Modifications</w:t>
      </w:r>
    </w:p>
    <w:p>
      <w:r>
        <w:rPr>
          <w:sz w:val="20"/>
          <w:szCs w:val="20"/>
        </w:rPr>
        <w:t xml:space="preserve">La présente politique peut être mise à jour à tout moment. La version en vigueur est celle publiée sur le site à la date de votre consultation.</w:t>
      </w:r>
    </w:p>
    <w:p>
      <w:r>
        <w:t xml:space="preserve"/>
      </w:r>
    </w:p>
    <w:p>
      <w:r>
        <w:rPr>
          <w:sz w:val="20"/>
          <w:szCs w:val="20"/>
        </w:rPr>
        <w:t xml:space="preserve">Dernière mise à jour : [A_COMPLETER: date]</w:t>
      </w:r>
    </w:p>
    <w:p>
      <w:r>
        <w:t xml:space="preserve"/>
      </w:r>
    </w:p>
    <w:p>
      <w:r>
        <w:br w:type="page"/>
      </w:r>
    </w:p>
    <w:p>
      <w:pPr>
        <w:pStyle w:val="Heading2"/>
      </w:pPr>
      <w:r>
        <w:t xml:space="preserve">2.4 Politique cookies</w:t>
      </w:r>
    </w:p>
    <w:p>
      <w:r>
        <w:rPr>
          <w:sz w:val="20"/>
          <w:szCs w:val="20"/>
        </w:rPr>
        <w:t xml:space="preserve">Le présent document décrit la politique du Domaine de la Périnade en matière de cookies et traceurs déposés lors de votre navigation sur www.perinade.fr, conformément à l'article 82 de la loi Informatique et Libertés et à la recommandation CNIL du 1er octobre 2020.</w:t>
      </w:r>
    </w:p>
    <w:p>
      <w:r>
        <w:t xml:space="preserve"/>
      </w:r>
    </w:p>
    <w:p>
      <w:pPr>
        <w:pStyle w:val="Heading2"/>
      </w:pPr>
      <w:r>
        <w:t xml:space="preserve">1. Qu'est-ce qu'un cookie ?</w:t>
      </w:r>
    </w:p>
    <w:p>
      <w:r>
        <w:rPr>
          <w:sz w:val="20"/>
          <w:szCs w:val="20"/>
        </w:rPr>
        <w:t xml:space="preserve">Un cookie est un petit fichier texte déposé sur votre terminal (ordinateur, smartphone, tablette) lors de votre visite sur un site web. Il permet au site de mémoriser certaines informations (préférences, panier d'achat, etc.).</w:t>
      </w:r>
    </w:p>
    <w:p>
      <w:r>
        <w:t xml:space="preserve"/>
      </w:r>
    </w:p>
    <w:p>
      <w:pPr>
        <w:pStyle w:val="Heading2"/>
      </w:pPr>
      <w:r>
        <w:t xml:space="preserve">2. Cookies strictement nécessaires (exemptés de consentement)</w:t>
      </w:r>
    </w:p>
    <w:p>
      <w:r>
        <w:rPr>
          <w:sz w:val="20"/>
          <w:szCs w:val="20"/>
        </w:rPr>
        <w:t xml:space="preserve">Ces cookies sont indispensables au fonctionnement du site et ne peuvent pas être désactivés.</w:t>
      </w:r>
    </w:p>
    <w:p>
      <w:r>
        <w:t xml:space="preserve"/>
      </w:r>
    </w:p>
    <w:p>
      <w:pPr>
        <w:pStyle w:val="ListParagraph"/>
        <w:numPr>
          <w:ilvl w:val="0"/>
          <w:numId w:val="2"/>
        </w:numPr>
      </w:pPr>
      <w:r>
        <w:t xml:space="preserve">Panier d'achat (localStorage « perinade_cart_v1 ») : mémorise le contenu de votre panier pendant votre session. Données non transmises à des tiers. Durée : session / persistant jusqu'à vidage manuel.</w:t>
      </w:r>
    </w:p>
    <w:p>
      <w:pPr>
        <w:pStyle w:val="ListParagraph"/>
        <w:numPr>
          <w:ilvl w:val="0"/>
          <w:numId w:val="2"/>
        </w:numPr>
      </w:pPr>
      <w:r>
        <w:t xml:space="preserve">Préférences de langue : mémorise la langue choisie (FR/EN/ES). Durée : session.</w:t>
      </w:r>
    </w:p>
    <w:p>
      <w:r>
        <w:t xml:space="preserve"/>
      </w:r>
    </w:p>
    <w:p>
      <w:pPr>
        <w:pStyle w:val="Heading2"/>
      </w:pPr>
      <w:r>
        <w:t xml:space="preserve">3. Cookies analytiques (soumis à consentement)</w:t>
      </w:r>
    </w:p>
    <w:p>
      <w:r>
        <w:rPr>
          <w:sz w:val="20"/>
          <w:szCs w:val="20"/>
        </w:rPr>
        <w:t xml:space="preserve">[A_COMPLETER: selon outil retenu — compléter selon décision finale]</w:t>
      </w:r>
    </w:p>
    <w:p>
      <w:r>
        <w:t xml:space="preserve"/>
      </w:r>
    </w:p>
    <w:p>
      <w:r>
        <w:rPr>
          <w:sz w:val="20"/>
          <w:szCs w:val="20"/>
        </w:rPr>
        <w:t xml:space="preserve">Option A — Google Analytics 4 (GA4) : mesure d'audience (pages vues, sources de trafic, comportement). Dépôt d'un cookie analytique d'une durée de 13 mois. Données traitées par Google LLC (USA — Clauses contractuelles types). Soumis à votre consentement préalable via notre gestionnaire de cookies.</w:t>
      </w:r>
    </w:p>
    <w:p>
      <w:r>
        <w:t xml:space="preserve"/>
      </w:r>
    </w:p>
    <w:p>
      <w:r>
        <w:rPr>
          <w:sz w:val="20"/>
          <w:szCs w:val="20"/>
        </w:rPr>
        <w:t xml:space="preserve">Option B — Plausible Analytics : outil sans cookie, sans collecte de données personnelles. Exempt de consentement (CNIL — pas de donnée personnelle collectée).</w:t>
      </w:r>
    </w:p>
    <w:p>
      <w:r>
        <w:t xml:space="preserve"/>
      </w:r>
    </w:p>
    <w:p>
      <w:pPr>
        <w:pStyle w:val="Heading2"/>
      </w:pPr>
      <w:r>
        <w:t xml:space="preserve">4. Cookies marketing / publicité (soumis à consentement)</w:t>
      </w:r>
    </w:p>
    <w:p>
      <w:r>
        <w:rPr>
          <w:sz w:val="20"/>
          <w:szCs w:val="20"/>
        </w:rPr>
        <w:t xml:space="preserve">[A_COMPLETER: si applicable — Facebook Pixel, Google Ads…]</w:t>
      </w:r>
    </w:p>
    <w:p>
      <w:r>
        <w:rPr>
          <w:sz w:val="20"/>
          <w:szCs w:val="20"/>
        </w:rPr>
        <w:t xml:space="preserve">Ces cookies permettent de vous proposer des publicités personnalisées et de mesurer l'efficacité des campagnes. Durée maximale : 13 mois. Soumis à votre consentement préalable.</w:t>
      </w:r>
    </w:p>
    <w:p>
      <w:r>
        <w:t xml:space="preserve"/>
      </w:r>
    </w:p>
    <w:p>
      <w:pPr>
        <w:pStyle w:val="Heading2"/>
      </w:pPr>
      <w:r>
        <w:t xml:space="preserve">5. Gestion de vos préférences</w:t>
      </w:r>
    </w:p>
    <w:p>
      <w:r>
        <w:rPr>
          <w:sz w:val="20"/>
          <w:szCs w:val="20"/>
        </w:rPr>
        <w:t xml:space="preserve">Lors de votre première visite, un bandeau de gestion des cookies ([A_COMPLETER: nom de la CMP — ex. Axeptio, Didomi, Cookiebot]) vous permet d'accepter ou de refuser les cookies non essentiels.</w:t>
      </w:r>
    </w:p>
    <w:p>
      <w:r>
        <w:t xml:space="preserve"/>
      </w:r>
    </w:p>
    <w:p>
      <w:r>
        <w:rPr>
          <w:sz w:val="20"/>
          <w:szCs w:val="20"/>
        </w:rPr>
        <w:t xml:space="preserve">Vous pouvez modifier vos préférences à tout moment via :</w:t>
      </w:r>
    </w:p>
    <w:p>
      <w:pPr>
        <w:pStyle w:val="ListParagraph"/>
        <w:numPr>
          <w:ilvl w:val="0"/>
          <w:numId w:val="2"/>
        </w:numPr>
      </w:pPr>
      <w:r>
        <w:t xml:space="preserve">Le lien « Gérer mes cookies » disponible en pied de page.</w:t>
      </w:r>
    </w:p>
    <w:p>
      <w:pPr>
        <w:pStyle w:val="ListParagraph"/>
        <w:numPr>
          <w:ilvl w:val="0"/>
          <w:numId w:val="2"/>
        </w:numPr>
      </w:pPr>
      <w:r>
        <w:t xml:space="preserve">Les paramètres de votre navigateur (suppression des cookies).</w:t>
      </w:r>
    </w:p>
    <w:p>
      <w:r>
        <w:t xml:space="preserve"/>
      </w:r>
    </w:p>
    <w:p>
      <w:r>
        <w:rPr>
          <w:sz w:val="20"/>
          <w:szCs w:val="20"/>
        </w:rPr>
        <w:t xml:space="preserve">Le refus des cookies analytiques n'affecte pas la navigation ni la possibilité de passer commande.</w:t>
      </w:r>
    </w:p>
    <w:p>
      <w:r>
        <w:t xml:space="preserve"/>
      </w:r>
    </w:p>
    <w:p>
      <w:pPr>
        <w:pStyle w:val="Heading2"/>
      </w:pPr>
      <w:r>
        <w:t xml:space="preserve">6. Durées de conservation</w:t>
      </w:r>
    </w:p>
    <w:p>
      <w:pPr>
        <w:pStyle w:val="ListParagraph"/>
        <w:numPr>
          <w:ilvl w:val="0"/>
          <w:numId w:val="2"/>
        </w:numPr>
      </w:pPr>
      <w:r>
        <w:t xml:space="preserve">Cookies analytiques GA4 : 13 mois (recommandation CNIL).</w:t>
      </w:r>
    </w:p>
    <w:p>
      <w:pPr>
        <w:pStyle w:val="ListParagraph"/>
        <w:numPr>
          <w:ilvl w:val="0"/>
          <w:numId w:val="2"/>
        </w:numPr>
      </w:pPr>
      <w:r>
        <w:t xml:space="preserve">Cookies marketing : jusqu'à 13 mois.</w:t>
      </w:r>
    </w:p>
    <w:p>
      <w:pPr>
        <w:pStyle w:val="ListParagraph"/>
        <w:numPr>
          <w:ilvl w:val="0"/>
          <w:numId w:val="2"/>
        </w:numPr>
      </w:pPr>
      <w:r>
        <w:t xml:space="preserve">Preuve de consentement : 5 ans (recommandation CNIL).</w:t>
      </w:r>
    </w:p>
    <w:p>
      <w:r>
        <w:t xml:space="preserve"/>
      </w:r>
    </w:p>
    <w:p>
      <w:pPr>
        <w:pStyle w:val="Heading2"/>
      </w:pPr>
      <w:r>
        <w:t xml:space="preserve">7. Pour en savoir plus</w:t>
      </w:r>
    </w:p>
    <w:p>
      <w:r>
        <w:rPr>
          <w:sz w:val="20"/>
          <w:szCs w:val="20"/>
        </w:rPr>
        <w:t xml:space="preserve">Pour plus d'informations sur les cookies et la gestion de vos données, consultez le site de la CNIL : www.cnil.fr/fr/cookies-traceurs-que-dit-la-loi</w:t>
      </w:r>
    </w:p>
    <w:p>
      <w:r>
        <w:t xml:space="preserve"/>
      </w:r>
    </w:p>
    <w:p>
      <w:r>
        <w:rPr>
          <w:sz w:val="20"/>
          <w:szCs w:val="20"/>
        </w:rPr>
        <w:t xml:space="preserve">Dernière mise à jour : [A_COMPLETER: date]</w:t>
      </w:r>
    </w:p>
    <w:p>
      <w:r>
        <w:t xml:space="preserve"/>
      </w:r>
    </w:p>
    <w:p>
      <w:r>
        <w:br w:type="page"/>
      </w:r>
    </w:p>
    <w:p>
      <w:pPr>
        <w:pStyle w:val="Heading2"/>
      </w:pPr>
      <w:r>
        <w:t xml:space="preserve">2.5 Politique de livraison</w:t>
      </w:r>
    </w:p>
    <w:p>
      <w:pPr>
        <w:pStyle w:val="Heading2"/>
      </w:pPr>
      <w:r>
        <w:t xml:space="preserve">1. Zones de livraison</w:t>
      </w:r>
    </w:p>
    <w:p>
      <w:r>
        <w:rPr>
          <w:sz w:val="20"/>
          <w:szCs w:val="20"/>
        </w:rPr>
        <w:t xml:space="preserve">Le Domaine de la Périnade livre en France métropolitaine. Des livraisons dans l'Union européenne sont possibles sur demande préalable (contacter le domaine par e-mail avant de passer commande). [A_COMPLETER: préciser les pays UE disponibles].</w:t>
      </w:r>
    </w:p>
    <w:p>
      <w:r>
        <w:t xml:space="preserve"/>
      </w:r>
    </w:p>
    <w:p>
      <w:r>
        <w:rPr>
          <w:sz w:val="20"/>
          <w:szCs w:val="20"/>
        </w:rPr>
        <w:t xml:space="preserve">Aucune livraison hors UE n'est disponible pour le moment. [A_COMPLETER: à préciser selon politique retenue].</w:t>
      </w:r>
    </w:p>
    <w:p>
      <w:r>
        <w:t xml:space="preserve"/>
      </w:r>
    </w:p>
    <w:p>
      <w:pPr>
        <w:pStyle w:val="Heading2"/>
      </w:pPr>
      <w:r>
        <w:t xml:space="preserve">2. Délais d'expédition et de livraison</w:t>
      </w:r>
    </w:p>
    <w:p>
      <w:r>
        <w:rPr>
          <w:sz w:val="20"/>
          <w:szCs w:val="20"/>
        </w:rPr>
        <w:t xml:space="preserve">Les commandes sont traitées et expédiées dans les 24 heures ouvrées suivant la confirmation de paiement.</w:t>
      </w:r>
    </w:p>
    <w:p>
      <w:r>
        <w:t xml:space="preserve"/>
      </w:r>
    </w:p>
    <w:p>
      <w:pPr>
        <w:pStyle w:val="ListParagraph"/>
        <w:numPr>
          <w:ilvl w:val="0"/>
          <w:numId w:val="2"/>
        </w:numPr>
      </w:pPr>
      <w:r>
        <w:t xml:space="preserve">France métropolitaine : 48 à 72 heures ouvrées (délai indicatif selon transporteur).</w:t>
      </w:r>
    </w:p>
    <w:p>
      <w:pPr>
        <w:pStyle w:val="ListParagraph"/>
        <w:numPr>
          <w:ilvl w:val="0"/>
          <w:numId w:val="2"/>
        </w:numPr>
      </w:pPr>
      <w:r>
        <w:t xml:space="preserve">[A_COMPLETER: pays UE — ex. Belgique : 3-5 jours ouvrés].</w:t>
      </w:r>
    </w:p>
    <w:p>
      <w:r>
        <w:t xml:space="preserve"/>
      </w:r>
    </w:p>
    <w:p>
      <w:r>
        <w:rPr>
          <w:sz w:val="20"/>
          <w:szCs w:val="20"/>
        </w:rPr>
        <w:t xml:space="preserve">Ces délais sont indicatifs. Ils peuvent être allongés en période d'affluence (fêtes de fin d'année, etc.) ou en cas d'incident chez le transporteur. En cas de dépassement significatif, le domaine vous contactera par e-mail.</w:t>
      </w:r>
    </w:p>
    <w:p>
      <w:r>
        <w:t xml:space="preserve"/>
      </w:r>
    </w:p>
    <w:p>
      <w:pPr>
        <w:pStyle w:val="Heading2"/>
      </w:pPr>
      <w:r>
        <w:t xml:space="preserve">3. Frais de livraison</w:t>
      </w:r>
    </w:p>
    <w:p>
      <w:pPr>
        <w:pStyle w:val="ListParagraph"/>
        <w:numPr>
          <w:ilvl w:val="0"/>
          <w:numId w:val="2"/>
        </w:numPr>
      </w:pPr>
      <w:r>
        <w:t xml:space="preserve">France métropolitaine : livraison offerte dès 80,00 € TTC d'achat.</w:t>
      </w:r>
    </w:p>
    <w:p>
      <w:pPr>
        <w:pStyle w:val="ListParagraph"/>
        <w:numPr>
          <w:ilvl w:val="0"/>
          <w:numId w:val="2"/>
        </w:numPr>
      </w:pPr>
      <w:r>
        <w:t xml:space="preserve">France métropolitaine (commandes inférieures à 80 €) : [A_COMPLETER: tarif — ex. 9,90 €].</w:t>
      </w:r>
    </w:p>
    <w:p>
      <w:pPr>
        <w:pStyle w:val="ListParagraph"/>
        <w:numPr>
          <w:ilvl w:val="0"/>
          <w:numId w:val="2"/>
        </w:numPr>
      </w:pPr>
      <w:r>
        <w:t xml:space="preserve">[A_COMPLETER: tarif UE par pays].</w:t>
      </w:r>
    </w:p>
    <w:p>
      <w:r>
        <w:t xml:space="preserve"/>
      </w:r>
    </w:p>
    <w:p>
      <w:r>
        <w:rPr>
          <w:sz w:val="20"/>
          <w:szCs w:val="20"/>
        </w:rPr>
        <w:t xml:space="preserve">Les frais de livraison sont clairement indiqués avant validation de la commande.</w:t>
      </w:r>
    </w:p>
    <w:p>
      <w:r>
        <w:t xml:space="preserve"/>
      </w:r>
    </w:p>
    <w:p>
      <w:pPr>
        <w:pStyle w:val="Heading2"/>
      </w:pPr>
      <w:r>
        <w:t xml:space="preserve">4. Transporteur et emballage</w:t>
      </w:r>
    </w:p>
    <w:p>
      <w:r>
        <w:rPr>
          <w:sz w:val="20"/>
          <w:szCs w:val="20"/>
        </w:rPr>
        <w:t xml:space="preserve">Les commandes sont expédiées par [A_COMPLETER: nom du transporteur]. Chaque commande est emballée dans un carton renforcé conçu pour le transport de bouteilles.</w:t>
      </w:r>
    </w:p>
    <w:p>
      <w:r>
        <w:t xml:space="preserve"/>
      </w:r>
    </w:p>
    <w:p>
      <w:r>
        <w:rPr>
          <w:sz w:val="20"/>
          <w:szCs w:val="20"/>
        </w:rPr>
        <w:t xml:space="preserve">En période de chaleur (généralement de juin à fin août), un emballage isotherme est inclus sans supplément pour préserver la qualité des vins.</w:t>
      </w:r>
    </w:p>
    <w:p>
      <w:r>
        <w:t xml:space="preserve"/>
      </w:r>
    </w:p>
    <w:p>
      <w:pPr>
        <w:pStyle w:val="Heading2"/>
      </w:pPr>
      <w:r>
        <w:t xml:space="preserve">5. Suivi de commande</w:t>
      </w:r>
    </w:p>
    <w:p>
      <w:r>
        <w:rPr>
          <w:sz w:val="20"/>
          <w:szCs w:val="20"/>
        </w:rPr>
        <w:t xml:space="preserve">Un numéro de suivi vous sera communiqué par e-mail dès l'expédition de votre commande. Vous pourrez suivre votre colis directement sur le site du transporteur.</w:t>
      </w:r>
    </w:p>
    <w:p>
      <w:r>
        <w:t xml:space="preserve"/>
      </w:r>
    </w:p>
    <w:p>
      <w:pPr>
        <w:pStyle w:val="Heading2"/>
      </w:pPr>
      <w:r>
        <w:t xml:space="preserve">6. Réception et problèmes</w:t>
      </w:r>
    </w:p>
    <w:p>
      <w:r>
        <w:rPr>
          <w:sz w:val="20"/>
          <w:szCs w:val="20"/>
        </w:rPr>
        <w:t xml:space="preserve">À réception, vérifiez l'état de votre commande en présence du livreur. En cas de colis endommagé, émettez des réserves sur le bon de livraison.</w:t>
      </w:r>
    </w:p>
    <w:p>
      <w:r>
        <w:t xml:space="preserve"/>
      </w:r>
    </w:p>
    <w:p>
      <w:r>
        <w:rPr>
          <w:sz w:val="20"/>
          <w:szCs w:val="20"/>
        </w:rPr>
        <w:t xml:space="preserve">En cas de :</w:t>
      </w:r>
    </w:p>
    <w:p>
      <w:pPr>
        <w:pStyle w:val="ListParagraph"/>
        <w:numPr>
          <w:ilvl w:val="0"/>
          <w:numId w:val="2"/>
        </w:numPr>
      </w:pPr>
      <w:r>
        <w:t xml:space="preserve">Colis non livré : contactez-nous à contact@perinade.fr sous 7 jours.</w:t>
      </w:r>
    </w:p>
    <w:p>
      <w:pPr>
        <w:pStyle w:val="ListParagraph"/>
        <w:numPr>
          <w:ilvl w:val="0"/>
          <w:numId w:val="2"/>
        </w:numPr>
      </w:pPr>
      <w:r>
        <w:t xml:space="preserve">Bouteilles cassées à la livraison : envoyez des photos à contact@perinade.fr sous 48 heures.</w:t>
      </w:r>
    </w:p>
    <w:p>
      <w:pPr>
        <w:pStyle w:val="ListParagraph"/>
        <w:numPr>
          <w:ilvl w:val="0"/>
          <w:numId w:val="2"/>
        </w:numPr>
      </w:pPr>
      <w:r>
        <w:t xml:space="preserve">Erreur de commande : contactez-nous sous 72 heures.</w:t>
      </w:r>
    </w:p>
    <w:p>
      <w:r>
        <w:t xml:space="preserve"/>
      </w:r>
    </w:p>
    <w:p>
      <w:r>
        <w:rPr>
          <w:sz w:val="20"/>
          <w:szCs w:val="20"/>
        </w:rPr>
        <w:t xml:space="preserve">Nous nous engageons à vous proposer une solution (réexpédition ou remboursement) dans les 14 jours ouvrés.</w:t>
      </w:r>
    </w:p>
    <w:p>
      <w:r>
        <w:t xml:space="preserve"/>
      </w:r>
    </w:p>
    <w:p>
      <w:r>
        <w:br w:type="page"/>
      </w:r>
    </w:p>
    <w:p>
      <w:pPr>
        <w:pStyle w:val="Heading2"/>
      </w:pPr>
      <w:r>
        <w:t xml:space="preserve">2.6 Politique de retours et droit de rétractation</w:t>
      </w:r>
    </w:p>
    <w:p>
      <w:r>
        <w:rPr>
          <w:b/>
          <w:bCs/>
          <w:color w:val="C0392B"/>
          <w:sz w:val="18"/>
          <w:szCs w:val="18"/>
        </w:rPr>
        <w:t xml:space="preserve">⚠️ [VALIDATION AVOCAT REQUISE] : Les conditions de rétractation applicables aux vins doivent être validées par un professionnel du droit, notamment concernant l'exception de l'art. L221-28 12° C. Conso.</w:t>
      </w:r>
    </w:p>
    <w:p>
      <w:r>
        <w:t xml:space="preserve"/>
      </w:r>
    </w:p>
    <w:p>
      <w:pPr>
        <w:pStyle w:val="Heading2"/>
      </w:pPr>
      <w:r>
        <w:t xml:space="preserve">1. Droit de rétractation</w:t>
      </w:r>
    </w:p>
    <w:p>
      <w:r>
        <w:rPr>
          <w:sz w:val="20"/>
          <w:szCs w:val="20"/>
        </w:rPr>
        <w:t xml:space="preserve">Conformément à l'article L221-18 du Code de la consommation, vous disposez d'un délai de 14 jours calendaires à compter de la date de réception de votre commande pour exercer votre droit de rétractation, sans avoir à justifier de motifs ni à payer de pénalités.</w:t>
      </w:r>
    </w:p>
    <w:p>
      <w:r>
        <w:t xml:space="preserve"/>
      </w:r>
    </w:p>
    <w:p>
      <w:pPr>
        <w:pStyle w:val="Heading2"/>
      </w:pPr>
      <w:r>
        <w:t xml:space="preserve">2. Exercice du droit de rétractation</w:t>
      </w:r>
    </w:p>
    <w:p>
      <w:r>
        <w:rPr>
          <w:sz w:val="20"/>
          <w:szCs w:val="20"/>
        </w:rPr>
        <w:t xml:space="preserve">Pour exercer ce droit, vous devez notifier votre décision de rétractation au Domaine de la Périnade avant l'expiration du délai de 14 jours, par :</w:t>
      </w:r>
    </w:p>
    <w:p>
      <w:pPr>
        <w:pStyle w:val="ListParagraph"/>
        <w:numPr>
          <w:ilvl w:val="0"/>
          <w:numId w:val="2"/>
        </w:numPr>
      </w:pPr>
      <w:r>
        <w:t xml:space="preserve">E-mail : contact@perinade.fr (objet : « Rétractation — commande n°[XXXX] »)</w:t>
      </w:r>
    </w:p>
    <w:p>
      <w:pPr>
        <w:pStyle w:val="ListParagraph"/>
        <w:numPr>
          <w:ilvl w:val="0"/>
          <w:numId w:val="2"/>
        </w:numPr>
      </w:pPr>
      <w:r>
        <w:t xml:space="preserve">Courrier : Domaine de la Périnade, [A_COMPLETER: adresse complète]</w:t>
      </w:r>
    </w:p>
    <w:p>
      <w:r>
        <w:t xml:space="preserve"/>
      </w:r>
    </w:p>
    <w:p>
      <w:r>
        <w:rPr>
          <w:sz w:val="20"/>
          <w:szCs w:val="20"/>
        </w:rPr>
        <w:t xml:space="preserve">Vous pouvez utiliser le modèle de formulaire de rétractation prévu à l'article R221-1 du Code de la consommation (disponible sur demande).</w:t>
      </w:r>
    </w:p>
    <w:p>
      <w:r>
        <w:t xml:space="preserve"/>
      </w:r>
    </w:p>
    <w:p>
      <w:pPr>
        <w:pStyle w:val="Heading2"/>
      </w:pPr>
      <w:r>
        <w:t xml:space="preserve">3. Retour des produits</w:t>
      </w:r>
    </w:p>
    <w:p>
      <w:r>
        <w:rPr>
          <w:sz w:val="20"/>
          <w:szCs w:val="20"/>
        </w:rPr>
        <w:t xml:space="preserve">Vous devez retourner les produits sans délai excessif et au plus tard dans les 14 jours suivant la communication de votre décision de vous rétracter.</w:t>
      </w:r>
    </w:p>
    <w:p>
      <w:r>
        <w:t xml:space="preserve"/>
      </w:r>
    </w:p>
    <w:p>
      <w:r>
        <w:rPr>
          <w:sz w:val="20"/>
          <w:szCs w:val="20"/>
        </w:rPr>
        <w:t xml:space="preserve">Adresse de retour : Domaine de la Périnade, [A_COMPLETER: adresse complète].</w:t>
      </w:r>
    </w:p>
    <w:p>
      <w:r>
        <w:t xml:space="preserve"/>
      </w:r>
    </w:p>
    <w:p>
      <w:r>
        <w:rPr>
          <w:sz w:val="20"/>
          <w:szCs w:val="20"/>
        </w:rPr>
        <w:t xml:space="preserve">Conditions des produits retournés : les bouteilles doivent être retournées dans leur état d'origine (non ouvertes, emballage intact, non endommagées).</w:t>
      </w:r>
    </w:p>
    <w:p>
      <w:r>
        <w:t xml:space="preserve"/>
      </w:r>
    </w:p>
    <w:p>
      <w:r>
        <w:rPr>
          <w:sz w:val="20"/>
          <w:szCs w:val="20"/>
        </w:rPr>
        <w:t xml:space="preserve">Frais de retour : [A_COMPLETER: à la charge du client / à la charge du domaine — à décider et préciser].</w:t>
      </w:r>
    </w:p>
    <w:p>
      <w:r>
        <w:t xml:space="preserve"/>
      </w:r>
    </w:p>
    <w:p>
      <w:pPr>
        <w:pStyle w:val="Heading2"/>
      </w:pPr>
      <w:r>
        <w:t xml:space="preserve">4. Remboursement</w:t>
      </w:r>
    </w:p>
    <w:p>
      <w:r>
        <w:rPr>
          <w:sz w:val="20"/>
          <w:szCs w:val="20"/>
        </w:rPr>
        <w:t xml:space="preserve">Le Domaine de la Périnade procédera au remboursement de la totalité des sommes versées (y compris les frais de livraison standard initiaux) dans les 14 jours suivant la réception des produits retournés ou la preuve de leur réexpédition. Le remboursement s'effectue via le même moyen de paiement que celui utilisé lors de la commande (via Stripe).</w:t>
      </w:r>
    </w:p>
    <w:p>
      <w:r>
        <w:t xml:space="preserve"/>
      </w:r>
    </w:p>
    <w:p>
      <w:pPr>
        <w:pStyle w:val="Heading2"/>
      </w:pPr>
      <w:r>
        <w:t xml:space="preserve">5. Garanties légales</w:t>
      </w:r>
    </w:p>
    <w:p>
      <w:r>
        <w:rPr>
          <w:sz w:val="20"/>
          <w:szCs w:val="20"/>
        </w:rPr>
        <w:t xml:space="preserve">Indépendamment du droit de rétractation, vous bénéficiez des garanties légales suivantes :</w:t>
      </w:r>
    </w:p>
    <w:p>
      <w:pPr>
        <w:pStyle w:val="ListParagraph"/>
        <w:numPr>
          <w:ilvl w:val="0"/>
          <w:numId w:val="2"/>
        </w:numPr>
      </w:pPr>
      <w:r>
        <w:t xml:space="preserve">Garantie légale de conformité (art. L217-4 à L217-14 C. Conso) : 2 ans à compter de la délivrance.</w:t>
      </w:r>
    </w:p>
    <w:p>
      <w:pPr>
        <w:pStyle w:val="ListParagraph"/>
        <w:numPr>
          <w:ilvl w:val="0"/>
          <w:numId w:val="2"/>
        </w:numPr>
      </w:pPr>
      <w:r>
        <w:t xml:space="preserve">Garantie des vices cachés (art. 1641 à 1649 C. Civil).</w:t>
      </w:r>
    </w:p>
    <w:p>
      <w:r>
        <w:t xml:space="preserve"/>
      </w:r>
    </w:p>
    <w:p>
      <w:r>
        <w:rPr>
          <w:sz w:val="20"/>
          <w:szCs w:val="20"/>
        </w:rPr>
        <w:t xml:space="preserve">En cas de produit défectueux (bouchon défaillant, vin altéré avéré, bouteille cassée à la livraison), contactez contact@perinade.fr avec photos à l'appui. Une solution sera proposée dans les 48 heures.</w:t>
      </w:r>
    </w:p>
    <w:p>
      <w:r>
        <w:t xml:space="preserve"/>
      </w:r>
    </w:p>
    <w:p>
      <w:r>
        <w:rPr>
          <w:sz w:val="20"/>
          <w:szCs w:val="20"/>
        </w:rPr>
        <w:t xml:space="preserve">Ces garanties légales s'appliquent indépendamment de toute garantie commerciale.</w:t>
      </w:r>
    </w:p>
    <w:p>
      <w:r>
        <w:t xml:space="preserve"/>
      </w:r>
    </w:p>
    <w:p>
      <w:r>
        <w:rPr>
          <w:sz w:val="20"/>
          <w:szCs w:val="20"/>
        </w:rPr>
        <w:t xml:space="preserve">Dernière mise à jour : [A_COMPLETER: date]</w:t>
      </w:r>
    </w:p>
    <w:p>
      <w:r>
        <w:t xml:space="preserve"/>
      </w:r>
    </w:p>
    <w:p>
      <w:r>
        <w:br w:type="page"/>
      </w:r>
    </w:p>
    <w:p>
      <w:pPr>
        <w:pStyle w:val="Heading1"/>
      </w:pPr>
      <w:r>
        <w:t xml:space="preserve">Section 3 — Checklist de conformité avant publication</w:t>
      </w:r>
    </w:p>
    <w:p>
      <w:r>
        <w:rPr>
          <w:color w:val="4A4A4A"/>
          <w:sz w:val="19"/>
          <w:szCs w:val="19"/>
        </w:rPr>
        <w:t xml:space="preserve">Liste de contrôle opérationnelle à valider avant mise en ligne du site en production. Les items ✅ Fait sont déjà implémentés dans le code analysé.</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026"/>
        <w:gridCol w:w="800"/>
      </w:tblGrid>
      <w:tr>
        <w:trPr>
          <w:tblHeader/>
        </w:trPr>
        <w:tc>
          <w:tcPr>
            <w:tcW w:type="dxa" w:w="2400"/>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Item de conformité</w:t>
            </w:r>
          </w:p>
        </w:tc>
        <w:tc>
          <w:tcPr>
            <w:tcW w:type="dxa" w:w="1600"/>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Obligation légale</w:t>
            </w:r>
          </w:p>
        </w:tc>
        <w:tc>
          <w:tcPr>
            <w:tcW w:type="dxa" w:w="1600"/>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Emplacement sur le site</w:t>
            </w:r>
          </w:p>
        </w:tc>
        <w:tc>
          <w:tcPr>
            <w:tcW w:type="dxa" w:w="1600"/>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Preuve à conserver</w:t>
            </w:r>
          </w:p>
        </w:tc>
        <w:tc>
          <w:tcPr>
            <w:tcW w:type="dxa" w:w="1026"/>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Resp.</w:t>
            </w:r>
          </w:p>
        </w:tc>
        <w:tc>
          <w:tcPr>
            <w:tcW w:type="dxa" w:w="800"/>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Statut</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Mentions légales complètes publiées</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6 LCEN</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Page /mentions-legales — lien footer</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 datée, version versionée</w:t>
            </w:r>
          </w:p>
        </w:tc>
        <w:tc>
          <w:tcPr>
            <w:tcW w:type="dxa" w:w="1026"/>
            <w:tcBorders>
              <w:top w:val="single" w:color="DDDDDD" w:sz="4"/>
              <w:left w:val="single" w:color="DDDDDD" w:sz="4"/>
              <w:bottom w:val="single" w:color="DDDDDD" w:sz="4"/>
              <w:right w:val="single" w:color="DDDDDD" w:sz="4"/>
            </w:tcBorders>
            <w:shd w:fill="FFFBE5" w:val="clear"/>
            <w:tcMar>
              <w:top w:type="dxa" w:w="60"/>
              <w:left w:type="dxa" w:w="100"/>
              <w:bottom w:type="dxa" w:w="60"/>
              <w:right w:type="dxa" w:w="100"/>
            </w:tcMar>
            <w:vAlign w:val="center"/>
          </w:tcPr>
          <w:p>
            <w:pPr>
              <w:jc w:val="center"/>
            </w:pPr>
            <w:r>
              <w:rPr>
                <w:b/>
                <w:bCs/>
                <w:sz w:val="16"/>
                <w:szCs w:val="16"/>
              </w:rPr>
              <w:t xml:space="preserve">Client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C0392B"/>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CGV B2C publiées et accessibles</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L111-1 + L221-1 C. Conso</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Page /cgv — lien footer + checkout</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 datée, version versionée</w:t>
            </w:r>
          </w:p>
        </w:tc>
        <w:tc>
          <w:tcPr>
            <w:tcW w:type="dxa" w:w="1026"/>
            <w:tcBorders>
              <w:top w:val="single" w:color="DDDDDD" w:sz="4"/>
              <w:left w:val="single" w:color="DDDDDD" w:sz="4"/>
              <w:bottom w:val="single" w:color="DDDDDD" w:sz="4"/>
              <w:right w:val="single" w:color="DDDDDD" w:sz="4"/>
            </w:tcBorders>
            <w:shd w:fill="FFFBE5" w:val="clear"/>
            <w:tcMar>
              <w:top w:type="dxa" w:w="60"/>
              <w:left w:type="dxa" w:w="100"/>
              <w:bottom w:type="dxa" w:w="60"/>
              <w:right w:type="dxa" w:w="100"/>
            </w:tcMar>
            <w:vAlign w:val="center"/>
          </w:tcPr>
          <w:p>
            <w:pPr>
              <w:jc w:val="center"/>
            </w:pPr>
            <w:r>
              <w:rPr>
                <w:b/>
                <w:bCs/>
                <w:sz w:val="16"/>
                <w:szCs w:val="16"/>
              </w:rPr>
              <w:t xml:space="preserve">Client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C0392B"/>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CGV validées par un avocat</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Bonne pratique — recommandé</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E-mail/courrier avocat de validation</w:t>
            </w:r>
          </w:p>
        </w:tc>
        <w:tc>
          <w:tcPr>
            <w:tcW w:type="dxa" w:w="1026"/>
            <w:tcBorders>
              <w:top w:val="single" w:color="DDDDDD" w:sz="4"/>
              <w:left w:val="single" w:color="DDDDDD" w:sz="4"/>
              <w:bottom w:val="single" w:color="DDDDDD" w:sz="4"/>
              <w:right w:val="single" w:color="DDDDDD" w:sz="4"/>
            </w:tcBorders>
            <w:shd w:fill="F3E5F5" w:val="clear"/>
            <w:tcMar>
              <w:top w:type="dxa" w:w="60"/>
              <w:left w:type="dxa" w:w="100"/>
              <w:bottom w:type="dxa" w:w="60"/>
              <w:right w:type="dxa" w:w="100"/>
            </w:tcMar>
            <w:vAlign w:val="center"/>
          </w:tcPr>
          <w:p>
            <w:pPr>
              <w:jc w:val="center"/>
            </w:pPr>
            <w:r>
              <w:rPr>
                <w:b/>
                <w:bCs/>
                <w:sz w:val="16"/>
                <w:szCs w:val="16"/>
              </w:rPr>
              <w:t xml:space="preserve">Juriste</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C0392B"/>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Politique de confidentialité publiée</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13-14 RGPD</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Page /confidentialite — lien footer</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 datée</w:t>
            </w:r>
          </w:p>
        </w:tc>
        <w:tc>
          <w:tcPr>
            <w:tcW w:type="dxa" w:w="1026"/>
            <w:tcBorders>
              <w:top w:val="single" w:color="DDDDDD" w:sz="4"/>
              <w:left w:val="single" w:color="DDDDDD" w:sz="4"/>
              <w:bottom w:val="single" w:color="DDDDDD" w:sz="4"/>
              <w:right w:val="single" w:color="DDDDDD" w:sz="4"/>
            </w:tcBorders>
            <w:shd w:fill="FFFBE5" w:val="clear"/>
            <w:tcMar>
              <w:top w:type="dxa" w:w="60"/>
              <w:left w:type="dxa" w:w="100"/>
              <w:bottom w:type="dxa" w:w="60"/>
              <w:right w:type="dxa" w:w="100"/>
            </w:tcMar>
            <w:vAlign w:val="center"/>
          </w:tcPr>
          <w:p>
            <w:pPr>
              <w:jc w:val="center"/>
            </w:pPr>
            <w:r>
              <w:rPr>
                <w:b/>
                <w:bCs/>
                <w:sz w:val="16"/>
                <w:szCs w:val="16"/>
              </w:rPr>
              <w:t xml:space="preserve">Client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C0392B"/>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Politique cookies publiée</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82 LIL — Recommandation CNIL</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Page /cookies — lien footer</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 datée</w:t>
            </w:r>
          </w:p>
        </w:tc>
        <w:tc>
          <w:tcPr>
            <w:tcW w:type="dxa" w:w="1026"/>
            <w:tcBorders>
              <w:top w:val="single" w:color="DDDDDD" w:sz="4"/>
              <w:left w:val="single" w:color="DDDDDD" w:sz="4"/>
              <w:bottom w:val="single" w:color="DDDDDD" w:sz="4"/>
              <w:right w:val="single" w:color="DDDDDD" w:sz="4"/>
            </w:tcBorders>
            <w:shd w:fill="FFFBE5" w:val="clear"/>
            <w:tcMar>
              <w:top w:type="dxa" w:w="60"/>
              <w:left w:type="dxa" w:w="100"/>
              <w:bottom w:type="dxa" w:w="60"/>
              <w:right w:type="dxa" w:w="100"/>
            </w:tcMar>
            <w:vAlign w:val="center"/>
          </w:tcPr>
          <w:p>
            <w:pPr>
              <w:jc w:val="center"/>
            </w:pPr>
            <w:r>
              <w:rPr>
                <w:b/>
                <w:bCs/>
                <w:sz w:val="16"/>
                <w:szCs w:val="16"/>
              </w:rPr>
              <w:t xml:space="preserve">Client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C0392B"/>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Politique livraison publiée</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L111-1 C. Conso — info pré-contractuelle</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Page /livraison — lien footer + boutique</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 datée</w:t>
            </w:r>
          </w:p>
        </w:tc>
        <w:tc>
          <w:tcPr>
            <w:tcW w:type="dxa" w:w="1026"/>
            <w:tcBorders>
              <w:top w:val="single" w:color="DDDDDD" w:sz="4"/>
              <w:left w:val="single" w:color="DDDDDD" w:sz="4"/>
              <w:bottom w:val="single" w:color="DDDDDD" w:sz="4"/>
              <w:right w:val="single" w:color="DDDDDD" w:sz="4"/>
            </w:tcBorders>
            <w:shd w:fill="FFFBE5" w:val="clear"/>
            <w:tcMar>
              <w:top w:type="dxa" w:w="60"/>
              <w:left w:type="dxa" w:w="100"/>
              <w:bottom w:type="dxa" w:w="60"/>
              <w:right w:type="dxa" w:w="100"/>
            </w:tcMar>
            <w:vAlign w:val="center"/>
          </w:tcPr>
          <w:p>
            <w:pPr>
              <w:jc w:val="center"/>
            </w:pPr>
            <w:r>
              <w:rPr>
                <w:b/>
                <w:bCs/>
                <w:sz w:val="16"/>
                <w:szCs w:val="16"/>
              </w:rPr>
              <w:t xml:space="preserve">Client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C0392B"/>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Politique retours publiée</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L221-18 C. Conso</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Page /retours — lien footer + checkout</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 datée</w:t>
            </w:r>
          </w:p>
        </w:tc>
        <w:tc>
          <w:tcPr>
            <w:tcW w:type="dxa" w:w="1026"/>
            <w:tcBorders>
              <w:top w:val="single" w:color="DDDDDD" w:sz="4"/>
              <w:left w:val="single" w:color="DDDDDD" w:sz="4"/>
              <w:bottom w:val="single" w:color="DDDDDD" w:sz="4"/>
              <w:right w:val="single" w:color="DDDDDD" w:sz="4"/>
            </w:tcBorders>
            <w:shd w:fill="FFFBE5" w:val="clear"/>
            <w:tcMar>
              <w:top w:type="dxa" w:w="60"/>
              <w:left w:type="dxa" w:w="100"/>
              <w:bottom w:type="dxa" w:w="60"/>
              <w:right w:type="dxa" w:w="100"/>
            </w:tcMar>
            <w:vAlign w:val="center"/>
          </w:tcPr>
          <w:p>
            <w:pPr>
              <w:jc w:val="center"/>
            </w:pPr>
            <w:r>
              <w:rPr>
                <w:b/>
                <w:bCs/>
                <w:sz w:val="16"/>
                <w:szCs w:val="16"/>
              </w:rPr>
              <w:t xml:space="preserve">Client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C0392B"/>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CMP (bandeau cookies) installée et fonctionnelle</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82 LIL + CNIL 2020</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Bandeau au 1er chargement — lien "Gérer cookies" footer</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Logs de consentement CMP</w:t>
            </w:r>
          </w:p>
        </w:tc>
        <w:tc>
          <w:tcPr>
            <w:tcW w:type="dxa" w:w="1026"/>
            <w:tcBorders>
              <w:top w:val="single" w:color="DDDDDD" w:sz="4"/>
              <w:left w:val="single" w:color="DDDDDD" w:sz="4"/>
              <w:bottom w:val="single" w:color="DDDDDD" w:sz="4"/>
              <w:right w:val="single" w:color="DDDDDD" w:sz="4"/>
            </w:tcBorders>
            <w:shd w:fill="EEF4FB" w:val="clear"/>
            <w:tcMar>
              <w:top w:type="dxa" w:w="60"/>
              <w:left w:type="dxa" w:w="100"/>
              <w:bottom w:type="dxa" w:w="60"/>
              <w:right w:type="dxa" w:w="100"/>
            </w:tcMar>
            <w:vAlign w:val="center"/>
          </w:tcPr>
          <w:p>
            <w:pPr>
              <w:jc w:val="center"/>
            </w:pPr>
            <w:r>
              <w:rPr>
                <w:b/>
                <w:bCs/>
                <w:sz w:val="16"/>
                <w:szCs w:val="16"/>
              </w:rPr>
              <w:t xml:space="preserve">Dev</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C0392B"/>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Logs de consentement cookies stockés</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CNIL — preuve de consentement</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CMP (back-office)</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Logs CMP pendant 5 ans</w:t>
            </w:r>
          </w:p>
        </w:tc>
        <w:tc>
          <w:tcPr>
            <w:tcW w:type="dxa" w:w="1026"/>
            <w:tcBorders>
              <w:top w:val="single" w:color="DDDDDD" w:sz="4"/>
              <w:left w:val="single" w:color="DDDDDD" w:sz="4"/>
              <w:bottom w:val="single" w:color="DDDDDD" w:sz="4"/>
              <w:right w:val="single" w:color="DDDDDD" w:sz="4"/>
            </w:tcBorders>
            <w:shd w:fill="EEF4FB" w:val="clear"/>
            <w:tcMar>
              <w:top w:type="dxa" w:w="60"/>
              <w:left w:type="dxa" w:w="100"/>
              <w:bottom w:type="dxa" w:w="60"/>
              <w:right w:type="dxa" w:w="100"/>
            </w:tcMar>
            <w:vAlign w:val="center"/>
          </w:tcPr>
          <w:p>
            <w:pPr>
              <w:jc w:val="center"/>
            </w:pPr>
            <w:r>
              <w:rPr>
                <w:b/>
                <w:bCs/>
                <w:sz w:val="16"/>
                <w:szCs w:val="16"/>
              </w:rPr>
              <w:t xml:space="preserve">Dev</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C0392B"/>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Médiateur désigné et adhésion effective</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L616-1 C. Conso</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Mentionné dans CGV + Mentions légales</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Justificatif adhésion médiateur</w:t>
            </w:r>
          </w:p>
        </w:tc>
        <w:tc>
          <w:tcPr>
            <w:tcW w:type="dxa" w:w="1026"/>
            <w:tcBorders>
              <w:top w:val="single" w:color="DDDDDD" w:sz="4"/>
              <w:left w:val="single" w:color="DDDDDD" w:sz="4"/>
              <w:bottom w:val="single" w:color="DDDDDD" w:sz="4"/>
              <w:right w:val="single" w:color="DDDDDD" w:sz="4"/>
            </w:tcBorders>
            <w:shd w:fill="FFFBE5" w:val="clear"/>
            <w:tcMar>
              <w:top w:type="dxa" w:w="60"/>
              <w:left w:type="dxa" w:w="100"/>
              <w:bottom w:type="dxa" w:w="60"/>
              <w:right w:type="dxa" w:w="100"/>
            </w:tcMar>
            <w:vAlign w:val="center"/>
          </w:tcPr>
          <w:p>
            <w:pPr>
              <w:jc w:val="center"/>
            </w:pPr>
            <w:r>
              <w:rPr>
                <w:b/>
                <w:bCs/>
                <w:sz w:val="16"/>
                <w:szCs w:val="16"/>
              </w:rPr>
              <w:t xml:space="preserve">Client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C0392B"/>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Lien plateforme RLL UE dans CGV</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L616-1 + Règl. 524/2013 UE</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CGV section Médiation</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 de la page CGV</w:t>
            </w:r>
          </w:p>
        </w:tc>
        <w:tc>
          <w:tcPr>
            <w:tcW w:type="dxa" w:w="1026"/>
            <w:tcBorders>
              <w:top w:val="single" w:color="DDDDDD" w:sz="4"/>
              <w:left w:val="single" w:color="DDDDDD" w:sz="4"/>
              <w:bottom w:val="single" w:color="DDDDDD" w:sz="4"/>
              <w:right w:val="single" w:color="DDDDDD" w:sz="4"/>
            </w:tcBorders>
            <w:shd w:fill="EEF4FB" w:val="clear"/>
            <w:tcMar>
              <w:top w:type="dxa" w:w="60"/>
              <w:left w:type="dxa" w:w="100"/>
              <w:bottom w:type="dxa" w:w="60"/>
              <w:right w:type="dxa" w:w="100"/>
            </w:tcMar>
            <w:vAlign w:val="center"/>
          </w:tcPr>
          <w:p>
            <w:pPr>
              <w:jc w:val="center"/>
            </w:pPr>
            <w:r>
              <w:rPr>
                <w:b/>
                <w:bCs/>
                <w:sz w:val="16"/>
                <w:szCs w:val="16"/>
              </w:rPr>
              <w:t xml:space="preserve">Dev + Client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C0392B"/>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Message sanitaire Loi Évin affiché</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L3323-4 CSP</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Footer (legalLine) + bandeau boutique + panier</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 des 3 emplacements</w:t>
            </w:r>
          </w:p>
        </w:tc>
        <w:tc>
          <w:tcPr>
            <w:tcW w:type="dxa" w:w="1026"/>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b/>
                <w:bCs/>
                <w:sz w:val="16"/>
                <w:szCs w:val="16"/>
              </w:rPr>
              <w:t xml:space="preserve">✅ Fait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27AE60"/>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Notice "interdit aux mineurs" affichée</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L3342-1 CSP</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Bandeau boutique + newsletter footer</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w:t>
            </w:r>
          </w:p>
        </w:tc>
        <w:tc>
          <w:tcPr>
            <w:tcW w:type="dxa" w:w="1026"/>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b/>
                <w:bCs/>
                <w:sz w:val="16"/>
                <w:szCs w:val="16"/>
              </w:rPr>
              <w:t xml:space="preserve">✅ Fait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27AE60"/>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Certification d'âge au checkout</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Recommandation ARPP + CSP</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Page /panier — checkbox obligatoire</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 page panier</w:t>
            </w:r>
          </w:p>
        </w:tc>
        <w:tc>
          <w:tcPr>
            <w:tcW w:type="dxa" w:w="1026"/>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b/>
                <w:bCs/>
                <w:sz w:val="16"/>
                <w:szCs w:val="16"/>
              </w:rPr>
              <w:t xml:space="preserve">✅ Fait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27AE60"/>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Informations commande affichées au checkout</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L221-14 C. Conso</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Page /panier — recap + checkbox info</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 page panier</w:t>
            </w:r>
          </w:p>
        </w:tc>
        <w:tc>
          <w:tcPr>
            <w:tcW w:type="dxa" w:w="1026"/>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b/>
                <w:bCs/>
                <w:sz w:val="16"/>
                <w:szCs w:val="16"/>
              </w:rPr>
              <w:t xml:space="preserve">✅ Fait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27AE60"/>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Prix TTC affichés sur toutes les fiches</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L112-1 C. Conso</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Fiches produits + panier</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 catalogue</w:t>
            </w:r>
          </w:p>
        </w:tc>
        <w:tc>
          <w:tcPr>
            <w:tcW w:type="dxa" w:w="1026"/>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b/>
                <w:bCs/>
                <w:sz w:val="16"/>
                <w:szCs w:val="16"/>
              </w:rPr>
              <w:t xml:space="preserve">✅ Fait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27AE60"/>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TVA 20 % détaillée au checkout</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L112-1 + Art. 293 B CGI</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Page /panier — lignes HT/TVA/TTC</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 panier</w:t>
            </w:r>
          </w:p>
        </w:tc>
        <w:tc>
          <w:tcPr>
            <w:tcW w:type="dxa" w:w="1026"/>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b/>
                <w:bCs/>
                <w:sz w:val="16"/>
                <w:szCs w:val="16"/>
              </w:rPr>
              <w:t xml:space="preserve">✅ Fait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27AE60"/>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Seuil livraison offerte clairement affiché</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L111-1 C. Conso</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Hero boutique + FAQ boutique</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w:t>
            </w:r>
          </w:p>
        </w:tc>
        <w:tc>
          <w:tcPr>
            <w:tcW w:type="dxa" w:w="1026"/>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b/>
                <w:bCs/>
                <w:sz w:val="16"/>
                <w:szCs w:val="16"/>
              </w:rPr>
              <w:t xml:space="preserve">✅ Fait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27AE60"/>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Délai de livraison 48-72 h affiché</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L111-1 C. Conso</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FAQ boutique + shop domainSelection</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w:t>
            </w:r>
          </w:p>
        </w:tc>
        <w:tc>
          <w:tcPr>
            <w:tcW w:type="dxa" w:w="1026"/>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b/>
                <w:bCs/>
                <w:sz w:val="16"/>
                <w:szCs w:val="16"/>
              </w:rPr>
              <w:t xml:space="preserve">✅ Fait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27AE60"/>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Délai rétractation 14 jours mentionné</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L221-18 C. Conso</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MetaItems boutique + FAQ boutique + CGV</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w:t>
            </w:r>
          </w:p>
        </w:tc>
        <w:tc>
          <w:tcPr>
            <w:tcW w:type="dxa" w:w="1026"/>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b/>
                <w:bCs/>
                <w:sz w:val="16"/>
                <w:szCs w:val="16"/>
              </w:rPr>
              <w:t xml:space="preserve">✅ Fait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27AE60"/>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SIREN présent dans les mentions légales</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6 LCEN</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Page /mentions-legales</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 page</w:t>
            </w:r>
          </w:p>
        </w:tc>
        <w:tc>
          <w:tcPr>
            <w:tcW w:type="dxa" w:w="1026"/>
            <w:tcBorders>
              <w:top w:val="single" w:color="DDDDDD" w:sz="4"/>
              <w:left w:val="single" w:color="DDDDDD" w:sz="4"/>
              <w:bottom w:val="single" w:color="DDDDDD" w:sz="4"/>
              <w:right w:val="single" w:color="DDDDDD" w:sz="4"/>
            </w:tcBorders>
            <w:shd w:fill="FFFBE5" w:val="clear"/>
            <w:tcMar>
              <w:top w:type="dxa" w:w="60"/>
              <w:left w:type="dxa" w:w="100"/>
              <w:bottom w:type="dxa" w:w="60"/>
              <w:right w:type="dxa" w:w="100"/>
            </w:tcMar>
            <w:vAlign w:val="center"/>
          </w:tcPr>
          <w:p>
            <w:pPr>
              <w:jc w:val="center"/>
            </w:pPr>
            <w:r>
              <w:rPr>
                <w:b/>
                <w:bCs/>
                <w:sz w:val="16"/>
                <w:szCs w:val="16"/>
              </w:rPr>
              <w:t xml:space="preserve">Client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C0392B"/>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N° TVA intracommunautaire dans mentions légales</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286 ter CGI</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Page /mentions-legales</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 page</w:t>
            </w:r>
          </w:p>
        </w:tc>
        <w:tc>
          <w:tcPr>
            <w:tcW w:type="dxa" w:w="1026"/>
            <w:tcBorders>
              <w:top w:val="single" w:color="DDDDDD" w:sz="4"/>
              <w:left w:val="single" w:color="DDDDDD" w:sz="4"/>
              <w:bottom w:val="single" w:color="DDDDDD" w:sz="4"/>
              <w:right w:val="single" w:color="DDDDDD" w:sz="4"/>
            </w:tcBorders>
            <w:shd w:fill="FFFBE5" w:val="clear"/>
            <w:tcMar>
              <w:top w:type="dxa" w:w="60"/>
              <w:left w:type="dxa" w:w="100"/>
              <w:bottom w:type="dxa" w:w="60"/>
              <w:right w:type="dxa" w:w="100"/>
            </w:tcMar>
            <w:vAlign w:val="center"/>
          </w:tcPr>
          <w:p>
            <w:pPr>
              <w:jc w:val="center"/>
            </w:pPr>
            <w:r>
              <w:rPr>
                <w:b/>
                <w:bCs/>
                <w:sz w:val="16"/>
                <w:szCs w:val="16"/>
              </w:rPr>
              <w:t xml:space="preserve">Client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C0392B"/>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Formulaire de contact avec traitement RGPD</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13 RGPD — info avant collecte</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Page d'accueil section contact</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 formulaire + politique confid.</w:t>
            </w:r>
          </w:p>
        </w:tc>
        <w:tc>
          <w:tcPr>
            <w:tcW w:type="dxa" w:w="1026"/>
            <w:tcBorders>
              <w:top w:val="single" w:color="DDDDDD" w:sz="4"/>
              <w:left w:val="single" w:color="DDDDDD" w:sz="4"/>
              <w:bottom w:val="single" w:color="DDDDDD" w:sz="4"/>
              <w:right w:val="single" w:color="DDDDDD" w:sz="4"/>
            </w:tcBorders>
            <w:shd w:fill="EEF4FB" w:val="clear"/>
            <w:tcMar>
              <w:top w:type="dxa" w:w="60"/>
              <w:left w:type="dxa" w:w="100"/>
              <w:bottom w:type="dxa" w:w="60"/>
              <w:right w:type="dxa" w:w="100"/>
            </w:tcMar>
            <w:vAlign w:val="center"/>
          </w:tcPr>
          <w:p>
            <w:pPr>
              <w:jc w:val="center"/>
            </w:pPr>
            <w:r>
              <w:rPr>
                <w:b/>
                <w:bCs/>
                <w:sz w:val="16"/>
                <w:szCs w:val="16"/>
              </w:rPr>
              <w:t xml:space="preserve">Dev</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C0392B"/>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Newsletter avec double opt-in (si activée)</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L34-5 CPCE + Art. 6(1)(a) RGPD</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Footer newsletter form</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Preuve consentement double opt-in</w:t>
            </w:r>
          </w:p>
        </w:tc>
        <w:tc>
          <w:tcPr>
            <w:tcW w:type="dxa" w:w="1026"/>
            <w:tcBorders>
              <w:top w:val="single" w:color="DDDDDD" w:sz="4"/>
              <w:left w:val="single" w:color="DDDDDD" w:sz="4"/>
              <w:bottom w:val="single" w:color="DDDDDD" w:sz="4"/>
              <w:right w:val="single" w:color="DDDDDD" w:sz="4"/>
            </w:tcBorders>
            <w:shd w:fill="EEF4FB" w:val="clear"/>
            <w:tcMar>
              <w:top w:type="dxa" w:w="60"/>
              <w:left w:type="dxa" w:w="100"/>
              <w:bottom w:type="dxa" w:w="60"/>
              <w:right w:type="dxa" w:w="100"/>
            </w:tcMar>
            <w:vAlign w:val="center"/>
          </w:tcPr>
          <w:p>
            <w:pPr>
              <w:jc w:val="center"/>
            </w:pPr>
            <w:r>
              <w:rPr>
                <w:b/>
                <w:bCs/>
                <w:sz w:val="16"/>
                <w:szCs w:val="16"/>
              </w:rPr>
              <w:t xml:space="preserve">Dev</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C0392B"/>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Stripe DPA (Data Processing Agreement) signé</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28 RGPD — contrat sous-traitant</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DPA Stripe accepté (espace Stripe Dashboard)</w:t>
            </w:r>
          </w:p>
        </w:tc>
        <w:tc>
          <w:tcPr>
            <w:tcW w:type="dxa" w:w="1026"/>
            <w:tcBorders>
              <w:top w:val="single" w:color="DDDDDD" w:sz="4"/>
              <w:left w:val="single" w:color="DDDDDD" w:sz="4"/>
              <w:bottom w:val="single" w:color="DDDDDD" w:sz="4"/>
              <w:right w:val="single" w:color="DDDDDD" w:sz="4"/>
            </w:tcBorders>
            <w:shd w:fill="FFFBE5" w:val="clear"/>
            <w:tcMar>
              <w:top w:type="dxa" w:w="60"/>
              <w:left w:type="dxa" w:w="100"/>
              <w:bottom w:type="dxa" w:w="60"/>
              <w:right w:type="dxa" w:w="100"/>
            </w:tcMar>
            <w:vAlign w:val="center"/>
          </w:tcPr>
          <w:p>
            <w:pPr>
              <w:jc w:val="center"/>
            </w:pPr>
            <w:r>
              <w:rPr>
                <w:b/>
                <w:bCs/>
                <w:sz w:val="16"/>
                <w:szCs w:val="16"/>
              </w:rPr>
              <w:t xml:space="preserve">Client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E67E22"/>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Adresse de retour physique spécifiée dans CGV</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L221-23 C. Conso</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Page CGV</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CGV publiée</w:t>
            </w:r>
          </w:p>
        </w:tc>
        <w:tc>
          <w:tcPr>
            <w:tcW w:type="dxa" w:w="1026"/>
            <w:tcBorders>
              <w:top w:val="single" w:color="DDDDDD" w:sz="4"/>
              <w:left w:val="single" w:color="DDDDDD" w:sz="4"/>
              <w:bottom w:val="single" w:color="DDDDDD" w:sz="4"/>
              <w:right w:val="single" w:color="DDDDDD" w:sz="4"/>
            </w:tcBorders>
            <w:shd w:fill="FFFBE5" w:val="clear"/>
            <w:tcMar>
              <w:top w:type="dxa" w:w="60"/>
              <w:left w:type="dxa" w:w="100"/>
              <w:bottom w:type="dxa" w:w="60"/>
              <w:right w:type="dxa" w:w="100"/>
            </w:tcMar>
            <w:vAlign w:val="center"/>
          </w:tcPr>
          <w:p>
            <w:pPr>
              <w:jc w:val="center"/>
            </w:pPr>
            <w:r>
              <w:rPr>
                <w:b/>
                <w:bCs/>
                <w:sz w:val="16"/>
                <w:szCs w:val="16"/>
              </w:rPr>
              <w:t xml:space="preserve">Client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C0392B"/>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Liens légaux footer actifs (pas placeholder)</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L111-1 + Art. 6 LCEN</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Footer — 4 liens légaux actifs</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 footer</w:t>
            </w:r>
          </w:p>
        </w:tc>
        <w:tc>
          <w:tcPr>
            <w:tcW w:type="dxa" w:w="1026"/>
            <w:tcBorders>
              <w:top w:val="single" w:color="DDDDDD" w:sz="4"/>
              <w:left w:val="single" w:color="DDDDDD" w:sz="4"/>
              <w:bottom w:val="single" w:color="DDDDDD" w:sz="4"/>
              <w:right w:val="single" w:color="DDDDDD" w:sz="4"/>
            </w:tcBorders>
            <w:shd w:fill="EEF4FB" w:val="clear"/>
            <w:tcMar>
              <w:top w:type="dxa" w:w="60"/>
              <w:left w:type="dxa" w:w="100"/>
              <w:bottom w:type="dxa" w:w="60"/>
              <w:right w:type="dxa" w:w="100"/>
            </w:tcMar>
            <w:vAlign w:val="center"/>
          </w:tcPr>
          <w:p>
            <w:pPr>
              <w:jc w:val="center"/>
            </w:pPr>
            <w:r>
              <w:rPr>
                <w:b/>
                <w:bCs/>
                <w:sz w:val="16"/>
                <w:szCs w:val="16"/>
              </w:rPr>
              <w:t xml:space="preserve">Dev</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C0392B"/>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Déclaration CNIL (registre des traitements)</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Art. 30 RGPD — registre interne obligatoire</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Document registre tenu à jour</w:t>
            </w:r>
          </w:p>
        </w:tc>
        <w:tc>
          <w:tcPr>
            <w:tcW w:type="dxa" w:w="1026"/>
            <w:tcBorders>
              <w:top w:val="single" w:color="DDDDDD" w:sz="4"/>
              <w:left w:val="single" w:color="DDDDDD" w:sz="4"/>
              <w:bottom w:val="single" w:color="DDDDDD" w:sz="4"/>
              <w:right w:val="single" w:color="DDDDDD" w:sz="4"/>
            </w:tcBorders>
            <w:shd w:fill="FFFBE5" w:val="clear"/>
            <w:tcMar>
              <w:top w:type="dxa" w:w="60"/>
              <w:left w:type="dxa" w:w="100"/>
              <w:bottom w:type="dxa" w:w="60"/>
              <w:right w:type="dxa" w:w="100"/>
            </w:tcMar>
            <w:vAlign w:val="center"/>
          </w:tcPr>
          <w:p>
            <w:pPr>
              <w:jc w:val="center"/>
            </w:pPr>
            <w:r>
              <w:rPr>
                <w:b/>
                <w:bCs/>
                <w:sz w:val="16"/>
                <w:szCs w:val="16"/>
              </w:rPr>
              <w:t xml:space="preserve">Client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C0392B"/>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Hreflang correctement configuré (EN/ES)</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Google SEO + info consommateur multilingue</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BaseLayout.astro — hreflang présent</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Audit SEO</w:t>
            </w:r>
          </w:p>
        </w:tc>
        <w:tc>
          <w:tcPr>
            <w:tcW w:type="dxa" w:w="1026"/>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b/>
                <w:bCs/>
                <w:sz w:val="16"/>
                <w:szCs w:val="16"/>
              </w:rPr>
              <w:t xml:space="preserve">✅ Fait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27AE60"/>
                <w:sz w:val="18"/>
                <w:szCs w:val="18"/>
              </w:rPr>
              <w:t xml:space="preserve">✅</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Pages légales traduites EN (si ventes UK/US)</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Bonne pratique — recommandé</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1F3A5F"/>
                <w:sz w:val="16"/>
                <w:szCs w:val="16"/>
              </w:rPr>
              <w:t xml:space="preserve">Pages /en/legal...</w:t>
            </w:r>
          </w:p>
        </w:tc>
        <w:tc>
          <w:tcPr>
            <w:tcW w:type="dxa" w:w="16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color w:val="4A4A4A"/>
                <w:sz w:val="16"/>
                <w:szCs w:val="16"/>
              </w:rPr>
              <w:t xml:space="preserve">Captures</w:t>
            </w:r>
          </w:p>
        </w:tc>
        <w:tc>
          <w:tcPr>
            <w:tcW w:type="dxa" w:w="1026"/>
            <w:tcBorders>
              <w:top w:val="single" w:color="DDDDDD" w:sz="4"/>
              <w:left w:val="single" w:color="DDDDDD" w:sz="4"/>
              <w:bottom w:val="single" w:color="DDDDDD" w:sz="4"/>
              <w:right w:val="single" w:color="DDDDDD" w:sz="4"/>
            </w:tcBorders>
            <w:shd w:fill="EEF4FB" w:val="clear"/>
            <w:tcMar>
              <w:top w:type="dxa" w:w="60"/>
              <w:left w:type="dxa" w:w="100"/>
              <w:bottom w:type="dxa" w:w="60"/>
              <w:right w:type="dxa" w:w="100"/>
            </w:tcMar>
            <w:vAlign w:val="center"/>
          </w:tcPr>
          <w:p>
            <w:pPr>
              <w:jc w:val="center"/>
            </w:pPr>
            <w:r>
              <w:rPr>
                <w:b/>
                <w:bCs/>
                <w:sz w:val="16"/>
                <w:szCs w:val="16"/>
              </w:rPr>
              <w:t xml:space="preserve">Dev + Client</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E67E22"/>
                <w:sz w:val="18"/>
                <w:szCs w:val="18"/>
              </w:rPr>
              <w:t xml:space="preserve">❓</w:t>
            </w:r>
          </w:p>
        </w:tc>
      </w:tr>
    </w:tbl>
    <w:p>
      <w:r>
        <w:t xml:space="preserve"/>
      </w:r>
    </w:p>
    <w:p>
      <w:r>
        <w:br w:type="page"/>
      </w:r>
    </w:p>
    <w:p>
      <w:pPr>
        <w:pStyle w:val="Heading1"/>
      </w:pPr>
      <w:r>
        <w:t xml:space="preserve">Section 4 — Matrice des risques</w:t>
      </w:r>
    </w:p>
    <w:p>
      <w:r>
        <w:rPr>
          <w:color w:val="4A4A4A"/>
          <w:sz w:val="19"/>
          <w:szCs w:val="19"/>
        </w:rPr>
        <w:t xml:space="preserve">Tableau des risques juridiques en cas d'absence ou de non-conformité, classés par niveau de criticité. Les risques Élevés doivent être traités avant toute mise en ligne commerciale.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200"/>
        <w:gridCol w:w="2826"/>
      </w:tblGrid>
      <w:tr>
        <w:trPr>
          <w:tblHeader/>
        </w:trPr>
        <w:tc>
          <w:tcPr>
            <w:tcW w:type="dxa" w:w="2200"/>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Sujet</w:t>
            </w:r>
          </w:p>
        </w:tc>
        <w:tc>
          <w:tcPr>
            <w:tcW w:type="dxa" w:w="800"/>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Risque</w:t>
            </w:r>
          </w:p>
        </w:tc>
        <w:tc>
          <w:tcPr>
            <w:tcW w:type="dxa" w:w="3200"/>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Impact potentiel</w:t>
            </w:r>
          </w:p>
        </w:tc>
        <w:tc>
          <w:tcPr>
            <w:tcW w:type="dxa" w:w="2826"/>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Action corrective immédiate</w:t>
            </w:r>
          </w:p>
        </w:tc>
      </w:tr>
      <w:tr>
        <w:tc>
          <w:tcPr>
            <w:tcW w:type="dxa" w:w="2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sz w:val="18"/>
                <w:szCs w:val="18"/>
              </w:rPr>
              <w:t xml:space="preserve">Absence de CMP / bandeau cookies</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8"/>
                <w:szCs w:val="18"/>
              </w:rPr>
              <w:t xml:space="preserve">Élevé</w:t>
            </w:r>
          </w:p>
        </w:tc>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Mise en demeure CNIL — amende jusqu'à 4 % du CA mondial (RGPD art. 83). Précédents : amendes CNIL 2022-2023 (Google 150 M€, Facebook 60 M€ via sites tiers). Risque de plainte consommateur.</w:t>
            </w:r>
          </w:p>
        </w:tc>
        <w:tc>
          <w:tcPr>
            <w:tcW w:type="dxa" w:w="28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Installer Axeptio, Didomi ou Cookiebot avant mise en ligne. Bloquer GA4 jusqu'à consentement. Priorité absolue.</w:t>
            </w:r>
          </w:p>
        </w:tc>
      </w:tr>
      <w:tr>
        <w:tc>
          <w:tcPr>
            <w:tcW w:type="dxa" w:w="2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sz w:val="18"/>
                <w:szCs w:val="18"/>
              </w:rPr>
              <w:t xml:space="preserve">Absence de mentions légales complètes</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8"/>
                <w:szCs w:val="18"/>
              </w:rPr>
              <w:t xml:space="preserve">Élevé</w:t>
            </w:r>
          </w:p>
        </w:tc>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Amende pénale jusqu'à 75 000 € (personne morale) — Art. 6 LCEN. Mise en cause de la responsabilité du directeur de publication. Fermeture administrative possible.</w:t>
            </w:r>
          </w:p>
        </w:tc>
        <w:tc>
          <w:tcPr>
            <w:tcW w:type="dxa" w:w="28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Publier la page /mentions-legales avec toutes les informations obligatoires avant mise en ligne. Obtenir SIREN/SIRET/hébergeur.</w:t>
            </w:r>
          </w:p>
        </w:tc>
      </w:tr>
      <w:tr>
        <w:tc>
          <w:tcPr>
            <w:tcW w:type="dxa" w:w="2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sz w:val="18"/>
                <w:szCs w:val="18"/>
              </w:rPr>
              <w:t xml:space="preserve">Absence de CGV publiées</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8"/>
                <w:szCs w:val="18"/>
              </w:rPr>
              <w:t xml:space="preserve">Élevé</w:t>
            </w:r>
          </w:p>
        </w:tc>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Contrats non opposables. L'acheteur peut contester toute commande. Risque de rétractation étendue ou action collective. DGCCRf peut infliger une amende (L131-1 C. Conso).</w:t>
            </w:r>
          </w:p>
        </w:tc>
        <w:tc>
          <w:tcPr>
            <w:tcW w:type="dxa" w:w="28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Publier CGV validées par un avocat. Lien visible au checkout et en footer.</w:t>
            </w:r>
          </w:p>
        </w:tc>
      </w:tr>
      <w:tr>
        <w:tc>
          <w:tcPr>
            <w:tcW w:type="dxa" w:w="2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sz w:val="18"/>
                <w:szCs w:val="18"/>
              </w:rPr>
              <w:t xml:space="preserve">Pas de médiateur désigné</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8"/>
                <w:szCs w:val="18"/>
              </w:rPr>
              <w:t xml:space="preserve">Élevé</w:t>
            </w:r>
          </w:p>
        </w:tc>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Obligation légale non satisfaite (Art. L616-1 C. Conso). Amende jusqu'à 15 000 € (personne morale) — Art. R616-2. Signal négatif consommateur.</w:t>
            </w:r>
          </w:p>
        </w:tc>
        <w:tc>
          <w:tcPr>
            <w:tcW w:type="dxa" w:w="28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Choisir un médiateur (CM2C, ANM Conso) et s'y affilier. Intégrer dans CGV et mentions légales.</w:t>
            </w:r>
          </w:p>
        </w:tc>
      </w:tr>
      <w:tr>
        <w:tc>
          <w:tcPr>
            <w:tcW w:type="dxa" w:w="2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sz w:val="18"/>
                <w:szCs w:val="18"/>
              </w:rPr>
              <w:t xml:space="preserve">Absence de politique de confidentialité RGPD</w:t>
            </w:r>
          </w:p>
        </w:tc>
        <w:tc>
          <w:tcPr>
            <w:tcW w:type="dxa" w:w="800"/>
            <w:tcBorders>
              <w:top w:val="single" w:color="DDDDDD" w:sz="4"/>
              <w:left w:val="single" w:color="DDDDDD" w:sz="4"/>
              <w:bottom w:val="single" w:color="DDDDDD" w:sz="4"/>
              <w:right w:val="single" w:color="DDDDDD" w:sz="4"/>
            </w:tcBorders>
            <w:shd w:fill="FFF0EF" w:val="clear"/>
            <w:tcMar>
              <w:top w:type="dxa" w:w="60"/>
              <w:left w:type="dxa" w:w="100"/>
              <w:bottom w:type="dxa" w:w="60"/>
              <w:right w:type="dxa" w:w="100"/>
            </w:tcMar>
            <w:vAlign w:val="center"/>
          </w:tcPr>
          <w:p>
            <w:pPr>
              <w:jc w:val="center"/>
            </w:pPr>
            <w:r>
              <w:rPr>
                <w:b/>
                <w:bCs/>
                <w:color w:val="C0392B"/>
                <w:sz w:val="18"/>
                <w:szCs w:val="18"/>
              </w:rPr>
              <w:t xml:space="preserve">Élevé</w:t>
            </w:r>
          </w:p>
        </w:tc>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Violation art. 13-14 RGPD — sanction CNIL jusqu'à 20 M€ ou 4 % CA. Infraction à L111-1 C. Conso. Perte de confiance consommateur.</w:t>
            </w:r>
          </w:p>
        </w:tc>
        <w:tc>
          <w:tcPr>
            <w:tcW w:type="dxa" w:w="28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Publier la politique de confidentialité. Déclarer les traitements dans le registre interne.</w:t>
            </w:r>
          </w:p>
        </w:tc>
      </w:tr>
      <w:tr>
        <w:tc>
          <w:tcPr>
            <w:tcW w:type="dxa" w:w="2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sz w:val="18"/>
                <w:szCs w:val="18"/>
              </w:rPr>
              <w:t xml:space="preserve">Intégration Stripe sans DPA signé</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8"/>
                <w:szCs w:val="18"/>
              </w:rPr>
              <w:t xml:space="preserve">Moyen</w:t>
            </w:r>
          </w:p>
        </w:tc>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Non-conformité art. 28 RGPD (contrat sous-traitant requis). En pratique, Stripe propose un DPA standard accepté depuis le Dashboard — à valider.</w:t>
            </w:r>
          </w:p>
        </w:tc>
        <w:tc>
          <w:tcPr>
            <w:tcW w:type="dxa" w:w="28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Accepter le DPA Stripe dans le Dashboard et conserver la preuve d'acceptation.</w:t>
            </w:r>
          </w:p>
        </w:tc>
      </w:tr>
      <w:tr>
        <w:tc>
          <w:tcPr>
            <w:tcW w:type="dxa" w:w="2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sz w:val="18"/>
                <w:szCs w:val="18"/>
              </w:rPr>
              <w:t xml:space="preserve">Newsletter sans double opt-in</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8"/>
                <w:szCs w:val="18"/>
              </w:rPr>
              <w:t xml:space="preserve">Moyen</w:t>
            </w:r>
          </w:p>
        </w:tc>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Art. L34-5 CPCE — prospection électronique sans consentement. Amende CNIL jusqu'à 20 000 € par campagne illicite. Blocage IP possible.</w:t>
            </w:r>
          </w:p>
        </w:tc>
        <w:tc>
          <w:tcPr>
            <w:tcW w:type="dxa" w:w="28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Mettre en place double opt-in avant activation newsletter. Conserver preuves de consentement.</w:t>
            </w:r>
          </w:p>
        </w:tc>
      </w:tr>
      <w:tr>
        <w:tc>
          <w:tcPr>
            <w:tcW w:type="dxa" w:w="2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sz w:val="18"/>
                <w:szCs w:val="18"/>
              </w:rPr>
              <w:t xml:space="preserve">Pages légales footer en placeholder (/#contact)</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8"/>
                <w:szCs w:val="18"/>
              </w:rPr>
              <w:t xml:space="preserve">Moyen</w:t>
            </w:r>
          </w:p>
        </w:tc>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Illégal dès la mise en ligne commerciale : mentions légales, CGV et politique de confidentialité doivent être accessibles. DGCCRF peut constater la non-conformité.</w:t>
            </w:r>
          </w:p>
        </w:tc>
        <w:tc>
          <w:tcPr>
            <w:tcW w:type="dxa" w:w="28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Créer les pages dédiées et mettre à jour les liens footer avant mise en production. Priorité immédiate.</w:t>
            </w:r>
          </w:p>
        </w:tc>
      </w:tr>
      <w:tr>
        <w:tc>
          <w:tcPr>
            <w:tcW w:type="dxa" w:w="2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sz w:val="18"/>
                <w:szCs w:val="18"/>
              </w:rPr>
              <w:t xml:space="preserve">Loi Évin — publicité réseaux sociaux non conforme</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8"/>
                <w:szCs w:val="18"/>
              </w:rPr>
              <w:t xml:space="preserve">Moyen</w:t>
            </w:r>
          </w:p>
        </w:tc>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Art. L3323-2 CSP — amende jusqu'à 75 000 € + publicité illicite. Risque lors de l'activation des comptes Instagram/Facebook (actuellement placeholders).</w:t>
            </w:r>
          </w:p>
        </w:tc>
        <w:tc>
          <w:tcPr>
            <w:tcW w:type="dxa" w:w="28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Définir une charte éditoriale réseaux sociaux conforme Loi Évin avant activation. Faire valider par un avocat spécialisé.</w:t>
            </w:r>
          </w:p>
        </w:tc>
      </w:tr>
      <w:tr>
        <w:tc>
          <w:tcPr>
            <w:tcW w:type="dxa" w:w="2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sz w:val="18"/>
                <w:szCs w:val="18"/>
              </w:rPr>
              <w:t xml:space="preserve">Droit de rétractation — exception vin non tranchée</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8"/>
                <w:szCs w:val="18"/>
              </w:rPr>
              <w:t xml:space="preserve">Moyen</w:t>
            </w:r>
          </w:p>
        </w:tc>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Si refus de rétractation sans base légale solide : litige consommateur, plainte DGCCRF. Si mauvaise application de l'exception : risque de réputation.</w:t>
            </w:r>
          </w:p>
        </w:tc>
        <w:tc>
          <w:tcPr>
            <w:tcW w:type="dxa" w:w="28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Soumettre la question à un avocat. Maintenir le droit de rétractation 14j par défaut jusqu'à validation.</w:t>
            </w:r>
          </w:p>
        </w:tc>
      </w:tr>
      <w:tr>
        <w:tc>
          <w:tcPr>
            <w:tcW w:type="dxa" w:w="2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sz w:val="18"/>
                <w:szCs w:val="18"/>
              </w:rPr>
              <w:t xml:space="preserve">Absence de registre des traitements RGPD (art. 30)</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8"/>
                <w:szCs w:val="18"/>
              </w:rPr>
              <w:t xml:space="preserve">Moyen</w:t>
            </w:r>
          </w:p>
        </w:tc>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Obligation légale pour toute organisation (sauf exception micro-entreprise &lt; 250 salariés — mais activité régulière de traitement). Sanction CNIL en cas de contrôle.</w:t>
            </w:r>
          </w:p>
        </w:tc>
        <w:tc>
          <w:tcPr>
            <w:tcW w:type="dxa" w:w="28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Créer le registre des traitements (modèle CNIL disponible gratuitement sur cnil.fr).</w:t>
            </w:r>
          </w:p>
        </w:tc>
      </w:tr>
      <w:tr>
        <w:tc>
          <w:tcPr>
            <w:tcW w:type="dxa" w:w="2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sz w:val="18"/>
                <w:szCs w:val="18"/>
              </w:rPr>
              <w:t xml:space="preserve">Hébergeur non déclaré dans mentions légales</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8"/>
                <w:szCs w:val="18"/>
              </w:rPr>
              <w:t xml:space="preserve">Moyen</w:t>
            </w:r>
          </w:p>
        </w:tc>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Art. 6 LCEN — obligation légale. Information manquante = mentions légales incomplètes.</w:t>
            </w:r>
          </w:p>
        </w:tc>
        <w:tc>
          <w:tcPr>
            <w:tcW w:type="dxa" w:w="28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Obtenir les informations hébergeur et les intégrer avant publication.</w:t>
            </w:r>
          </w:p>
        </w:tc>
      </w:tr>
      <w:tr>
        <w:tc>
          <w:tcPr>
            <w:tcW w:type="dxa" w:w="2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sz w:val="18"/>
                <w:szCs w:val="18"/>
              </w:rPr>
              <w:t xml:space="preserve">TVA UE (OSS) — seuil de 10 000 €/an dépassé</w:t>
            </w:r>
          </w:p>
        </w:tc>
        <w:tc>
          <w:tcPr>
            <w:tcW w:type="dxa" w:w="800"/>
            <w:tcBorders>
              <w:top w:val="single" w:color="DDDDDD" w:sz="4"/>
              <w:left w:val="single" w:color="DDDDDD" w:sz="4"/>
              <w:bottom w:val="single" w:color="DDDDDD" w:sz="4"/>
              <w:right w:val="single" w:color="DDDDDD" w:sz="4"/>
            </w:tcBorders>
            <w:shd w:fill="FFF4E5" w:val="clear"/>
            <w:tcMar>
              <w:top w:type="dxa" w:w="60"/>
              <w:left w:type="dxa" w:w="100"/>
              <w:bottom w:type="dxa" w:w="60"/>
              <w:right w:type="dxa" w:w="100"/>
            </w:tcMar>
            <w:vAlign w:val="center"/>
          </w:tcPr>
          <w:p>
            <w:pPr>
              <w:jc w:val="center"/>
            </w:pPr>
            <w:r>
              <w:rPr>
                <w:b/>
                <w:bCs/>
                <w:color w:val="E67E22"/>
                <w:sz w:val="18"/>
                <w:szCs w:val="18"/>
              </w:rPr>
              <w:t xml:space="preserve">Moyen</w:t>
            </w:r>
          </w:p>
        </w:tc>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Obligation de déclaration TVA OSS si ventes UE &gt; 10 000 €/an. Non-déclaration = redressement fiscal + pénalités.</w:t>
            </w:r>
          </w:p>
        </w:tc>
        <w:tc>
          <w:tcPr>
            <w:tcW w:type="dxa" w:w="28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Surveiller le chiffre d'affaires UE. Enregistrement OSS sur le portail fiscal si seuil atteint.</w:t>
            </w:r>
          </w:p>
        </w:tc>
      </w:tr>
      <w:tr>
        <w:tc>
          <w:tcPr>
            <w:tcW w:type="dxa" w:w="2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sz w:val="18"/>
                <w:szCs w:val="18"/>
              </w:rPr>
              <w:t xml:space="preserve">Photos sans crédits / droits non vérifiés</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pPr>
              <w:jc w:val="center"/>
            </w:pPr>
            <w:r>
              <w:rPr>
                <w:b/>
                <w:bCs/>
                <w:color w:val="27AE60"/>
                <w:sz w:val="18"/>
                <w:szCs w:val="18"/>
              </w:rPr>
              <w:t xml:space="preserve">Faible</w:t>
            </w:r>
          </w:p>
        </w:tc>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Plainte droit d'auteur — art. L335-2 CPI. Injonction de retrait + dommages-intérêts.</w:t>
            </w:r>
          </w:p>
        </w:tc>
        <w:tc>
          <w:tcPr>
            <w:tcW w:type="dxa" w:w="28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Vérifier les droits sur chaque photo. Mentionner les crédits dans les mentions légales.</w:t>
            </w:r>
          </w:p>
        </w:tc>
      </w:tr>
      <w:tr>
        <w:tc>
          <w:tcPr>
            <w:tcW w:type="dxa" w:w="2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sz w:val="18"/>
                <w:szCs w:val="18"/>
              </w:rPr>
              <w:t xml:space="preserve">Absence de meta robots / plan de confidentialité</w:t>
            </w:r>
          </w:p>
        </w:tc>
        <w:tc>
          <w:tcPr>
            <w:tcW w:type="dxa" w:w="800"/>
            <w:tcBorders>
              <w:top w:val="single" w:color="DDDDDD" w:sz="4"/>
              <w:left w:val="single" w:color="DDDDDD" w:sz="4"/>
              <w:bottom w:val="single" w:color="DDDDDD" w:sz="4"/>
              <w:right w:val="single" w:color="DDDDDD" w:sz="4"/>
            </w:tcBorders>
            <w:shd w:fill="EDFBF0" w:val="clear"/>
            <w:tcMar>
              <w:top w:type="dxa" w:w="60"/>
              <w:left w:type="dxa" w:w="100"/>
              <w:bottom w:type="dxa" w:w="60"/>
              <w:right w:type="dxa" w:w="100"/>
            </w:tcMar>
            <w:vAlign w:val="center"/>
          </w:tcPr>
          <w:p>
            <w:pPr>
              <w:jc w:val="center"/>
            </w:pPr>
            <w:r>
              <w:rPr>
                <w:b/>
                <w:bCs/>
                <w:color w:val="27AE60"/>
                <w:sz w:val="18"/>
                <w:szCs w:val="18"/>
              </w:rPr>
              <w:t xml:space="preserve">Faible</w:t>
            </w:r>
          </w:p>
        </w:tc>
        <w:tc>
          <w:tcPr>
            <w:tcW w:type="dxa" w:w="32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Pages légales indexées avant publication finale — risque mineur. Peut révéler des placeholders.</w:t>
            </w:r>
          </w:p>
        </w:tc>
        <w:tc>
          <w:tcPr>
            <w:tcW w:type="dxa" w:w="28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8"/>
                <w:szCs w:val="18"/>
              </w:rPr>
              <w:t xml:space="preserve">Configurer robots.txt et balises noindex sur les pages légales jusqu'à leur publication officielle.</w:t>
            </w:r>
          </w:p>
        </w:tc>
      </w:tr>
    </w:tbl>
    <w:p>
      <w:r>
        <w:t xml:space="preserve"/>
      </w:r>
    </w:p>
    <w:p>
      <w:r>
        <w:br w:type="page"/>
      </w:r>
    </w:p>
    <w:p>
      <w:pPr>
        <w:pStyle w:val="Heading1"/>
      </w:pPr>
      <w:r>
        <w:t xml:space="preserve">Section 5 — Sources juridiques de référence</w:t>
      </w:r>
    </w:p>
    <w:p>
      <w:r>
        <w:rPr>
          <w:color w:val="4A4A4A"/>
          <w:sz w:val="19"/>
          <w:szCs w:val="19"/>
        </w:rPr>
        <w:t xml:space="preserve">Références légales précises utilisées pour l'élaboration de ce dossier. Toutes vérifiées à la date du 4 mars 2026. Les textes à "certitude" marquée « À vérifier » doivent être confirmés par un professionnel.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2626"/>
        <w:gridCol w:w="800"/>
      </w:tblGrid>
      <w:tr>
        <w:trPr>
          <w:tblHeader/>
        </w:trPr>
        <w:tc>
          <w:tcPr>
            <w:tcW w:type="dxa" w:w="1400"/>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Domaine</w:t>
            </w:r>
          </w:p>
        </w:tc>
        <w:tc>
          <w:tcPr>
            <w:tcW w:type="dxa" w:w="2400"/>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Texte législatif / réglementaire</w:t>
            </w:r>
          </w:p>
        </w:tc>
        <w:tc>
          <w:tcPr>
            <w:tcW w:type="dxa" w:w="1800"/>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Article(s) clé(s)</w:t>
            </w:r>
          </w:p>
        </w:tc>
        <w:tc>
          <w:tcPr>
            <w:tcW w:type="dxa" w:w="2626"/>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URL de référence</w:t>
            </w:r>
          </w:p>
        </w:tc>
        <w:tc>
          <w:tcPr>
            <w:tcW w:type="dxa" w:w="800"/>
            <w:tcBorders>
              <w:top w:val="single" w:color="1F3A5F" w:sz="4"/>
              <w:left w:val="single" w:color="1F3A5F" w:sz="4"/>
              <w:bottom w:val="single" w:color="1F3A5F" w:sz="4"/>
              <w:right w:val="single" w:color="1F3A5F" w:sz="4"/>
            </w:tcBorders>
            <w:shd w:fill="1F3A5F" w:val="clear"/>
            <w:tcMar>
              <w:top w:type="dxa" w:w="60"/>
              <w:left w:type="dxa" w:w="100"/>
              <w:bottom w:type="dxa" w:w="60"/>
              <w:right w:type="dxa" w:w="100"/>
            </w:tcMar>
            <w:vAlign w:val="center"/>
          </w:tcPr>
          <w:p>
            <w:r>
              <w:rPr>
                <w:b/>
                <w:bCs/>
                <w:color w:val="FFFFFF"/>
                <w:sz w:val="18"/>
                <w:szCs w:val="18"/>
              </w:rPr>
              <w:t xml:space="preserve">Certitude</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E-commerce</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LCEN — Loi n°2004-575 du 21 juin 2004 pour la confiance dans l'économie numérique</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Art. 6 (mentions légales éditeur + hébergeur)</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https://www.legifrance.gouv.fr/loda/id/JORFTEXT000000801164</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E-commerce / Conso</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Code de la consommation — information précontractuelle</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Art. L111-1 à L111-7</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https://www.legifrance.gouv.fr/codes/section_lc/LEGITEXT000006069565/LEGISCTA000032221273</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E-commerce / Conso</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Code de la consommation — contrats à distance</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Art. L221-1 à L221-28</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https://www.legifrance.gouv.fr/codes/section_lc/LEGITEXT000006069565/LEGISCTA000032221297</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E-commerce / Conso</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Code de la consommation — droit de rétractation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Art. L221-18 (14 jours) et L221-28 (exceptions)</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https://www.legifrance.gouv.fr/codes/article_lc/LEGIARTI000032226842</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E-commerce / Conso</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Code de la consommation — garanties légales</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Art. L217-4 à L217-14 (conformité)</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https://www.legifrance.gouv.fr/codes/section_lc/LEGITEXT000006069565/LEGISCTA000032221237</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E-commerce / Conso</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Code civil — garantie vices cachés</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Art. 1641 à 1649</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https://www.legifrance.gouv.fr/codes/section_lc/LEGITEXT000006070721/LEGISCTA000006150231</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Médiation</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Code de la consommation — médiation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Art. L616-1 et R616-2 (obligation + amende)</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https://www.legifrance.gouv.fr/codes/article_lc/LEGIARTI000032807108</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Médiation</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Ordonnance n°2015-1033 du 20 août 2015</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Transposition directive 2013/11/UE médiation</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https://www.legifrance.gouv.fr/loda/id/JORFTEXT000031043846</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RGPD</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Règlement (UE) 2016/679 (RGPD)</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Art. 5, 6, 13, 14, 15-22, 28, 30, 37, 44</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https://eur-lex.europa.eu/eli/reg/2016/679/oj</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RGPD</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Loi Informatique et Libertés n°78-17 modifiée (2018)</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Art. 82 (cookies)</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https://www.legifrance.gouv.fr/loda/id/JORFTEXT000000886460</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Cookies</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Recommandation CNIL — Cookies et traceurs (1er octobre 2020)</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Section « Exemption de consentement »</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https://www.cnil.fr/fr/cookies-et-autres-traceurs-la-cnil-publie-de-nouvelles-lignes-directrices</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Cookies</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Délibération CNIL n°2020-091 — Lignes directrices cookies</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Règles consentement préalable, bannière, 13 mois</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https://www.legifrance.gouv.fr/cnil/id/CNILTEXT000042140259</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Alcool / Loi Évin</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Loi n°91-32 du 10 janvier 1991 (Loi Évin)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Restrictions publicité alcool</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https://www.legifrance.gouv.fr/loda/id/JORFTEXT000000344577</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Alcool / Loi Évin</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Code de la santé publique — publicité alcool</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Art. L3323-1 à L3323-4 (message sanitaire obligatoire)</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https://www.legifrance.gouv.fr/codes/section_lc/LEGITEXT000006072665/LEGISCTA000006171222</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Alcool / Loi Évin</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Code de la santé publique — vente mineurs</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Art. L3342-1 (interdiction vente alcool &lt; 18 ans)</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https://www.legifrance.gouv.fr/codes/article_lc/LEGIARTI000020931143</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Paiement</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Directive (UE) 2015/2366 — DSP2</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Authentification forte (SCA)</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https://eur-lex.europa.eu/eli/dir/2015/2366/oj</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Paiement</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RGPD art. 28 — Contrats sous-traitants</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DPA Stripe obligatoire</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https://stripe.com/fr/legal/dpa</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TVA e-commerce UE</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Directive 2021/451/UE — Paquet TVA e-commerce</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Seuil OSS 10 000 €/an</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https://ec.europa.eu/taxation_customs/business/vat/digital-single-market-modernising-vat-cross-border-ecommerce_fr</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Vin — étiquetage</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Règlement (UE) 2021/2117 — nouvelles mentions vin</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Ingrédients + valeur nutritionnelle obligatoires depuis déc. 2023</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https://eur-lex.europa.eu/eli/reg/2021/2117/oj</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 — applicable aux étiquettes physiques</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PI / Photos</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Code de la propriété intellectuelle</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Art. L335-2 (contrefaçon), L712-1 (marques)</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https://www.legifrance.gouv.fr/codes/id/LEGITEXT000006069414</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Propriété intell.</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Registre INPI — dépôt marque</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Vérification dépôt "Périnade"</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https://data.inpi.fr/marques</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À vérifier — incertain</w:t>
            </w:r>
          </w:p>
        </w:tc>
      </w:tr>
      <w:tr>
        <w:tc>
          <w:tcPr>
            <w:tcW w:type="dxa" w:w="1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1F3A5F"/>
                <w:sz w:val="17"/>
                <w:szCs w:val="17"/>
              </w:rPr>
              <w:t xml:space="preserve">Hébergement</w:t>
            </w:r>
          </w:p>
        </w:tc>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7"/>
                <w:szCs w:val="17"/>
              </w:rPr>
              <w:t xml:space="preserve">LCEN art. 6 — hébergeur</w:t>
            </w:r>
          </w:p>
        </w:tc>
        <w:tc>
          <w:tcPr>
            <w:tcW w:type="dxa" w:w="1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b/>
                <w:bCs/>
                <w:color w:val="8A4900"/>
                <w:sz w:val="17"/>
                <w:szCs w:val="17"/>
              </w:rPr>
              <w:t xml:space="preserve">Identification obligatoire</w:t>
            </w:r>
          </w:p>
        </w:tc>
        <w:tc>
          <w:tcPr>
            <w:tcW w:type="dxa" w:w="2626"/>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i/>
                <w:iCs/>
                <w:color w:val="1A5276"/>
                <w:sz w:val="15"/>
                <w:szCs w:val="15"/>
              </w:rPr>
              <w:t xml:space="preserve">https://www.legifrance.gouv.fr/loda/id/JORFTEXT000000801164</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vAlign w:val="top"/>
          </w:tcPr>
          <w:p>
            <w:r>
              <w:rPr>
                <w:sz w:val="16"/>
                <w:szCs w:val="16"/>
              </w:rPr>
              <w:t xml:space="preserve">Confirmé</w:t>
            </w:r>
          </w:p>
        </w:tc>
      </w:tr>
    </w:tbl>
    <w:p>
      <w:r>
        <w:t xml:space="preserve"/>
      </w:r>
    </w:p>
    <w:p>
      <w:r>
        <w:br w:type="page"/>
      </w:r>
    </w:p>
    <w:p>
      <w:pPr>
        <w:pStyle w:val="Heading1"/>
      </w:pPr>
      <w:r>
        <w:t xml:space="preserve">Section 6 — Synthèse et plan d'action</w:t>
      </w:r>
    </w:p>
    <w:p>
      <w:pPr>
        <w:pStyle w:val="Heading2"/>
      </w:pPr>
      <w:r>
        <w:t xml:space="preserve">Top 10 informations à demander en priorité au client</w:t>
      </w:r>
    </w:p>
    <w:p>
      <w:r>
        <w:t xml:space="preserve"/>
      </w:r>
    </w:p>
    <w:p>
      <w:pPr>
        <w:pStyle w:val="ListParagraph"/>
        <w:numPr>
          <w:ilvl w:val="0"/>
          <w:numId w:val="2"/>
        </w:numPr>
      </w:pPr>
      <w:r>
        <w:rPr>
          <w:b/>
          <w:bCs/>
          <w:color w:val="C0392B"/>
          <w:sz w:val="20"/>
          <w:szCs w:val="20"/>
        </w:rPr>
        <w:t xml:space="preserve">1 — BLOQUANT : </w:t>
      </w:r>
      <w:r>
        <w:rPr>
          <w:sz w:val="20"/>
          <w:szCs w:val="20"/>
        </w:rPr>
        <w:t xml:space="preserve">Installer une CMP (Axeptio / Didomi / Cookiebot) AVANT mise en ligne. Aucun cookie analytique ou marketing sans consentement préalable.</w:t>
      </w:r>
    </w:p>
    <w:p>
      <w:pPr>
        <w:pStyle w:val="ListParagraph"/>
        <w:numPr>
          <w:ilvl w:val="0"/>
          <w:numId w:val="2"/>
        </w:numPr>
      </w:pPr>
      <w:r>
        <w:rPr>
          <w:b/>
          <w:bCs/>
          <w:color w:val="C0392B"/>
          <w:sz w:val="20"/>
          <w:szCs w:val="20"/>
        </w:rPr>
        <w:t xml:space="preserve">2 — BLOQUANT : </w:t>
      </w:r>
      <w:r>
        <w:rPr>
          <w:sz w:val="20"/>
          <w:szCs w:val="20"/>
        </w:rPr>
        <w:t xml:space="preserve">Désigner un médiateur de la consommation et s'y affilier (CM2C, ANM Conso). Durée : 1-2 semaines. Coût : ~50-200 €/an.</w:t>
      </w:r>
    </w:p>
    <w:p>
      <w:pPr>
        <w:pStyle w:val="ListParagraph"/>
        <w:numPr>
          <w:ilvl w:val="0"/>
          <w:numId w:val="2"/>
        </w:numPr>
      </w:pPr>
      <w:r>
        <w:rPr>
          <w:b/>
          <w:bCs/>
          <w:color w:val="C0392B"/>
          <w:sz w:val="20"/>
          <w:szCs w:val="20"/>
        </w:rPr>
        <w:t xml:space="preserve">3 — BLOQUANT : </w:t>
      </w:r>
      <w:r>
        <w:rPr>
          <w:sz w:val="20"/>
          <w:szCs w:val="20"/>
        </w:rPr>
        <w:t xml:space="preserve">Rassembler SIREN, SIRET, forme juridique, adresse complète, hébergeur → compléter les mentions légales.</w:t>
      </w:r>
    </w:p>
    <w:p>
      <w:pPr>
        <w:pStyle w:val="ListParagraph"/>
        <w:numPr>
          <w:ilvl w:val="0"/>
          <w:numId w:val="2"/>
        </w:numPr>
      </w:pPr>
      <w:r>
        <w:rPr>
          <w:b/>
          <w:bCs/>
          <w:color w:val="C0392B"/>
          <w:sz w:val="20"/>
          <w:szCs w:val="20"/>
        </w:rPr>
        <w:t xml:space="preserve">4 — BLOQUANT : </w:t>
      </w:r>
      <w:r>
        <w:rPr>
          <w:sz w:val="20"/>
          <w:szCs w:val="20"/>
        </w:rPr>
        <w:t xml:space="preserve">Créer les 6 pages légales (/mentions-legales, /cgv, /confidentialite, /cookies, /livraison, /retours) et corriger les liens footer.</w:t>
      </w:r>
    </w:p>
    <w:p>
      <w:pPr>
        <w:pStyle w:val="ListParagraph"/>
        <w:numPr>
          <w:ilvl w:val="0"/>
          <w:numId w:val="2"/>
        </w:numPr>
      </w:pPr>
      <w:r>
        <w:rPr>
          <w:b/>
          <w:bCs/>
          <w:color w:val="C0392B"/>
          <w:sz w:val="20"/>
          <w:szCs w:val="20"/>
        </w:rPr>
        <w:t xml:space="preserve">5 — IMPORTANT : </w:t>
      </w:r>
      <w:r>
        <w:rPr>
          <w:sz w:val="20"/>
          <w:szCs w:val="20"/>
        </w:rPr>
        <w:t xml:space="preserve">Faire valider les CGV par un avocat (notamment clause rétractation vin + garanties légales).</w:t>
      </w:r>
    </w:p>
    <w:p>
      <w:pPr>
        <w:pStyle w:val="ListParagraph"/>
        <w:numPr>
          <w:ilvl w:val="0"/>
          <w:numId w:val="2"/>
        </w:numPr>
      </w:pPr>
      <w:r>
        <w:rPr>
          <w:b/>
          <w:bCs/>
          <w:color w:val="C0392B"/>
          <w:sz w:val="20"/>
          <w:szCs w:val="20"/>
        </w:rPr>
        <w:t xml:space="preserve">6 — IMPORTANT : </w:t>
      </w:r>
      <w:r>
        <w:rPr>
          <w:sz w:val="20"/>
          <w:szCs w:val="20"/>
        </w:rPr>
        <w:t xml:space="preserve">Préciser l'outil analytics retenu (GA4 ou Plausible) et l'intégrer conformément à la CNIL.</w:t>
      </w:r>
    </w:p>
    <w:p>
      <w:pPr>
        <w:pStyle w:val="ListParagraph"/>
        <w:numPr>
          <w:ilvl w:val="0"/>
          <w:numId w:val="2"/>
        </w:numPr>
      </w:pPr>
      <w:r>
        <w:rPr>
          <w:b/>
          <w:bCs/>
          <w:color w:val="C0392B"/>
          <w:sz w:val="20"/>
          <w:szCs w:val="20"/>
        </w:rPr>
        <w:t xml:space="preserve">7 — IMPORTANT : </w:t>
      </w:r>
      <w:r>
        <w:rPr>
          <w:sz w:val="20"/>
          <w:szCs w:val="20"/>
        </w:rPr>
        <w:t xml:space="preserve">Accepter le DPA Stripe depuis le Dashboard Stripe (contrat sous-traitant RGPD art. 28).</w:t>
      </w:r>
    </w:p>
    <w:p>
      <w:pPr>
        <w:pStyle w:val="ListParagraph"/>
        <w:numPr>
          <w:ilvl w:val="0"/>
          <w:numId w:val="2"/>
        </w:numPr>
      </w:pPr>
      <w:r>
        <w:rPr>
          <w:b/>
          <w:bCs/>
          <w:color w:val="C0392B"/>
          <w:sz w:val="20"/>
          <w:szCs w:val="20"/>
        </w:rPr>
        <w:t xml:space="preserve">8 — IMPORTANT : </w:t>
      </w:r>
      <w:r>
        <w:rPr>
          <w:sz w:val="20"/>
          <w:szCs w:val="20"/>
        </w:rPr>
        <w:t xml:space="preserve">Confirmer le transporteur, établir la grille tarifaire livraison par zone et l'intégrer dans la politique livraison.</w:t>
      </w:r>
    </w:p>
    <w:p>
      <w:pPr>
        <w:pStyle w:val="ListParagraph"/>
        <w:numPr>
          <w:ilvl w:val="0"/>
          <w:numId w:val="2"/>
        </w:numPr>
      </w:pPr>
      <w:r>
        <w:rPr>
          <w:b/>
          <w:bCs/>
          <w:color w:val="C0392B"/>
          <w:sz w:val="20"/>
          <w:szCs w:val="20"/>
        </w:rPr>
        <w:t xml:space="preserve">9 — IMPORTANT : </w:t>
      </w:r>
      <w:r>
        <w:rPr>
          <w:sz w:val="20"/>
          <w:szCs w:val="20"/>
        </w:rPr>
        <w:t xml:space="preserve">Créer le registre des traitements de données (modèle CNIL gratuit — cnil.fr/fr/le-registre-des-activites-de-traitement).</w:t>
      </w:r>
    </w:p>
    <w:p>
      <w:pPr>
        <w:pStyle w:val="ListParagraph"/>
        <w:numPr>
          <w:ilvl w:val="0"/>
          <w:numId w:val="2"/>
        </w:numPr>
      </w:pPr>
      <w:r>
        <w:rPr>
          <w:b/>
          <w:bCs/>
          <w:color w:val="C0392B"/>
          <w:sz w:val="20"/>
          <w:szCs w:val="20"/>
        </w:rPr>
        <w:t xml:space="preserve">10 — CONFORT : </w:t>
      </w:r>
      <w:r>
        <w:rPr>
          <w:sz w:val="20"/>
          <w:szCs w:val="20"/>
        </w:rPr>
        <w:t xml:space="preserve">Définir la stratégie réseaux sociaux conforme Loi Évin avant activation des comptes Instagram/Facebook.</w:t>
      </w:r>
    </w:p>
    <w:p>
      <w:r>
        <w:t xml:space="preserve"/>
      </w:r>
    </w:p>
    <w:p>
      <w:r>
        <w:t xml:space="preserve"/>
      </w:r>
    </w:p>
    <w:p>
      <w:pPr>
        <w:pStyle w:val="Heading2"/>
      </w:pPr>
      <w:r>
        <w:t xml:space="preserve">Version minimale publiable en 48 h (plan pragmatique)</w:t>
      </w:r>
    </w:p>
    <w:p>
      <w:r>
        <w:rPr>
          <w:color w:val="4A4A4A"/>
          <w:sz w:val="19"/>
          <w:szCs w:val="19"/>
        </w:rPr>
        <w:t xml:space="preserve">Ce plan permet de rendre le site conformément publiable pour l'e-commerce B2C France en 48 heures ouvrées, sous réserve de disponibilité du client pour fournir les informations manquantes.</w:t>
      </w:r>
    </w:p>
    <w:p>
      <w:r>
        <w:t xml:space="preserve"/>
      </w:r>
    </w:p>
    <w:p>
      <w:pPr>
        <w:pStyle w:val="ListParagraph"/>
        <w:numPr>
          <w:ilvl w:val="0"/>
          <w:numId w:val="2"/>
        </w:numPr>
      </w:pPr>
      <w:r>
        <w:t xml:space="preserve">1. Rassembler les 4 informations bloquantes (SIREN, hébergeur, médiateur, adresse) — 1 à 2 h client.</w:t>
      </w:r>
    </w:p>
    <w:p>
      <w:pPr>
        <w:pStyle w:val="ListParagraph"/>
        <w:numPr>
          <w:ilvl w:val="0"/>
          <w:numId w:val="2"/>
        </w:numPr>
      </w:pPr>
      <w:r>
        <w:t xml:space="preserve">2. Choisir et installer une CMP (Axeptio recommandé — intégration Astro simple via script) — 2 à 4 h dev.</w:t>
      </w:r>
    </w:p>
    <w:p>
      <w:pPr>
        <w:pStyle w:val="ListParagraph"/>
        <w:numPr>
          <w:ilvl w:val="0"/>
          <w:numId w:val="2"/>
        </w:numPr>
      </w:pPr>
      <w:r>
        <w:t xml:space="preserve">3. Publier les 6 pages légales avec les placeholders remplacés par les vraies données — 3 à 5 h dev + client.</w:t>
      </w:r>
    </w:p>
    <w:p>
      <w:pPr>
        <w:pStyle w:val="ListParagraph"/>
        <w:numPr>
          <w:ilvl w:val="0"/>
          <w:numId w:val="2"/>
        </w:numPr>
      </w:pPr>
      <w:r>
        <w:t xml:space="preserve">4. Mettre à jour les liens footer pour pointer vers les vraies pages (ne plus pointer /#contact) — 30 min dev.</w:t>
      </w:r>
    </w:p>
    <w:p>
      <w:pPr>
        <w:pStyle w:val="ListParagraph"/>
        <w:numPr>
          <w:ilvl w:val="0"/>
          <w:numId w:val="2"/>
        </w:numPr>
      </w:pPr>
      <w:r>
        <w:t xml:space="preserve">5. S'affilier à un médiateur (CM2C : inscription en ligne en 30 min) — 30 min client.</w:t>
      </w:r>
    </w:p>
    <w:p>
      <w:r>
        <w:t xml:space="preserve"/>
      </w:r>
    </w:p>
    <w:p>
      <w:r>
        <w:rPr>
          <w:b/>
          <w:bCs/>
          <w:color w:val="27AE60"/>
          <w:sz w:val="20"/>
          <w:szCs w:val="20"/>
        </w:rPr>
        <w:t xml:space="preserve">→ Résultat : site légalement publiable pour l'e-commerce B2C France.</w:t>
      </w:r>
    </w:p>
    <w:p>
      <w:r>
        <w:rPr>
          <w:b/>
          <w:bCs/>
          <w:color w:val="27AE60"/>
          <w:sz w:val="20"/>
          <w:szCs w:val="20"/>
        </w:rPr>
        <w:t xml:space="preserve">→ Risques résiduels : CGV non validées par avocat (à faire dans les 30 jours).</w:t>
      </w:r>
    </w:p>
    <w:p>
      <w:r>
        <w:t xml:space="preserve"/>
      </w:r>
    </w:p>
    <w:p>
      <w:r>
        <w:t xml:space="preserve"/>
      </w:r>
    </w:p>
    <w:p>
      <w:pPr>
        <w:pStyle w:val="Heading2"/>
      </w:pPr>
      <w:r>
        <w:t xml:space="preserve">Version robuste (conformité renforcée — 30 jours)</w:t>
      </w:r>
    </w:p>
    <w:p>
      <w:r>
        <w:rPr>
          <w:color w:val="4A4A4A"/>
          <w:sz w:val="19"/>
          <w:szCs w:val="19"/>
        </w:rPr>
        <w:t xml:space="preserve">Ce plan complète la version minimale pour atteindre un niveau de conformité robuste, adapté à une activité e-commerce pérenne avec potentiel de croissance vers l'UE.</w:t>
      </w:r>
    </w:p>
    <w:p>
      <w:r>
        <w:t xml:space="preserve"/>
      </w:r>
    </w:p>
    <w:p>
      <w:pPr>
        <w:pStyle w:val="ListParagraph"/>
        <w:numPr>
          <w:ilvl w:val="0"/>
          <w:numId w:val="2"/>
        </w:numPr>
      </w:pPr>
      <w:r>
        <w:t xml:space="preserve">1. Valider les CGV par un avocat spécialisé e-commerce / droit de la consommation.</w:t>
      </w:r>
    </w:p>
    <w:p>
      <w:pPr>
        <w:pStyle w:val="ListParagraph"/>
        <w:numPr>
          <w:ilvl w:val="0"/>
          <w:numId w:val="2"/>
        </w:numPr>
      </w:pPr>
      <w:r>
        <w:t xml:space="preserve">2. Mettre en place le double opt-in newsletter (avant activation campagne emailing).</w:t>
      </w:r>
    </w:p>
    <w:p>
      <w:pPr>
        <w:pStyle w:val="ListParagraph"/>
        <w:numPr>
          <w:ilvl w:val="0"/>
          <w:numId w:val="2"/>
        </w:numPr>
      </w:pPr>
      <w:r>
        <w:t xml:space="preserve">3. Définir et documenter l'outil analytics + paramétrer le refus de consentement (GA4 : activation conditionnelle).</w:t>
      </w:r>
    </w:p>
    <w:p>
      <w:pPr>
        <w:pStyle w:val="ListParagraph"/>
        <w:numPr>
          <w:ilvl w:val="0"/>
          <w:numId w:val="2"/>
        </w:numPr>
      </w:pPr>
      <w:r>
        <w:t xml:space="preserve">4. Vérifier si la marque "Périnade" est déposée à l'INPI — procéder au dépôt si non.</w:t>
      </w:r>
    </w:p>
    <w:p>
      <w:pPr>
        <w:pStyle w:val="ListParagraph"/>
        <w:numPr>
          <w:ilvl w:val="0"/>
          <w:numId w:val="2"/>
        </w:numPr>
      </w:pPr>
      <w:r>
        <w:t xml:space="preserve">5. Créer le registre des traitements RGPD (art. 30) et le tenir à jour.</w:t>
      </w:r>
    </w:p>
    <w:p>
      <w:pPr>
        <w:pStyle w:val="ListParagraph"/>
        <w:numPr>
          <w:ilvl w:val="0"/>
          <w:numId w:val="2"/>
        </w:numPr>
      </w:pPr>
      <w:r>
        <w:t xml:space="preserve">6. Mettre en place un système de versioning des documents légaux (date + numéro de version).</w:t>
      </w:r>
    </w:p>
    <w:p>
      <w:pPr>
        <w:pStyle w:val="ListParagraph"/>
        <w:numPr>
          <w:ilvl w:val="0"/>
          <w:numId w:val="2"/>
        </w:numPr>
      </w:pPr>
      <w:r>
        <w:t xml:space="preserve">7. Contrôler le seuil TVA OSS UE chaque trimestre si des ventes européennes sont réalisées.</w:t>
      </w:r>
    </w:p>
    <w:p>
      <w:pPr>
        <w:pStyle w:val="ListParagraph"/>
        <w:numPr>
          <w:ilvl w:val="0"/>
          <w:numId w:val="2"/>
        </w:numPr>
      </w:pPr>
      <w:r>
        <w:t xml:space="preserve">8. Préparer la charte éditoriale réseaux sociaux conforme Loi Évin avant activation Instagram/Facebook.</w:t>
      </w:r>
    </w:p>
    <w:p>
      <w:pPr>
        <w:pStyle w:val="ListParagraph"/>
        <w:numPr>
          <w:ilvl w:val="0"/>
          <w:numId w:val="2"/>
        </w:numPr>
      </w:pPr>
      <w:r>
        <w:t xml:space="preserve">9. Vérifier les crédits photographiques et s'assurer que tous les droits image sont couverts.</w:t>
      </w:r>
    </w:p>
    <w:p>
      <w:pPr>
        <w:pStyle w:val="ListParagraph"/>
        <w:numPr>
          <w:ilvl w:val="0"/>
          <w:numId w:val="2"/>
        </w:numPr>
      </w:pPr>
      <w:r>
        <w:t xml:space="preserve">10. Prévoir une revue juridique annuelle du dossier de conformité.</w:t>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5F" w:sz="8"/>
              <w:left w:val="single" w:color="1F3A5F" w:sz="8"/>
              <w:bottom w:val="single" w:color="1F3A5F" w:sz="8"/>
              <w:right w:val="single" w:color="1F3A5F" w:sz="8"/>
            </w:tcBorders>
            <w:shd w:fill="FFFBE5" w:val="clear"/>
            <w:tcMar>
              <w:top w:type="dxa" w:w="120"/>
              <w:left w:type="dxa" w:w="200"/>
              <w:bottom w:type="dxa" w:w="120"/>
              <w:right w:type="dxa" w:w="200"/>
            </w:tcMar>
          </w:tcPr>
          <w:p>
            <w:r>
              <w:rPr>
                <w:b/>
                <w:bCs/>
                <w:color w:val="8A4900"/>
                <w:sz w:val="20"/>
                <w:szCs w:val="20"/>
              </w:rPr>
              <w:t xml:space="preserve">Note sur l'existant — Points forts du projet</w:t>
            </w:r>
          </w:p>
          <w:p>
            <w:r>
              <w:t xml:space="preserve"/>
            </w:r>
          </w:p>
          <w:p>
            <w:r>
              <w:rPr>
                <w:sz w:val="19"/>
                <w:szCs w:val="19"/>
              </w:rPr>
              <w:t xml:space="preserve">Le projet Périnade présente un niveau de conformité UX checkout remarquable pour un site en développement :</w:t>
            </w:r>
          </w:p>
          <w:p>
            <w:pPr>
              <w:pStyle w:val="ListParagraph"/>
              <w:numPr>
                <w:ilvl w:val="0"/>
                <w:numId w:val="2"/>
              </w:numPr>
            </w:pPr>
            <w:r>
              <w:t xml:space="preserve">Bandeau conformité alcool (mention légale + âge) présent sur la boutique (ShopComplianceBand.astro)</w:t>
            </w:r>
          </w:p>
          <w:p>
            <w:pPr>
              <w:pStyle w:val="ListParagraph"/>
              <w:numPr>
                <w:ilvl w:val="0"/>
                <w:numId w:val="2"/>
              </w:numPr>
            </w:pPr>
            <w:r>
              <w:t xml:space="preserve">Message sanitaire Loi Évin en footer sur toutes les pages</w:t>
            </w:r>
          </w:p>
          <w:p>
            <w:pPr>
              <w:pStyle w:val="ListParagraph"/>
              <w:numPr>
                <w:ilvl w:val="0"/>
                <w:numId w:val="2"/>
              </w:numPr>
            </w:pPr>
            <w:r>
              <w:t xml:space="preserve">Checkboxes de certification d'âge et d'information obligatoires avant validation panier</w:t>
            </w:r>
          </w:p>
          <w:p>
            <w:pPr>
              <w:pStyle w:val="ListParagraph"/>
              <w:numPr>
                <w:ilvl w:val="0"/>
                <w:numId w:val="2"/>
              </w:numPr>
            </w:pPr>
            <w:r>
              <w:t xml:space="preserve">Libellé du bouton de paiement conforme (« obligation de paiement » mentionnée)</w:t>
            </w:r>
          </w:p>
          <w:p>
            <w:pPr>
              <w:pStyle w:val="ListParagraph"/>
              <w:numPr>
                <w:ilvl w:val="0"/>
                <w:numId w:val="2"/>
              </w:numPr>
            </w:pPr>
            <w:r>
              <w:t xml:space="preserve">Affichage HT / TVA / TTC détaillé au panier</w:t>
            </w:r>
          </w:p>
          <w:p>
            <w:pPr>
              <w:pStyle w:val="ListParagraph"/>
              <w:numPr>
                <w:ilvl w:val="0"/>
                <w:numId w:val="2"/>
              </w:numPr>
            </w:pPr>
            <w:r>
              <w:t xml:space="preserve">Hreflang configuré pour le référencement multilingue</w:t>
            </w:r>
          </w:p>
          <w:p>
            <w:pPr>
              <w:pStyle w:val="ListParagraph"/>
              <w:numPr>
                <w:ilvl w:val="0"/>
                <w:numId w:val="2"/>
              </w:numPr>
            </w:pPr>
            <w:r>
              <w:t xml:space="preserve">localStorage panier (données non transmises — exempt de consentement CNIL)</w:t>
            </w:r>
          </w:p>
          <w:p>
            <w:r>
              <w:t xml:space="preserve"/>
            </w:r>
          </w:p>
          <w:p>
            <w:r>
              <w:rPr>
                <w:sz w:val="19"/>
                <w:szCs w:val="19"/>
              </w:rPr>
              <w:t xml:space="preserve">L'effort restant porte essentiellement sur la création des pages légales et l'installation de la CMP — deux tâches réalisables rapidement.</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2B" w:sz="4" w:space="4"/>
      </w:pBdr>
    </w:pPr>
    <w:r>
      <w:rPr>
        <w:color w:val="4A4A4A"/>
        <w:sz w:val="16"/>
        <w:szCs w:val="16"/>
      </w:rPr>
      <w:t xml:space="preserve">www.perinade.fr  ·  contact@perinade.fr  ·  Confidentiel — ne pas diffuser</w:t>
    </w:r>
    <w:r>
      <w:t xml:space="preserve">    </w:t>
    </w:r>
    <w:r>
      <w:rPr>
        <w:color w:val="4A4A4A"/>
        <w:sz w:val="16"/>
        <w:szCs w:val="16"/>
      </w:rPr>
      <w:t xml:space="preserve">Page </w:t>
    </w:r>
    <w:r>
      <w:rPr>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2B" w:sz="4" w:space="4"/>
      </w:pBdr>
    </w:pPr>
    <w:r>
      <w:rPr>
        <w:b/>
        <w:bCs/>
        <w:color w:val="1F3A5F"/>
        <w:sz w:val="18"/>
        <w:szCs w:val="18"/>
      </w:rPr>
      <w:t xml:space="preserve">Domaine de la Périnade</w:t>
    </w:r>
    <w:r>
      <w:rPr>
        <w:color w:val="4A4A4A"/>
        <w:sz w:val="16"/>
        <w:szCs w:val="16"/>
      </w:rPr>
      <w:t xml:space="preserve">   |   Dossier de conformité e-commerce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B8862B" w:sz="6" w:space="6"/>
      </w:pBdr>
      <w:spacing w:before="360" w:after="180"/>
      <w:outlineLvl w:val="0"/>
    </w:pPr>
    <w:rPr>
      <w:rFonts w:ascii="Arial" w:cs="Arial" w:eastAsia="Arial" w:hAnsi="Arial"/>
      <w:b/>
      <w:bCs/>
      <w:color w:val="1F3A5F"/>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F3A5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8A49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2026-03-04T20:09:40.433Z</dcterms:created>
  <dcterms:modified xsi:type="dcterms:W3CDTF">2026-03-04T20:09:40.434Z</dcterms:modified>
</cp:coreProperties>
</file>

<file path=docProps/custom.xml><?xml version="1.0" encoding="utf-8"?>
<Properties xmlns="http://schemas.openxmlformats.org/officeDocument/2006/custom-properties" xmlns:vt="http://schemas.openxmlformats.org/officeDocument/2006/docPropsVTypes"/>
</file>