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85041"/>
          <w:sz w:val="56"/>
          <w:szCs w:val="56"/>
        </w:rPr>
        <w:t xml:space="preserve">PayFi Demo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44441"/>
          <w:sz w:val="32"/>
          <w:szCs w:val="32"/>
        </w:rPr>
        <w:t xml:space="preserve">Go-to-Market Plan（6个月）</w:t>
      </w:r>
    </w:p>
    <w:p>
      <w:pPr>
        <w:spacing w:after="6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Conflux Core Space × eSpace · 跨境双签托管放款</w:t>
      </w:r>
    </w:p>
    <w:p>
      <w:pPr>
        <w:spacing w:after="60"/>
        <w:jc w:val="center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版本：v1.0   |   日期：2026年4月</w:t>
      </w:r>
    </w:p>
    <w:p>
      <w:pPr>
        <w:jc w:val="center"/>
      </w:pPr>
      <w:r>
        <w:rPr>
          <w:rFonts w:ascii="Arial" w:cs="Arial" w:eastAsia="Arial" w:hAnsi="Arial"/>
          <w:color w:val="185FA5"/>
          <w:sz w:val="20"/>
          <w:szCs w:val="20"/>
        </w:rPr>
        <w:t xml:space="preserve">github.com/AlphaVeteran/payfidemo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1D9E75" w:sz="6" w:space="1"/>
        </w:pBdr>
      </w:pPr>
      <w: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8"/>
          <w:sz w:val="36"/>
          <w:szCs w:val="36"/>
        </w:rPr>
        <w:t xml:space="preserve">1. 战略概览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PayFi Demo 利用 Conflux 的双空间架构（Core Space + eSpace），解决在岸人民币买家向离岸卖家支付的合规痛点。买家在 Core Space 锁定在岸保证金，通过 Relayer 触发 eSpace 侧的托管合约，双签确认后释放 AxCNH 完成离岸结算，全程链上透明、无需信任中间人。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 GTM 方案分三个阶段推进，每阶段设置可验证的里程碑和验收标准：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月 1–2：基础建设期 — 产品可用、种子用户入场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月 3–4：生态渗透期 — 合作落地、首批真实流量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月 5–6：规模验证期 — 主网真实资金流转、融资对接</w:t>
      </w:r>
    </w:p>
    <w:p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CCCCC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整体 KPI 目标（6个月）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种子合作方</w:t>
            </w:r>
          </w:p>
          <w:p>
            <w:r>
              <w:rPr>
                <w:rFonts w:ascii="Arial" w:cs="Arial" w:eastAsia="Arial" w:hAnsi="Arial"/>
                <w:b/>
                <w:bCs/>
                <w:color w:val="1a1a18"/>
                <w:sz w:val="28"/>
                <w:szCs w:val="28"/>
              </w:rPr>
              <w:t xml:space="preserve">5+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主网交易量</w:t>
            </w:r>
          </w:p>
          <w:p>
            <w:r>
              <w:rPr>
                <w:rFonts w:ascii="Arial" w:cs="Arial" w:eastAsia="Arial" w:hAnsi="Arial"/>
                <w:b/>
                <w:bCs/>
                <w:color w:val="1a1a18"/>
                <w:sz w:val="28"/>
                <w:szCs w:val="28"/>
              </w:rPr>
              <w:t xml:space="preserve">$50K+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活跃商户</w:t>
            </w:r>
          </w:p>
          <w:p>
            <w:r>
              <w:rPr>
                <w:rFonts w:ascii="Arial" w:cs="Arial" w:eastAsia="Arial" w:hAnsi="Arial"/>
                <w:b/>
                <w:bCs/>
                <w:color w:val="1a1a18"/>
                <w:sz w:val="28"/>
                <w:szCs w:val="28"/>
              </w:rPr>
              <w:t xml:space="preserve">10+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融资申请</w:t>
            </w:r>
          </w:p>
          <w:p>
            <w:r>
              <w:rPr>
                <w:rFonts w:ascii="Arial" w:cs="Arial" w:eastAsia="Arial" w:hAnsi="Arial"/>
                <w:b/>
                <w:bCs/>
                <w:color w:val="1a1a18"/>
                <w:sz w:val="28"/>
                <w:szCs w:val="28"/>
              </w:rPr>
              <w:t xml:space="preserve">2+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8"/>
          <w:sz w:val="36"/>
          <w:szCs w:val="36"/>
        </w:rPr>
        <w:t xml:space="preserve">2. 阶段详情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6"/>
                <w:szCs w:val="26"/>
              </w:rPr>
              <w:t xml:space="preserve">月 1–2  ·  基础建设期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核心任务：将演示级产品转化为可供外部用户独立使用的开放工具，以两场外部活动为节点倒逼进度。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800"/>
        <w:gridCol w:w="1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里程碑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Testnet 公开可用：完整流程部署到 Conflux Testnet，安全审计初稿完成，文档上线 GitHub Pages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任意用户可独立跑通完整流程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技术团队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活动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HashKey Demo Day（4月22日香港）：5分钟演示双签托管场景，争取评委/媒体1对1 follow-up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至少3家机构留下联系方式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创始人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活动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Conflux Global Hackfest 提交（截止4月20日）：提交完整项目材料，争取最佳AxCNH集成奖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进入评审 Top 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全员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阶段 KPI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种子用户</w:t>
            </w:r>
          </w:p>
          <w:p>
            <w:r>
              <w:rPr>
                <w:rFonts w:ascii="Arial" w:cs="Arial" w:eastAsia="Arial" w:hAnsi="Arial"/>
                <w:b/>
                <w:bCs/>
                <w:color w:val="1a1a18"/>
                <w:sz w:val="28"/>
                <w:szCs w:val="28"/>
              </w:rPr>
              <w:t xml:space="preserve">3–5家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GitHub 星标</w:t>
            </w:r>
          </w:p>
          <w:p>
            <w:r>
              <w:rPr>
                <w:rFonts w:ascii="Arial" w:cs="Arial" w:eastAsia="Arial" w:hAnsi="Arial"/>
                <w:b/>
                <w:bCs/>
                <w:color w:val="1a1a18"/>
                <w:sz w:val="28"/>
                <w:szCs w:val="28"/>
              </w:rPr>
              <w:t xml:space="preserve">50+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月均预算</w:t>
            </w:r>
          </w:p>
          <w:p>
            <w:r>
              <w:rPr>
                <w:rFonts w:ascii="Arial" w:cs="Arial" w:eastAsia="Arial" w:hAnsi="Arial"/>
                <w:b/>
                <w:bCs/>
                <w:color w:val="1a1a18"/>
                <w:sz w:val="28"/>
                <w:szCs w:val="28"/>
              </w:rPr>
              <w:t xml:space="preserve">$1,500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活动场次</w:t>
            </w:r>
          </w:p>
          <w:p>
            <w:r>
              <w:rPr>
                <w:rFonts w:ascii="Arial" w:cs="Arial" w:eastAsia="Arial" w:hAnsi="Arial"/>
                <w:b/>
                <w:bCs/>
                <w:color w:val="1a1a18"/>
                <w:sz w:val="28"/>
                <w:szCs w:val="28"/>
              </w:rPr>
              <w:t xml:space="preserve">2场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6"/>
                <w:szCs w:val="26"/>
              </w:rPr>
              <w:t xml:space="preserve">月 3–4  ·  生态渗透期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核心任务：将技术演示转化为商业 PoC，发布 SDK 降低接入门槛，开始真实贸易场景验证。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800"/>
        <w:gridCol w:w="1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里程碑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首个 Pilot 合作签署：与1–2家跨境贸易/供应链公司签署 PoC 协议，选定上海→东南亚或香港→一带一路路线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MOU签署 + 测试账户开通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BD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里程碑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开发者文档 V1 + TypeScript SDK 发布：提供完整集成教程和 Sandbox 环境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3名外部开发者无需协助独立集成成功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技术团队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活动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香港 Web3 Festival / Token2049 参展：对接 PayFi 和稳定币赛道投资人，准备AxCNH合规叙事材料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新增20+ 潜在客户名单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BD + 创始人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阶段 KPI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Pilot 合作方</w:t>
            </w:r>
          </w:p>
          <w:p>
            <w:r>
              <w:rPr>
                <w:rFonts w:ascii="Arial" w:cs="Arial" w:eastAsia="Arial" w:hAnsi="Arial"/>
                <w:b/>
                <w:bCs/>
                <w:color w:val="1a1a18"/>
                <w:sz w:val="28"/>
                <w:szCs w:val="28"/>
              </w:rPr>
              <w:t xml:space="preserve">1–2家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链上交易笔数</w:t>
            </w:r>
          </w:p>
          <w:p>
            <w:r>
              <w:rPr>
                <w:rFonts w:ascii="Arial" w:cs="Arial" w:eastAsia="Arial" w:hAnsi="Arial"/>
                <w:b/>
                <w:bCs/>
                <w:color w:val="1a1a18"/>
                <w:sz w:val="28"/>
                <w:szCs w:val="28"/>
              </w:rPr>
              <w:t xml:space="preserve">50+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月均预算</w:t>
            </w:r>
          </w:p>
          <w:p>
            <w:r>
              <w:rPr>
                <w:rFonts w:ascii="Arial" w:cs="Arial" w:eastAsia="Arial" w:hAnsi="Arial"/>
                <w:b/>
                <w:bCs/>
                <w:color w:val="1a1a18"/>
                <w:sz w:val="28"/>
                <w:szCs w:val="28"/>
              </w:rPr>
              <w:t xml:space="preserve">$3,000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新增联系人</w:t>
            </w:r>
          </w:p>
          <w:p>
            <w:r>
              <w:rPr>
                <w:rFonts w:ascii="Arial" w:cs="Arial" w:eastAsia="Arial" w:hAnsi="Arial"/>
                <w:b/>
                <w:bCs/>
                <w:color w:val="1a1a18"/>
                <w:sz w:val="28"/>
                <w:szCs w:val="28"/>
              </w:rPr>
              <w:t xml:space="preserve">20+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6"/>
                <w:szCs w:val="26"/>
              </w:rPr>
              <w:t xml:space="preserve">月 5–6  ·  规模验证期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核心任务：完成主网首笔真实资金流转，形成可向投资人展示的链上案例，启动融资对接。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800"/>
        <w:gridCol w:w="1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里程碑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主网首笔真实 AxCNH 跨境结算：在 Conflux 主网完成至少1笔含真实资金的结算，留存完整链上记录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交易哈希可查 + 客户书面确认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技术 + BD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融资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申请 Conflux 生态基金 / HashKey 孵化：以 M1–M3 数据为背书，提交生态基金和孵化申请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进入尽调流程或获得正式 Term Sheet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创始人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市场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媒体与内容营销：Mirror/Medium 技术深度文章 + 联系 PANews/The Block 做案例报道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至少1篇主流加密媒体报道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市场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阶段 KPI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主网交易量</w:t>
            </w:r>
          </w:p>
          <w:p>
            <w:r>
              <w:rPr>
                <w:rFonts w:ascii="Arial" w:cs="Arial" w:eastAsia="Arial" w:hAnsi="Arial"/>
                <w:b/>
                <w:bCs/>
                <w:color w:val="1a1a18"/>
                <w:sz w:val="28"/>
                <w:szCs w:val="28"/>
              </w:rPr>
              <w:t xml:space="preserve">$50K+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活跃商户</w:t>
            </w:r>
          </w:p>
          <w:p>
            <w:r>
              <w:rPr>
                <w:rFonts w:ascii="Arial" w:cs="Arial" w:eastAsia="Arial" w:hAnsi="Arial"/>
                <w:b/>
                <w:bCs/>
                <w:color w:val="1a1a18"/>
                <w:sz w:val="28"/>
                <w:szCs w:val="28"/>
              </w:rPr>
              <w:t xml:space="preserve">5+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月均预算</w:t>
            </w:r>
          </w:p>
          <w:p>
            <w:r>
              <w:rPr>
                <w:rFonts w:ascii="Arial" w:cs="Arial" w:eastAsia="Arial" w:hAnsi="Arial"/>
                <w:b/>
                <w:bCs/>
                <w:color w:val="1a1a18"/>
                <w:sz w:val="28"/>
                <w:szCs w:val="28"/>
              </w:rPr>
              <w:t xml:space="preserve">$4,000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融资申请</w:t>
            </w:r>
          </w:p>
          <w:p>
            <w:r>
              <w:rPr>
                <w:rFonts w:ascii="Arial" w:cs="Arial" w:eastAsia="Arial" w:hAnsi="Arial"/>
                <w:b/>
                <w:bCs/>
                <w:color w:val="1a1a18"/>
                <w:sz w:val="28"/>
                <w:szCs w:val="28"/>
              </w:rPr>
              <w:t xml:space="preserve">2+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8"/>
          <w:sz w:val="36"/>
          <w:szCs w:val="36"/>
        </w:rPr>
        <w:t xml:space="preserve">3. 总预算分配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六个月总预算约 $25,000–$30,000，按四大类分配如下：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520"/>
        <w:gridCol w:w="1800"/>
        <w:gridCol w:w="19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预算类别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金额（USD）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技术开发 / 安全审计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合约开发、Testnet部署、初步安全审计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~$8,000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~27%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活动参会 / 差旅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香港 Web3 Festival、HashKey Demo Day等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~$8,000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~27%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BD / 合规咨询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Pilot合作谈判、跨境支付合规法律意见书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~$9,000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~30%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内容营销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Mirror文章、媒体PR、品牌物料制作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~$5,000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~16%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合计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六个月总预算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~$30,000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100%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注：技术开发与安全审计为优先级最高项，不可削减。活动差旅以香港和上海为主，建议提前锁定早鸟票价。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8"/>
          <w:sz w:val="36"/>
          <w:szCs w:val="36"/>
        </w:rPr>
        <w:t xml:space="preserve">4. 关键风险与应对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合规风险（高优先级）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在岸人民币的跨境限制是最大变量。应对措施：在第二阶段开始前完成专项法律合规咨询，获取书面意见书；初期合作伙伴选择具备合规资质的持牌金融机构。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Relayer 单点风险（技术）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Relayer 宕机不影响资金安全（超时退款路径纯链上执行），但会影响 eSpace 侧 Escrow 创建时效。应对措施：第一阶段在演示材料和文档中突出「无 Relayer 资金依然安全」的叙事，并规划 Relayer 去中心化路线图。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市场教育成本（商业）</w:t>
      </w:r>
    </w:p>
    <w:p>
      <w:pPr>
        <w:spacing w:after="60" w:before="6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跨境支付合规概念对部分客户较陌生。应对措施：第二阶段准备面向非技术决策者的一页纸场景说明，并以「上海买家→东南亚卖家」具体案例作为核心沟通素材。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8"/>
          <w:sz w:val="36"/>
          <w:szCs w:val="36"/>
        </w:rPr>
        <w:t xml:space="preserve">5. 附录：已部署合约地址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合约名称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地址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5041"/>
                <w:sz w:val="19"/>
                <w:szCs w:val="19"/>
              </w:rPr>
              <w:t xml:space="preserve">CoreOrderVault (Core)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9"/>
                <w:szCs w:val="19"/>
              </w:rPr>
              <w:t xml:space="preserve">cfxtest:acfut40t0f72ftzmd0yucxww2m677jwdg6sez5nmxt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5041"/>
                <w:sz w:val="19"/>
                <w:szCs w:val="19"/>
              </w:rPr>
              <w:t xml:space="preserve">在岸人民币代币 (Core)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9"/>
                <w:szCs w:val="19"/>
              </w:rPr>
              <w:t xml:space="preserve">cfxtest:acazrp5f7ff2cnj3w669k8up07wbk7j6cpvsn9sjrc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5041"/>
                <w:sz w:val="19"/>
                <w:szCs w:val="19"/>
              </w:rPr>
              <w:t xml:space="preserve">PayFiEscrow (eSpace)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9"/>
                <w:szCs w:val="19"/>
              </w:rPr>
              <w:t xml:space="preserve">0x44898c384Af98dBB3666E0c0dD9dA643547863a6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5041"/>
                <w:sz w:val="19"/>
                <w:szCs w:val="19"/>
              </w:rPr>
              <w:t xml:space="preserve">ESpaceEscrowAdapter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9"/>
                <w:szCs w:val="19"/>
              </w:rPr>
              <w:t xml:space="preserve">0x8d7d93043768f863DcCAbD0B9c4189222fFc1d38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5041"/>
                <w:sz w:val="19"/>
                <w:szCs w:val="19"/>
              </w:rPr>
              <w:t xml:space="preserve">AxCNH (eSpace)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9"/>
                <w:szCs w:val="19"/>
              </w:rPr>
              <w:t xml:space="preserve">0x680E3dbf8fDBb8518969F0d4b1DC4ae9b55685ca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780"/>
        <w:sz w:val="18"/>
        <w:szCs w:val="18"/>
      </w:rPr>
      <w:t xml:space="preserve">PayFi Demo · Conflux Hackfest 2026 · Go-to-Market Plan  |  第 </w:t>
    </w:r>
    <w:r>
      <w:rPr>
        <w:rFonts w:ascii="Arial" w:cs="Arial" w:eastAsia="Arial" w:hAnsi="Arial"/>
        <w:color w:val="8887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2026-04-18T15:12:46.201Z</dcterms:created>
  <dcterms:modified xsi:type="dcterms:W3CDTF">2026-04-18T15:12:46.202Z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