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ACTIVITY 4.0</w:t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9676" w:dyaOrig="17515">
          <v:rect xmlns:o="urn:schemas-microsoft-com:office:office" xmlns:v="urn:schemas-microsoft-com:vml" id="rectole0000000000" style="width:483.800000pt;height:875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0"/>
          <w:shd w:fill="auto" w:val="clear"/>
        </w:rPr>
        <w:t xml:space="preserve">Imus Computer College since 19xx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