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Knowledge Transfer and Maintenance Plan</w:t>
      </w:r>
    </w:p>
    <w:p>
      <w:pPr>
        <w:spacing w:after="110" w:line="265"/>
      </w:pPr>
      <w:r>
        <w:rPr>
          <w:b/>
          <w:bCs/>
        </w:rPr>
        <w:t xml:space="preserve">To:</w:t>
      </w:r>
      <w:r>
        <w:rPr>
          <w:b w:val="false"/>
          <w:bCs w:val="false"/>
        </w:rPr>
        <w:t xml:space="preserve"> Methodist Healthcare Ministries of South Texas, Inc. (MHM)</w:t>
      </w:r>
    </w:p>
    <w:p>
      <w:pPr>
        <w:spacing w:after="110" w:line="265"/>
      </w:pPr>
      <w:r>
        <w:rPr>
          <w:b/>
          <w:bCs/>
        </w:rPr>
        <w:t xml:space="preserve">From:</w:t>
      </w:r>
      <w:r>
        <w:rPr>
          <w:b w:val="false"/>
          <w:bCs w:val="false"/>
        </w:rPr>
        <w:t xml:space="preserve"> HR&amp;A Advisors, Inc.</w:t>
      </w:r>
    </w:p>
    <w:p>
      <w:pPr>
        <w:spacing w:after="110" w:line="265"/>
      </w:pPr>
      <w:r>
        <w:rPr>
          <w:b/>
          <w:bCs/>
        </w:rPr>
        <w:t xml:space="preserve">Date:</w:t>
      </w:r>
      <w:r>
        <w:rPr>
          <w:b w:val="false"/>
          <w:bCs w:val="false"/>
        </w:rPr>
        <w:t xml:space="preserve"> [Insert date]</w:t>
      </w:r>
    </w:p>
    <w:p>
      <w:pPr>
        <w:spacing w:after="110" w:line="265"/>
      </w:pPr>
      <w:r>
        <w:rPr>
          <w:b w:val="false"/>
          <w:bCs w:val="false"/>
        </w:rPr>
        <w:t xml:space="preserve">This memo explains how to use and update MHM’s two digital tools, request maintenance, and complete the handoff. It reflects the current setup. Decisions still needed are listed in Section 4.</w:t>
      </w:r>
    </w:p>
    <w:p>
      <w:pPr>
        <w:pStyle w:val="Heading1"/>
      </w:pPr>
      <w:r>
        <w:t xml:space="preserve">1. Using and Updating the Tools</w:t>
      </w:r>
    </w:p>
    <w:p>
      <w:pPr>
        <w:pStyle w:val="Heading2"/>
      </w:pPr>
      <w:r>
        <w:t xml:space="preserve">Broadband Infrastructure Mapping Tool</w:t>
      </w:r>
    </w:p>
    <w:p>
      <w:pPr>
        <w:spacing w:after="160"/>
      </w:pPr>
      <w:hyperlink w:history="1" r:id="rIddbeqaktfpb9c3sge4g95r">
        <w:r>
          <w:rPr>
            <w:rStyle w:val="Hyperlink"/>
          </w:rPr>
          <w:t xml:space="preserve">Open the Broadband Infrastructure Mapping Tool</w:t>
        </w:r>
      </w:hyperlink>
    </w:p>
    <w:p>
      <w:pPr>
        <w:spacing w:after="110" w:line="265"/>
      </w:pPr>
      <w:r>
        <w:rPr>
          <w:b/>
          <w:bCs/>
        </w:rPr>
        <w:t xml:space="preserve">What it does.</w:t>
      </w:r>
      <w:r>
        <w:rPr>
          <w:b w:val="false"/>
          <w:bCs w:val="false"/>
        </w:rPr>
        <w:t xml:space="preserve"> Shows broadband conditions, planned investment, and remaining gaps across MHM’s service area.</w:t>
      </w:r>
    </w:p>
    <w:p>
      <w:pPr>
        <w:spacing w:after="110" w:line="265"/>
      </w:pPr>
      <w:r>
        <w:rPr>
          <w:b/>
          <w:bCs/>
        </w:rPr>
        <w:t xml:space="preserve">How to use it.</w:t>
      </w:r>
      <w:r>
        <w:rPr>
          <w:b w:val="false"/>
          <w:bCs w:val="false"/>
        </w:rPr>
        <w:t xml:space="preserve"> Open the tool, choose the map section that matches your question, and select an indicator. Find a county or region and use the legend to interpret the results. Check the source and date before citing a figure. Planned investment is not the same as completed service, and missing information should not be read as zero.</w:t>
      </w:r>
    </w:p>
    <w:p>
      <w:pPr>
        <w:spacing w:after="110" w:line="265"/>
      </w:pPr>
      <w:r>
        <w:rPr>
          <w:b/>
          <w:bCs/>
        </w:rPr>
        <w:t xml:space="preserve">Where the information comes from.</w:t>
      </w:r>
      <w:r>
        <w:rPr>
          <w:b w:val="false"/>
          <w:bCs w:val="false"/>
        </w:rPr>
        <w:t xml:space="preserve"> Sources include the Federal Communications Commission, the U.S. Census Bureau’s American Community Survey, Feeding America, and the Texas Broadband Development Office. Funding figures also come from a separate HR&amp;A spreadsheet. The website displays prepared data; it does not automatically collect new releases or redo the calculations.</w:t>
      </w:r>
    </w:p>
    <w:p>
      <w:pPr>
        <w:pStyle w:val="Heading2"/>
      </w:pPr>
      <w:r>
        <w:t xml:space="preserve">How to update the broadband information</w:t>
      </w:r>
    </w:p>
    <w:p>
      <w:pPr>
        <w:spacing w:after="110" w:line="265"/>
      </w:pPr>
      <w:r>
        <w:rPr>
          <w:b w:val="false"/>
          <w:bCs w:val="false"/>
        </w:rPr>
        <w:t xml:space="preserve">1. </w:t>
      </w:r>
      <w:r>
        <w:rPr>
          <w:b/>
          <w:bCs/>
        </w:rPr>
        <w:t xml:space="preserve">Identify the change.</w:t>
      </w:r>
      <w:r>
        <w:rPr>
          <w:b w:val="false"/>
          <w:bCs w:val="false"/>
        </w:rPr>
        <w:t xml:space="preserve"> Tell HR&amp;A which map or figure needs updating and provide the source, date, and reason for the change. Agree on which datasets the update will cover.</w:t>
      </w:r>
    </w:p>
    <w:p>
      <w:pPr>
        <w:spacing w:after="110" w:line="265"/>
      </w:pPr>
      <w:r>
        <w:rPr>
          <w:b w:val="false"/>
          <w:bCs w:val="false"/>
        </w:rPr>
        <w:t xml:space="preserve">2. </w:t>
      </w:r>
      <w:r>
        <w:rPr>
          <w:b/>
          <w:bCs/>
        </w:rPr>
        <w:t xml:space="preserve">Prepare the updated analysis.</w:t>
      </w:r>
      <w:r>
        <w:rPr>
          <w:b w:val="false"/>
          <w:bCs w:val="false"/>
        </w:rPr>
        <w:t xml:space="preserve"> New source information must first be turned into reviewed map data, including any updated need or gap calculations. Who will do this work remains undecided. The website’s publishing scripts do not perform it.</w:t>
      </w:r>
    </w:p>
    <w:p>
      <w:pPr>
        <w:spacing w:after="110" w:line="265"/>
      </w:pPr>
      <w:r>
        <w:rPr>
          <w:b w:val="false"/>
          <w:bCs w:val="false"/>
        </w:rPr>
        <w:t xml:space="preserve">3. </w:t>
      </w:r>
      <w:r>
        <w:rPr>
          <w:b/>
          <w:bCs/>
        </w:rPr>
        <w:t xml:space="preserve">Prepare the website update.</w:t>
      </w:r>
      <w:r>
        <w:rPr>
          <w:b w:val="false"/>
          <w:bCs w:val="false"/>
        </w:rPr>
        <w:t xml:space="preserve"> HR&amp;A converts approved map data into files the website can display. Funding figures must be updated separately from the funding spreadsheet. Labels, legends, and explanations should be checked at the same time.</w:t>
      </w:r>
    </w:p>
    <w:p>
      <w:pPr>
        <w:spacing w:after="110" w:line="265"/>
      </w:pPr>
      <w:r>
        <w:rPr>
          <w:b w:val="false"/>
          <w:bCs w:val="false"/>
        </w:rPr>
        <w:t xml:space="preserve">4. </w:t>
      </w:r>
      <w:r>
        <w:rPr>
          <w:b/>
          <w:bCs/>
        </w:rPr>
        <w:t xml:space="preserve">Review and publish.</w:t>
      </w:r>
      <w:r>
        <w:rPr>
          <w:b w:val="false"/>
          <w:bCs w:val="false"/>
        </w:rPr>
        <w:t xml:space="preserve"> HR&amp;A checks that the maps load and sample figures match the approved data. MHM approves changes to public information before publication. HR&amp;A then checks the live tool and records what changed and when.</w:t>
      </w:r>
    </w:p>
    <w:p>
      <w:pPr>
        <w:spacing w:after="110" w:line="265"/>
      </w:pPr>
      <w:r>
        <w:rPr>
          <w:b/>
          <w:bCs/>
        </w:rPr>
        <w:t xml:space="preserve">If something looks wrong.</w:t>
      </w:r>
      <w:r>
        <w:rPr>
          <w:b w:val="false"/>
          <w:bCs w:val="false"/>
        </w:rPr>
        <w:t xml:space="preserve"> Send the page link, selected indicator, county or region, and a screenshot. If only one map is missing, HR&amp;A checks its data file and settings. If all maps fail, HR&amp;A checks the mapping service and website. A previous working copy of both the website and map files should be kept before each update.</w:t>
      </w:r>
    </w:p>
    <w:p>
      <w:pPr>
        <w:pStyle w:val="Heading2"/>
        <w:pageBreakBefore/>
      </w:pPr>
      <w:r>
        <w:t xml:space="preserve">Regional Ecosystem Network Tool</w:t>
      </w:r>
    </w:p>
    <w:p>
      <w:pPr>
        <w:spacing w:after="160"/>
      </w:pPr>
      <w:hyperlink w:history="1" r:id="rIdqqpuzgv9efqfuegl3mzjy">
        <w:r>
          <w:rPr>
            <w:rStyle w:val="Hyperlink"/>
          </w:rPr>
          <w:t xml:space="preserve">Open the Regional Ecosystem Network Tool</w:t>
        </w:r>
      </w:hyperlink>
    </w:p>
    <w:p>
      <w:pPr>
        <w:spacing w:after="110" w:line="265"/>
      </w:pPr>
      <w:r>
        <w:rPr>
          <w:b/>
          <w:bCs/>
        </w:rPr>
        <w:t xml:space="preserve">What it does.</w:t>
      </w:r>
      <w:r>
        <w:rPr>
          <w:b w:val="false"/>
          <w:bCs w:val="false"/>
        </w:rPr>
        <w:t xml:space="preserve"> Shows organizations working across MHM’s regions and the relationships documented between them.</w:t>
      </w:r>
    </w:p>
    <w:p>
      <w:pPr>
        <w:spacing w:after="110" w:line="265"/>
      </w:pPr>
      <w:r>
        <w:rPr>
          <w:b/>
          <w:bCs/>
        </w:rPr>
        <w:t xml:space="preserve">How to use it.</w:t>
      </w:r>
      <w:r>
        <w:rPr>
          <w:b w:val="false"/>
          <w:bCs w:val="false"/>
        </w:rPr>
        <w:t xml:space="preserve"> Open a regional view or search for an organization. Review its details and the connections shown in the network. Consult the Data and Methodology pages for context. An organization without a displayed connection may still have relationships that have not yet been recorded.</w:t>
      </w:r>
    </w:p>
    <w:p>
      <w:pPr>
        <w:spacing w:after="110" w:line="265"/>
      </w:pPr>
      <w:r>
        <w:rPr>
          <w:b/>
          <w:bCs/>
        </w:rPr>
        <w:t xml:space="preserve">Where the information comes from.</w:t>
      </w:r>
      <w:r>
        <w:rPr>
          <w:b w:val="false"/>
          <w:bCs w:val="false"/>
        </w:rPr>
        <w:t xml:space="preserve"> The dataset combines MHM records and research. It is currently reviewed and updated by hand, then published with the website. There is no live Airtable connection in place.</w:t>
      </w:r>
    </w:p>
    <w:p>
      <w:pPr>
        <w:pStyle w:val="Heading2"/>
      </w:pPr>
      <w:r>
        <w:t xml:space="preserve">How to add or correct information</w:t>
      </w:r>
    </w:p>
    <w:p>
      <w:pPr>
        <w:spacing w:after="110" w:line="265"/>
      </w:pPr>
      <w:r>
        <w:rPr>
          <w:b w:val="false"/>
          <w:bCs w:val="false"/>
        </w:rPr>
        <w:t xml:space="preserve">1. </w:t>
      </w:r>
      <w:r>
        <w:rPr>
          <w:b/>
          <w:bCs/>
        </w:rPr>
        <w:t xml:space="preserve">Submit the record.</w:t>
      </w:r>
      <w:r>
        <w:rPr>
          <w:b w:val="false"/>
          <w:bCs w:val="false"/>
        </w:rPr>
        <w:t xml:space="preserve"> Send HR&amp;A the organization’s name, the proposed addition or correction, and the supporting source and date. For a relationship, identify both organizations and describe the connection.</w:t>
      </w:r>
    </w:p>
    <w:p>
      <w:pPr>
        <w:spacing w:after="110" w:line="265"/>
      </w:pPr>
      <w:r>
        <w:rPr>
          <w:b w:val="false"/>
          <w:bCs w:val="false"/>
        </w:rPr>
        <w:t xml:space="preserve">2. </w:t>
      </w:r>
      <w:r>
        <w:rPr>
          <w:b/>
          <w:bCs/>
        </w:rPr>
        <w:t xml:space="preserve">Review the details.</w:t>
      </w:r>
      <w:r>
        <w:rPr>
          <w:b w:val="false"/>
          <w:bCs w:val="false"/>
        </w:rPr>
        <w:t xml:space="preserve"> MHM reviews the information for accuracy and checks for duplicates. Confirm each organization’s service regions separately. Being listed in the same region does not establish a partnership.</w:t>
      </w:r>
    </w:p>
    <w:p>
      <w:pPr>
        <w:spacing w:after="110" w:line="265"/>
      </w:pPr>
      <w:r>
        <w:rPr>
          <w:b w:val="false"/>
          <w:bCs w:val="false"/>
        </w:rPr>
        <w:t xml:space="preserve">3. </w:t>
      </w:r>
      <w:r>
        <w:rPr>
          <w:b/>
          <w:bCs/>
        </w:rPr>
        <w:t xml:space="preserve">Approve what will appear publicly.</w:t>
      </w:r>
      <w:r>
        <w:rPr>
          <w:b w:val="false"/>
          <w:bCs w:val="false"/>
        </w:rPr>
        <w:t xml:space="preserve"> MHM confirms the records ready for publication. Unclear relationships should be checked before they are shown as documented connections. Internal notes and sensitive information should stay out of public records.</w:t>
      </w:r>
    </w:p>
    <w:p>
      <w:pPr>
        <w:spacing w:after="110" w:line="265"/>
      </w:pPr>
      <w:r>
        <w:rPr>
          <w:b w:val="false"/>
          <w:bCs w:val="false"/>
        </w:rPr>
        <w:t xml:space="preserve">4. </w:t>
      </w:r>
      <w:r>
        <w:rPr>
          <w:b/>
          <w:bCs/>
        </w:rPr>
        <w:t xml:space="preserve">Update and check the tool.</w:t>
      </w:r>
      <w:r>
        <w:rPr>
          <w:b w:val="false"/>
          <w:bCs w:val="false"/>
        </w:rPr>
        <w:t xml:space="preserve"> HR&amp;A updates the website’s data and checks the affected organization profiles, regional views, search results, and connections. Changes to how information is interpreted should also be reflected in the Data and Methodology pages.</w:t>
      </w:r>
    </w:p>
    <w:p>
      <w:pPr>
        <w:spacing w:after="110" w:line="265"/>
      </w:pPr>
      <w:r>
        <w:rPr>
          <w:b w:val="false"/>
          <w:bCs w:val="false"/>
        </w:rPr>
        <w:t xml:space="preserve">5. </w:t>
      </w:r>
      <w:r>
        <w:rPr>
          <w:b/>
          <w:bCs/>
        </w:rPr>
        <w:t xml:space="preserve">Publish and keep a record.</w:t>
      </w:r>
      <w:r>
        <w:rPr>
          <w:b w:val="false"/>
          <w:bCs w:val="false"/>
        </w:rPr>
        <w:t xml:space="preserve"> HR&amp;A publishes the approved changes, checks the live tool, and records the update. The previous dataset and website version should be retained in case a correction needs to be reversed.</w:t>
      </w:r>
    </w:p>
    <w:p>
      <w:pPr>
        <w:spacing w:after="110" w:line="265"/>
      </w:pPr>
      <w:r>
        <w:rPr>
          <w:b/>
          <w:bCs/>
        </w:rPr>
        <w:t xml:space="preserve">If something looks wrong.</w:t>
      </w:r>
      <w:r>
        <w:rPr>
          <w:b w:val="false"/>
          <w:bCs w:val="false"/>
        </w:rPr>
        <w:t xml:space="preserve"> Send the organization name, region, page link, and expected result. For an incorrect or missing connection, identify both organizations and the source supporting the relationship.</w:t>
      </w:r>
    </w:p>
    <w:p>
      <w:pPr>
        <w:pStyle w:val="Heading2"/>
      </w:pPr>
      <w:r>
        <w:t xml:space="preserve">Pending decision: Airtable</w:t>
      </w:r>
    </w:p>
    <w:p>
      <w:pPr>
        <w:spacing w:after="110" w:line="265"/>
      </w:pPr>
      <w:r>
        <w:rPr>
          <w:b w:val="false"/>
          <w:bCs w:val="false"/>
        </w:rPr>
        <w:t xml:space="preserve">MHM is deciding whether to use an Airtable form to collect submissions or an Airtable database to manage the records and support updates to the tool. A form saves submissions into a database, but neither option automatically publishes approved information to the website.</w:t>
      </w:r>
    </w:p>
    <w:p>
      <w:pPr>
        <w:spacing w:after="110" w:line="265"/>
      </w:pPr>
      <w:r>
        <w:rPr>
          <w:b w:val="false"/>
          <w:bCs w:val="false"/>
        </w:rPr>
        <w:t xml:space="preserve">Until an approach is selected and implemented, updates should follow the email process in Section 3. Once MHM decides, HR&amp;A and MHM will confirm how submissions are reviewed, where approved records are kept, and how they reach the public tool. Setup and ongoing support will be addressed in the maintenance scope. These procedures are subject to change following MHM’s decision.</w:t>
      </w:r>
    </w:p>
    <w:p>
      <w:pPr>
        <w:pStyle w:val="Heading1"/>
        <w:pageBreakBefore/>
      </w:pPr>
      <w:r>
        <w:t xml:space="preserve">2. Ongoing Maintenance</w:t>
      </w:r>
    </w:p>
    <w:p>
      <w:pPr>
        <w:spacing w:after="110" w:line="265"/>
      </w:pPr>
      <w:r>
        <w:rPr>
          <w:b w:val="false"/>
          <w:bCs w:val="false"/>
        </w:rPr>
        <w:t xml:space="preserve">Maintenance keeps both websites working and supports publication of approved information. It includes:</w:t>
      </w:r>
    </w:p>
    <w:p>
      <w:pPr>
        <w:pStyle w:val="ListParagraph"/>
        <w:numPr>
          <w:ilvl w:val="0"/>
          <w:numId w:val="1"/>
        </w:numPr>
        <w:spacing w:after="110" w:line="265"/>
      </w:pPr>
      <w:r>
        <w:rPr>
          <w:b/>
          <w:bCs/>
        </w:rPr>
        <w:t xml:space="preserve">Keeping the tools available:</w:t>
      </w:r>
      <w:r>
        <w:rPr>
          <w:b w:val="false"/>
          <w:bCs w:val="false"/>
        </w:rPr>
        <w:t xml:space="preserve"> Check website operation and resolve problems with hosting, map display, data access, or links.</w:t>
      </w:r>
    </w:p>
    <w:p>
      <w:pPr>
        <w:pStyle w:val="ListParagraph"/>
        <w:numPr>
          <w:ilvl w:val="0"/>
          <w:numId w:val="1"/>
        </w:numPr>
        <w:spacing w:after="110" w:line="265"/>
      </w:pPr>
      <w:r>
        <w:rPr>
          <w:b/>
          <w:bCs/>
        </w:rPr>
        <w:t xml:space="preserve">Keeping the software current:</w:t>
      </w:r>
      <w:r>
        <w:rPr>
          <w:b w:val="false"/>
          <w:bCs w:val="false"/>
        </w:rPr>
        <w:t xml:space="preserve"> Review relevant security and software updates, apply them as needed, and check that the tools still work afterward.</w:t>
      </w:r>
    </w:p>
    <w:p>
      <w:pPr>
        <w:pStyle w:val="ListParagraph"/>
        <w:numPr>
          <w:ilvl w:val="0"/>
          <w:numId w:val="1"/>
        </w:numPr>
        <w:spacing w:after="110" w:line="265"/>
      </w:pPr>
      <w:r>
        <w:rPr>
          <w:b/>
          <w:bCs/>
        </w:rPr>
        <w:t xml:space="preserve">Updating information:</w:t>
      </w:r>
      <w:r>
        <w:rPr>
          <w:b w:val="false"/>
          <w:bCs w:val="false"/>
        </w:rPr>
        <w:t xml:space="preserve"> Publish approved broadband and ecosystem updates using the steps in Section 1. Broadband refreshes depend on available source releases and agreement on who will update the underlying analysis.</w:t>
      </w:r>
    </w:p>
    <w:p>
      <w:pPr>
        <w:pStyle w:val="ListParagraph"/>
        <w:numPr>
          <w:ilvl w:val="0"/>
          <w:numId w:val="1"/>
        </w:numPr>
        <w:spacing w:after="110" w:line="265"/>
      </w:pPr>
      <w:r>
        <w:rPr>
          <w:b/>
          <w:bCs/>
        </w:rPr>
        <w:t xml:space="preserve">Fixing problems:</w:t>
      </w:r>
      <w:r>
        <w:rPr>
          <w:b w:val="false"/>
          <w:bCs w:val="false"/>
        </w:rPr>
        <w:t xml:space="preserve"> Investigate errors in maps, search, organization records, connections, and other existing features.</w:t>
      </w:r>
    </w:p>
    <w:p>
      <w:pPr>
        <w:pStyle w:val="ListParagraph"/>
        <w:numPr>
          <w:ilvl w:val="0"/>
          <w:numId w:val="1"/>
        </w:numPr>
        <w:spacing w:after="110" w:line="265"/>
      </w:pPr>
      <w:r>
        <w:rPr>
          <w:b/>
          <w:bCs/>
        </w:rPr>
        <w:t xml:space="preserve">Making small improvements:</w:t>
      </w:r>
      <w:r>
        <w:rPr>
          <w:b w:val="false"/>
          <w:bCs w:val="false"/>
        </w:rPr>
        <w:t xml:space="preserve"> Complete agreed wording, layout, and settings changes that do not substantially change what the tools do.</w:t>
      </w:r>
    </w:p>
    <w:p>
      <w:pPr>
        <w:pStyle w:val="ListParagraph"/>
        <w:numPr>
          <w:ilvl w:val="0"/>
          <w:numId w:val="1"/>
        </w:numPr>
        <w:spacing w:after="110" w:line="265"/>
      </w:pPr>
      <w:r>
        <w:rPr>
          <w:b/>
          <w:bCs/>
        </w:rPr>
        <w:t xml:space="preserve">Supporting recovery:</w:t>
      </w:r>
      <w:r>
        <w:rPr>
          <w:b w:val="false"/>
          <w:bCs w:val="false"/>
        </w:rPr>
        <w:t xml:space="preserve"> Keep an agreed record of working versions and confirm how the website and its data can be restored if an update causes problems.</w:t>
      </w:r>
    </w:p>
    <w:p>
      <w:pPr>
        <w:spacing w:after="110" w:line="265"/>
      </w:pPr>
      <w:r>
        <w:rPr>
          <w:b w:val="false"/>
          <w:bCs w:val="false"/>
        </w:rPr>
        <w:t xml:space="preserve">New features, substantial redesigns, additional data sources, or major changes to the analysis will be discussed separately. HR&amp;A will explain the proposed work and schedule and obtain MHM’s written approval before proceeding.</w:t>
      </w:r>
    </w:p>
    <w:p>
      <w:pPr>
        <w:pStyle w:val="Heading1"/>
      </w:pPr>
      <w:r>
        <w:t xml:space="preserve">3. Requesting Help or an Update</w:t>
      </w:r>
    </w:p>
    <w:p>
      <w:pPr>
        <w:pStyle w:val="Heading2"/>
      </w:pPr>
      <w:r>
        <w:t xml:space="preserve">Step 1: Email the request</w:t>
      </w:r>
    </w:p>
    <w:p>
      <w:pPr>
        <w:spacing w:after="110" w:line="265"/>
      </w:pPr>
      <w:r>
        <w:rPr>
          <w:b w:val="false"/>
          <w:bCs w:val="false"/>
        </w:rPr>
        <w:t xml:space="preserve">MHM and HR&amp;A will confirm a support email address and primary contacts during handoff. Send requests to that address and copy MHM’s project contact. Include:</w:t>
      </w:r>
    </w:p>
    <w:p>
      <w:pPr>
        <w:pStyle w:val="ListParagraph"/>
        <w:numPr>
          <w:ilvl w:val="0"/>
          <w:numId w:val="1"/>
        </w:numPr>
        <w:spacing w:after="110" w:line="265"/>
      </w:pPr>
      <w:r>
        <w:rPr>
          <w:b w:val="false"/>
          <w:bCs w:val="false"/>
        </w:rPr>
        <w:t xml:space="preserve">The tool name and page link.</w:t>
      </w:r>
    </w:p>
    <w:p>
      <w:pPr>
        <w:pStyle w:val="ListParagraph"/>
        <w:numPr>
          <w:ilvl w:val="0"/>
          <w:numId w:val="1"/>
        </w:numPr>
        <w:spacing w:after="110" w:line="265"/>
      </w:pPr>
      <w:r>
        <w:rPr>
          <w:b w:val="false"/>
          <w:bCs w:val="false"/>
        </w:rPr>
        <w:t xml:space="preserve">What is wrong or what needs to change, with a screenshot if helpful.</w:t>
      </w:r>
    </w:p>
    <w:p>
      <w:pPr>
        <w:pStyle w:val="ListParagraph"/>
        <w:numPr>
          <w:ilvl w:val="0"/>
          <w:numId w:val="1"/>
        </w:numPr>
        <w:spacing w:after="110" w:line="265"/>
      </w:pPr>
      <w:r>
        <w:rPr>
          <w:b w:val="false"/>
          <w:bCs w:val="false"/>
        </w:rPr>
        <w:t xml:space="preserve">The source and proposed replacement information for data updates, noting whether it is approved for publication.</w:t>
      </w:r>
    </w:p>
    <w:p>
      <w:pPr>
        <w:pStyle w:val="ListParagraph"/>
        <w:numPr>
          <w:ilvl w:val="0"/>
          <w:numId w:val="1"/>
        </w:numPr>
        <w:spacing w:after="110" w:line="265"/>
      </w:pPr>
      <w:r>
        <w:rPr>
          <w:b w:val="false"/>
          <w:bCs w:val="false"/>
        </w:rPr>
        <w:t xml:space="preserve">Any deadline or upcoming event that affects timing.</w:t>
      </w:r>
    </w:p>
    <w:p>
      <w:pPr>
        <w:spacing w:after="110" w:line="265"/>
      </w:pPr>
      <w:r>
        <w:rPr>
          <w:b w:val="false"/>
          <w:bCs w:val="false"/>
        </w:rPr>
        <w:t xml:space="preserve">Use the subject line </w:t>
      </w:r>
      <w:r>
        <w:rPr>
          <w:b/>
          <w:bCs/>
        </w:rPr>
        <w:t xml:space="preserve">[Tool name] | [Brief description]</w:t>
      </w:r>
      <w:r>
        <w:rPr>
          <w:b w:val="false"/>
          <w:bCs w:val="false"/>
        </w:rPr>
        <w:t xml:space="preserve">. If the tool is unavailable or a main feature cannot be used, add </w:t>
      </w:r>
      <w:r>
        <w:rPr>
          <w:b/>
          <w:bCs/>
        </w:rPr>
        <w:t xml:space="preserve">URGENT</w:t>
      </w:r>
      <w:r>
        <w:rPr>
          <w:b w:val="false"/>
          <w:bCs w:val="false"/>
        </w:rPr>
        <w:t xml:space="preserve">. Do not email passwords, access tokens, or sensitive personal information.</w:t>
      </w:r>
    </w:p>
    <w:p>
      <w:pPr>
        <w:pStyle w:val="Heading2"/>
      </w:pPr>
      <w:r>
        <w:t xml:space="preserve">Step 2: HR&amp;A confirms the next steps</w:t>
      </w:r>
    </w:p>
    <w:p>
      <w:pPr>
        <w:spacing w:after="110" w:line="265"/>
      </w:pPr>
      <w:r>
        <w:rPr>
          <w:b w:val="false"/>
          <w:bCs w:val="false"/>
        </w:rPr>
        <w:t xml:space="preserve">HR&amp;A will acknowledge requests within two business days, or within one business day for a service interruption. The reply will confirm the request, ask for any missing information, and provide the next step and expected timing. If more investigation is needed, HR&amp;A will say when to expect another update.</w:t>
      </w:r>
    </w:p>
    <w:p>
      <w:pPr>
        <w:spacing w:after="110" w:line="265"/>
      </w:pPr>
      <w:r>
        <w:rPr>
          <w:b w:val="false"/>
          <w:bCs w:val="false"/>
        </w:rPr>
        <w:t xml:space="preserve">For interruptions, HR&amp;A will focus on restoring access or finding a temporary workaround. For data changes, HR&amp;A will confirm the source and publication approval. For technical corrections, HR&amp;A will explain the proposed fix and checks. Related changes may be released together, with timing agreed with MHM.</w:t>
      </w:r>
    </w:p>
    <w:p>
      <w:pPr>
        <w:spacing w:after="110" w:line="265"/>
      </w:pPr>
      <w:r>
        <w:rPr>
          <w:b w:val="false"/>
          <w:bCs w:val="false"/>
        </w:rPr>
        <w:t xml:space="preserve">These response targets apply during agreed business hours, excluding holidays. They are acknowledgment targets, not guaranteed completion times or after-hours coverage.</w:t>
      </w:r>
    </w:p>
    <w:p>
      <w:pPr>
        <w:pStyle w:val="Heading2"/>
        <w:pageBreakBefore/>
      </w:pPr>
      <w:r>
        <w:t xml:space="preserve">Step 3: Review, release, and close the request</w:t>
      </w:r>
    </w:p>
    <w:p>
      <w:pPr>
        <w:spacing w:after="110" w:line="265"/>
      </w:pPr>
      <w:r>
        <w:rPr>
          <w:b w:val="false"/>
          <w:bCs w:val="false"/>
        </w:rPr>
        <w:t xml:space="preserve">HR&amp;A will check the affected parts of the tool before release and obtain MHM’s approval for changes to public information. If work may interrupt access, HR&amp;A will give advance notice. If timing changes or a service provider must resolve an issue, HR&amp;A will explain the effect and next steps.</w:t>
      </w:r>
    </w:p>
    <w:p>
      <w:pPr>
        <w:spacing w:after="110" w:line="265"/>
      </w:pPr>
      <w:r>
        <w:rPr>
          <w:b w:val="false"/>
          <w:bCs w:val="false"/>
        </w:rPr>
        <w:t xml:space="preserve">When work is complete, HR&amp;A will reply in the original email thread with what changed, what was checked, and any remaining actions. MHM can use that thread to report continuing problems. HR&amp;A will record the outcome in a request log.</w:t>
      </w:r>
    </w:p>
    <w:p>
      <w:pPr>
        <w:pStyle w:val="Heading2"/>
      </w:pPr>
      <w:r>
        <w:t xml:space="preserve">Staying informed</w:t>
      </w:r>
    </w:p>
    <w:p>
      <w:pPr>
        <w:spacing w:after="110" w:line="265"/>
      </w:pPr>
      <w:r>
        <w:rPr>
          <w:b/>
          <w:bCs/>
        </w:rPr>
        <w:t xml:space="preserve">Quarterly:</w:t>
      </w:r>
      <w:r>
        <w:rPr>
          <w:b w:val="false"/>
          <w:bCs w:val="false"/>
        </w:rPr>
        <w:t xml:space="preserve"> HR&amp;A will provide a short summary of completed work, open requests, and decisions needed. A check-in will confirm upcoming changes and timing.</w:t>
      </w:r>
    </w:p>
    <w:p>
      <w:pPr>
        <w:spacing w:after="110" w:line="265"/>
      </w:pPr>
      <w:r>
        <w:rPr>
          <w:b/>
          <w:bCs/>
        </w:rPr>
        <w:t xml:space="preserve">Annually:</w:t>
      </w:r>
      <w:r>
        <w:rPr>
          <w:b w:val="false"/>
          <w:bCs w:val="false"/>
        </w:rPr>
        <w:t xml:space="preserve"> MHM and HR&amp;A will review anticipated data updates, the tools’ condition, and any changes needed to the maintenance plan.</w:t>
      </w:r>
    </w:p>
    <w:p>
      <w:pPr>
        <w:pStyle w:val="Heading1"/>
      </w:pPr>
      <w:r>
        <w:t xml:space="preserve">4. Completing the Handoff</w:t>
      </w:r>
    </w:p>
    <w:p>
      <w:pPr>
        <w:spacing w:after="110" w:line="265"/>
      </w:pPr>
      <w:r>
        <w:rPr>
          <w:b w:val="false"/>
          <w:bCs w:val="false"/>
        </w:rPr>
        <w:t xml:space="preserve">The handoff should leave MHM with access to the tools, the information needed to support them, and a clear way to request help. It should include:</w:t>
      </w:r>
    </w:p>
    <w:p>
      <w:pPr>
        <w:pStyle w:val="ListParagraph"/>
        <w:numPr>
          <w:ilvl w:val="0"/>
          <w:numId w:val="1"/>
        </w:numPr>
        <w:spacing w:after="110" w:line="265"/>
      </w:pPr>
      <w:r>
        <w:rPr>
          <w:b/>
          <w:bCs/>
        </w:rPr>
        <w:t xml:space="preserve">Access and ownership:</w:t>
      </w:r>
      <w:r>
        <w:rPr>
          <w:b w:val="false"/>
          <w:bCs w:val="false"/>
        </w:rPr>
        <w:t xml:space="preserve"> Confirm who owns and manages the website, code, map storage, mapping service, and any future Airtable account. Record account recovery and renewal arrangements. Ownership is not yet decided. Transfer access securely, not through this memo or email passwords.</w:t>
      </w:r>
    </w:p>
    <w:p>
      <w:pPr>
        <w:pStyle w:val="ListParagraph"/>
        <w:numPr>
          <w:ilvl w:val="0"/>
          <w:numId w:val="1"/>
        </w:numPr>
        <w:spacing w:after="110" w:line="265"/>
      </w:pPr>
      <w:r>
        <w:rPr>
          <w:b/>
          <w:bCs/>
        </w:rPr>
        <w:t xml:space="preserve">Data and supporting files:</w:t>
      </w:r>
      <w:r>
        <w:rPr>
          <w:b w:val="false"/>
          <w:bCs w:val="false"/>
        </w:rPr>
        <w:t xml:space="preserve"> Provide the current ecosystem records and available sources; the broadband map files, funding spreadsheet, regional reference files, and available calculation notes. The broadband map files are stored separately from the website code, so both are needed.</w:t>
      </w:r>
    </w:p>
    <w:p>
      <w:pPr>
        <w:pStyle w:val="ListParagraph"/>
        <w:numPr>
          <w:ilvl w:val="0"/>
          <w:numId w:val="1"/>
        </w:numPr>
        <w:spacing w:after="110" w:line="265"/>
      </w:pPr>
      <w:r>
        <w:rPr>
          <w:b/>
          <w:bCs/>
        </w:rPr>
        <w:t xml:space="preserve">Operating instructions:</w:t>
      </w:r>
      <w:r>
        <w:rPr>
          <w:b w:val="false"/>
          <w:bCs w:val="false"/>
        </w:rPr>
        <w:t xml:space="preserve"> Retain the steps for publishing and checking updates, restoring a working version, and reporting problems. Keep a dated list of the website and data versions in use, along with known limitations.</w:t>
      </w:r>
    </w:p>
    <w:p>
      <w:pPr>
        <w:pStyle w:val="ListParagraph"/>
        <w:numPr>
          <w:ilvl w:val="0"/>
          <w:numId w:val="1"/>
        </w:numPr>
        <w:spacing w:after="110" w:line="265"/>
      </w:pPr>
      <w:r>
        <w:rPr>
          <w:b/>
          <w:bCs/>
        </w:rPr>
        <w:t xml:space="preserve">A practical walkthrough:</w:t>
      </w:r>
      <w:r>
        <w:rPr>
          <w:b w:val="false"/>
          <w:bCs w:val="false"/>
        </w:rPr>
        <w:t xml:space="preserve"> Demonstrate one update for each tool, show where the working files are kept, and confirm that the designated MHM contacts can access the agreed materials. Keep a guide or recording in an agreed shared location.</w:t>
      </w:r>
    </w:p>
    <w:p>
      <w:pPr>
        <w:pStyle w:val="Heading2"/>
      </w:pPr>
      <w:r>
        <w:t xml:space="preserve">Decisions still needed</w:t>
      </w:r>
    </w:p>
    <w:p>
      <w:pPr>
        <w:spacing w:after="110" w:line="265"/>
      </w:pPr>
      <w:r>
        <w:rPr>
          <w:b w:val="false"/>
          <w:bCs w:val="false"/>
        </w:rPr>
        <w:t xml:space="preserve">Before handoff is complete, MHM and HR&amp;A should confirm:</w:t>
      </w:r>
    </w:p>
    <w:p>
      <w:pPr>
        <w:spacing w:after="110" w:line="265"/>
      </w:pPr>
      <w:r>
        <w:rPr>
          <w:b w:val="false"/>
          <w:bCs w:val="false"/>
        </w:rPr>
        <w:t xml:space="preserve">1. Who will own and administer the accounts and files.</w:t>
      </w:r>
    </w:p>
    <w:p>
      <w:pPr>
        <w:spacing w:after="110" w:line="265"/>
      </w:pPr>
      <w:r>
        <w:rPr>
          <w:b w:val="false"/>
          <w:bCs w:val="false"/>
        </w:rPr>
        <w:t xml:space="preserve">2. Who will obtain new broadband source data and update the calculations behind the maps.</w:t>
      </w:r>
    </w:p>
    <w:p>
      <w:pPr>
        <w:spacing w:after="110" w:line="265"/>
      </w:pPr>
      <w:r>
        <w:rPr>
          <w:b w:val="false"/>
          <w:bCs w:val="false"/>
        </w:rPr>
        <w:t xml:space="preserve">3. Which Airtable approach will be used and how approved records will reach the ecosystem tool.</w:t>
      </w:r>
    </w:p>
    <w:p>
      <w:pPr>
        <w:spacing w:after="110" w:line="265"/>
      </w:pPr>
      <w:r>
        <w:rPr>
          <w:b w:val="false"/>
          <w:bCs w:val="false"/>
        </w:rPr>
        <w:t xml:space="preserve">4. The support address, business hours, transition support period, and arrangements for availability checks and recovery.</w:t>
      </w:r>
    </w:p>
    <w:p>
      <w:pPr>
        <w:spacing w:after="110" w:line="265"/>
      </w:pPr>
      <w:r>
        <w:rPr>
          <w:b w:val="false"/>
          <w:bCs w:val="false"/>
        </w:rPr>
        <w:t xml:space="preserve">Record each open item, the person responsible for resolving it, and the agreed completion date. The handoff should be confirmed only after access and the agreed procedures have been checked.</w:t>
      </w:r>
    </w:p>
    <w:p>
      <w:pPr>
        <w:spacing w:after="110" w:line="265"/>
      </w:pPr>
      <w:r>
        <w:rPr>
          <w:b/>
          <w:bCs/>
        </w:rPr>
        <w:t xml:space="preserve">Technical reference for the maintainer:</w:t>
      </w:r>
      <w:r>
        <w:rPr>
          <w:b w:val="false"/>
          <w:bCs w:val="false"/>
        </w:rPr>
        <w:t xml:space="preserve"> Both websites run on Vercel, with code kept in GitHub. The broadband maps use Mapbox and files stored in Amazon S3. Its repository includes a README, a data dictionary at docs/data-dictionary.md, and publishing scripts under scripts/data/. These support the publishing process; they do not replace the source data or analytical instructions.</w:t>
      </w:r>
    </w:p>
    <w:sectPr>
      <w:footerReference w:type="default" r:id="rId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MHM | Knowledge Transfer and Maintenance Plan |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3247"/>
        <w:sz w:val="22"/>
        <w:szCs w:val="22"/>
      </w:rPr>
    </w:rPrDefault>
    <w:pPrDefault>
      <w:pPr>
        <w:spacing w:after="110" w:line="26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220"/>
    </w:pPr>
    <w:rPr>
      <w:b/>
      <w:bCs/>
      <w:color w:val="173657"/>
      <w:sz w:val="34"/>
      <w:szCs w:val="34"/>
    </w:rPr>
  </w:style>
  <w:style w:type="paragraph" w:styleId="Heading1">
    <w:name w:val="Heading 1"/>
    <w:basedOn w:val="Normal"/>
    <w:next w:val="Normal"/>
    <w:pPr>
      <w:keepNext/>
      <w:spacing w:after="140" w:before="220"/>
    </w:pPr>
    <w:rPr>
      <w:b/>
      <w:bCs/>
      <w:color w:val="173657"/>
      <w:sz w:val="28"/>
      <w:szCs w:val="28"/>
    </w:rPr>
  </w:style>
  <w:style w:type="paragraph" w:styleId="Heading2">
    <w:name w:val="Heading 2"/>
    <w:basedOn w:val="Normal"/>
    <w:next w:val="Normal"/>
    <w:pPr>
      <w:keepNext/>
      <w:spacing w:after="100" w:before="180"/>
    </w:pPr>
    <w:rPr>
      <w:b/>
      <w:bCs/>
      <w:color w:val="1736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beqaktfpb9c3sge4g95r" Type="http://schemas.openxmlformats.org/officeDocument/2006/relationships/hyperlink" Target="https://mhm-broadband-infrastructure-mappin-three.vercel.app" TargetMode="External"/><Relationship Id="rIdqqpuzgv9efqfuegl3mzjy" Type="http://schemas.openxmlformats.org/officeDocument/2006/relationships/hyperlink" Target="https://mhm-ecosystem-mapping-three.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MHM Digital Tools Knowledge Transfer and Maintenance Plan</dc:title>
  <dc:creator>HR&amp;A Advisors, Inc.</dc:creator>
  <dc:description>Plain-language handoff and maintenance procedures for both MHM tools.</dc:description>
  <cp:lastModifiedBy>Un-named</cp:lastModifiedBy>
  <cp:revision>1</cp:revision>
  <dcterms:created xsi:type="dcterms:W3CDTF">2026-09-25T06:31:34.042Z</dcterms:created>
  <dcterms:modified xsi:type="dcterms:W3CDTF">2026-09-25T06:31:34.048Z</dcterms:modified>
</cp:coreProperties>
</file>

<file path=docProps/custom.xml><?xml version="1.0" encoding="utf-8"?>
<Properties xmlns="http://schemas.openxmlformats.org/officeDocument/2006/custom-properties" xmlns:vt="http://schemas.openxmlformats.org/officeDocument/2006/docPropsVTypes"/>
</file>