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80" w:before="0"/>
      </w:pPr>
      <w:r>
        <w:rPr>
          <w:rFonts w:ascii="Arial" w:cs="Arial" w:eastAsia="Arial" w:hAnsi="Arial"/>
          <w:b/>
          <w:bCs/>
          <w:color w:val="C8860A"/>
          <w:sz w:val="72"/>
          <w:szCs w:val="72"/>
        </w:rPr>
        <w:t xml:space="preserve">GOBY</w:t>
      </w:r>
    </w:p>
    <w:p>
      <w:pPr>
        <w:spacing w:after="60" w:before="0"/>
      </w:pPr>
      <w:r>
        <w:rPr>
          <w:rFonts w:ascii="Arial" w:cs="Arial" w:eastAsia="Arial" w:hAnsi="Arial"/>
          <w:color w:val="2A2822"/>
          <w:sz w:val="36"/>
          <w:szCs w:val="36"/>
        </w:rPr>
        <w:t xml:space="preserve">LEAN AI System Enterprise</w:t>
      </w:r>
    </w:p>
    <w:p>
      <w:pPr>
        <w:pBdr>
          <w:bottom w:val="single" w:color="C8860A" w:sz="6"/>
        </w:pBdr>
        <w:spacing w:after="240" w:before="0"/>
      </w:pPr>
      <w:r>
        <w:rPr>
          <w:rFonts w:ascii="Arial" w:cs="Arial" w:eastAsia="Arial" w:hAnsi="Arial"/>
          <w:color w:val="5C5750"/>
          <w:sz w:val="26"/>
          <w:szCs w:val="26"/>
        </w:rPr>
        <w:t xml:space="preserve">Auditoria Tecnica de Arquitectura de Datos</w:t>
      </w:r>
    </w:p>
    <w:p>
      <w:pPr>
        <w:spacing w:after="0" w:before="0"/>
      </w:pPr>
      <w:r>
        <w:t xml:space="preserve"/>
      </w:r>
    </w:p>
    <w:p>
      <w:pPr>
        <w:spacing w:after="40" w:before="60"/>
      </w:pPr>
      <w:r>
        <w:rPr>
          <w:rFonts w:ascii="Arial" w:cs="Arial" w:eastAsia="Arial" w:hAnsi="Arial"/>
          <w:b/>
          <w:bCs/>
          <w:color w:val="5C5750"/>
          <w:sz w:val="20"/>
          <w:szCs w:val="20"/>
        </w:rPr>
        <w:t xml:space="preserve">Version: </w:t>
      </w:r>
      <w:r>
        <w:rPr>
          <w:rFonts w:ascii="Arial" w:cs="Arial" w:eastAsia="Arial" w:hAnsi="Arial"/>
          <w:color w:val="2A2822"/>
          <w:sz w:val="20"/>
          <w:szCs w:val="20"/>
        </w:rPr>
        <w:t xml:space="preserve">1.0  -  Mayo 2026</w:t>
      </w:r>
    </w:p>
    <w:p>
      <w:pPr>
        <w:spacing w:after="40" w:before="40"/>
      </w:pPr>
      <w:r>
        <w:rPr>
          <w:rFonts w:ascii="Arial" w:cs="Arial" w:eastAsia="Arial" w:hAnsi="Arial"/>
          <w:b/>
          <w:bCs/>
          <w:color w:val="5C5750"/>
          <w:sz w:val="20"/>
          <w:szCs w:val="20"/>
        </w:rPr>
        <w:t xml:space="preserve">Sprint: </w:t>
      </w:r>
      <w:r>
        <w:rPr>
          <w:rFonts w:ascii="Arial" w:cs="Arial" w:eastAsia="Arial" w:hAnsi="Arial"/>
          <w:color w:val="2A2822"/>
          <w:sz w:val="20"/>
          <w:szCs w:val="20"/>
        </w:rPr>
        <w:t xml:space="preserve">8  -  Go to Market / Infraestructura cliente</w:t>
      </w:r>
    </w:p>
    <w:p>
      <w:pPr>
        <w:spacing w:after="40" w:before="40"/>
      </w:pPr>
      <w:r>
        <w:rPr>
          <w:rFonts w:ascii="Arial" w:cs="Arial" w:eastAsia="Arial" w:hAnsi="Arial"/>
          <w:b/>
          <w:bCs/>
          <w:color w:val="5C5750"/>
          <w:sz w:val="20"/>
          <w:szCs w:val="20"/>
        </w:rPr>
        <w:t xml:space="preserve">Alcance: </w:t>
      </w:r>
      <w:r>
        <w:rPr>
          <w:rFonts w:ascii="Arial" w:cs="Arial" w:eastAsia="Arial" w:hAnsi="Arial"/>
          <w:color w:val="2A2822"/>
          <w:sz w:val="20"/>
          <w:szCs w:val="20"/>
        </w:rPr>
        <w:t xml:space="preserve">Stores Zustand  |  Servicios Supabase  |  Flujo carga T1-T12  |  Deuda tecnica</w:t>
      </w:r>
    </w:p>
    <w:p>
      <w:pPr>
        <w:spacing w:after="240" w:before="40"/>
      </w:pPr>
      <w:r>
        <w:rPr>
          <w:rFonts w:ascii="Arial" w:cs="Arial" w:eastAsia="Arial" w:hAnsi="Arial"/>
          <w:b/>
          <w:bCs/>
          <w:color w:val="5C5750"/>
          <w:sz w:val="20"/>
          <w:szCs w:val="20"/>
        </w:rPr>
        <w:t xml:space="preserve">Clasificacion: </w:t>
      </w:r>
      <w:r>
        <w:rPr>
          <w:rFonts w:ascii="Arial" w:cs="Arial" w:eastAsia="Arial" w:hAnsi="Arial"/>
          <w:color w:val="2A2822"/>
          <w:sz w:val="20"/>
          <w:szCs w:val="20"/>
        </w:rPr>
        <w:t xml:space="preserve">Confidencial  -  Solo equipo Alpha</w:t>
      </w:r>
    </w:p>
    <w:p>
      <w:pPr>
        <w:pStyle w:val="Heading1"/>
        <w:pBdr>
          <w:bottom w:val="single" w:color="C8860A" w:sz="4"/>
        </w:pBdr>
        <w:spacing w:after="120" w:before="360"/>
      </w:pPr>
      <w:r>
        <w:rPr>
          <w:rFonts w:ascii="Arial" w:cs="Arial" w:eastAsia="Arial" w:hAnsi="Arial"/>
          <w:b/>
          <w:bCs/>
          <w:color w:val="2A2822"/>
          <w:sz w:val="32"/>
          <w:szCs w:val="32"/>
        </w:rPr>
        <w:t xml:space="preserve">1. Resumen ejecutivo</w:t>
      </w:r>
    </w:p>
    <w:p>
      <w:pPr>
        <w:spacing w:after="60" w:before="60"/>
      </w:pPr>
      <w:r>
        <w:rPr>
          <w:rFonts w:ascii="Arial" w:cs="Arial" w:eastAsia="Arial" w:hAnsi="Arial"/>
          <w:b w:val="false"/>
          <w:bCs w:val="false"/>
          <w:i w:val="false"/>
          <w:iCs w:val="false"/>
          <w:color w:val="2A2822"/>
          <w:sz w:val="20"/>
          <w:szCs w:val="20"/>
        </w:rPr>
        <w:t xml:space="preserve">Esta auditoria cubre la totalidad del codigo fuente de GOBY LEAN AI System analizado en Mayo 2026. El objetivo es identificar causas raiz de perdida de datos, datos cruzados entre clientes, y deuda tecnica que puede afectar la estabilidad del primer piloto real.</w:t>
      </w:r>
    </w:p>
    <w:p>
      <w:pPr>
        <w:spacing w:after="0" w:before="0"/>
      </w:pPr>
      <w:r>
        <w:t xml:space="preserve"/>
      </w:r>
    </w:p>
    <w:p>
      <w:pPr>
        <w:spacing w:after="60" w:before="60"/>
      </w:pPr>
      <w:r>
        <w:rPr>
          <w:rFonts w:ascii="Arial" w:cs="Arial" w:eastAsia="Arial" w:hAnsi="Arial"/>
          <w:b w:val="false"/>
          <w:bCs w:val="false"/>
          <w:i w:val="false"/>
          <w:iCs w:val="false"/>
          <w:color w:val="2A2822"/>
          <w:sz w:val="20"/>
          <w:szCs w:val="20"/>
        </w:rPr>
        <w:t xml:space="preserve">Se han detectado 14 hallazgos en 4 categorias de severidad. Los mas urgentes afectan al logout y al cambio de engagement, donde varios stores no se limpian correctamente, con riesgo real de mostrar datos de un cliente en la sesion de otro.</w:t>
      </w:r>
    </w:p>
    <w:p>
      <w:pPr>
        <w:spacing w:after="0" w:before="0"/>
      </w:pPr>
      <w:r>
        <w:t xml:space="preserve"/>
      </w:r>
    </w:p>
    <w:p>
      <w:pPr>
        <w:spacing w:after="60" w:before="60"/>
      </w:pPr>
      <w:r>
        <w:rPr>
          <w:rFonts w:ascii="Arial" w:cs="Arial" w:eastAsia="Arial" w:hAnsi="Arial"/>
          <w:b w:val="false"/>
          <w:bCs w:val="false"/>
          <w:i w:val="false"/>
          <w:iCs w:val="false"/>
          <w:color w:val="2A2822"/>
          <w:sz w:val="20"/>
          <w:szCs w:val="20"/>
        </w:rPr>
        <w:t xml:space="preserve">Los hallazgos criticos tienen fix conocido, corto y sin riesgo de regresion. Se propone un orden de implementacion por impacto/riesgo.</w:t>
      </w:r>
    </w:p>
    <w:p>
      <w:pPr>
        <w:spacing w:after="0" w:before="0"/>
      </w:pPr>
      <w:r>
        <w:t xml:space="preserve"/>
      </w:r>
    </w:p>
    <w:p>
      <w:pPr>
        <w:pStyle w:val="Heading2"/>
        <w:spacing w:after="80" w:before="240"/>
      </w:pPr>
      <w:r>
        <w:rPr>
          <w:rFonts w:ascii="Arial" w:cs="Arial" w:eastAsia="Arial" w:hAnsi="Arial"/>
          <w:b/>
          <w:bCs/>
          <w:color w:val="2A2822"/>
          <w:sz w:val="26"/>
          <w:szCs w:val="26"/>
        </w:rPr>
        <w:t xml:space="preserve">Tabla de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360"/>
        <w:gridCol w:w="3000"/>
      </w:tblGrid>
      <w:tr>
        <w:trPr>
          <w:tblHeader/>
        </w:trPr>
        <w:tc>
          <w:tcPr>
            <w:tcW w:type="dxa" w:w="1100"/>
            <w:tcBorders>
              <w:top w:val="single" w:color="D4C9B8" w:sz="1"/>
              <w:left w:val="single" w:color="D4C9B8" w:sz="1"/>
              <w:bottom w:val="single" w:color="D4C9B8" w:sz="1"/>
              <w:right w:val="single" w:color="D4C9B8" w:sz="1"/>
            </w:tcBorders>
            <w:shd w:fill="2A2822"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900"/>
            <w:tcBorders>
              <w:top w:val="single" w:color="D4C9B8" w:sz="1"/>
              <w:left w:val="single" w:color="D4C9B8" w:sz="1"/>
              <w:bottom w:val="single" w:color="D4C9B8" w:sz="1"/>
              <w:right w:val="single" w:color="D4C9B8" w:sz="1"/>
            </w:tcBorders>
            <w:shd w:fill="2A2822"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c>
          <w:tcPr>
            <w:tcW w:type="dxa" w:w="1360"/>
            <w:tcBorders>
              <w:top w:val="single" w:color="D4C9B8" w:sz="1"/>
              <w:left w:val="single" w:color="D4C9B8" w:sz="1"/>
              <w:bottom w:val="single" w:color="D4C9B8" w:sz="1"/>
              <w:right w:val="single" w:color="D4C9B8" w:sz="1"/>
            </w:tcBorders>
            <w:shd w:fill="2A2822" w:val="clear"/>
            <w:tcMar>
              <w:top w:type="dxa" w:w="80"/>
              <w:left w:type="dxa" w:w="120"/>
              <w:bottom w:type="dxa" w:w="80"/>
              <w:right w:type="dxa" w:w="120"/>
            </w:tcMar>
          </w:tcPr>
          <w:p>
            <w:r>
              <w:rPr>
                <w:rFonts w:ascii="Arial" w:cs="Arial" w:eastAsia="Arial" w:hAnsi="Arial"/>
                <w:b/>
                <w:bCs/>
                <w:color w:val="FFFFFF"/>
                <w:sz w:val="18"/>
                <w:szCs w:val="18"/>
              </w:rPr>
              <w:t xml:space="preserve">Severidad</w:t>
            </w:r>
          </w:p>
        </w:tc>
        <w:tc>
          <w:tcPr>
            <w:tcW w:type="dxa" w:w="3000"/>
            <w:tcBorders>
              <w:top w:val="single" w:color="D4C9B8" w:sz="1"/>
              <w:left w:val="single" w:color="D4C9B8" w:sz="1"/>
              <w:bottom w:val="single" w:color="D4C9B8" w:sz="1"/>
              <w:right w:val="single" w:color="D4C9B8" w:sz="1"/>
            </w:tcBorders>
            <w:shd w:fill="2A2822" w:val="clear"/>
            <w:tcMar>
              <w:top w:type="dxa" w:w="80"/>
              <w:left w:type="dxa" w:w="120"/>
              <w:bottom w:type="dxa" w:w="80"/>
              <w:right w:type="dxa" w:w="120"/>
            </w:tcMar>
          </w:tcPr>
          <w:p>
            <w:r>
              <w:rPr>
                <w:rFonts w:ascii="Arial" w:cs="Arial" w:eastAsia="Arial" w:hAnsi="Arial"/>
                <w:b/>
                <w:bCs/>
                <w:color w:val="FFFFFF"/>
                <w:sz w:val="18"/>
                <w:szCs w:val="18"/>
              </w:rPr>
              <w:t xml:space="preserve">Area afectada</w:t>
            </w:r>
          </w:p>
        </w:tc>
      </w:tr>
      <w:tr>
        <w:tc>
          <w:tcPr>
            <w:tcW w:type="dxa" w:w="11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Courier New" w:cs="Courier New" w:eastAsia="Courier New" w:hAnsi="Courier New"/>
                <w:b/>
                <w:bCs/>
                <w:color w:val="C8860A"/>
                <w:sz w:val="17"/>
                <w:szCs w:val="17"/>
              </w:rPr>
              <w:t xml:space="preserve">F-01</w:t>
            </w:r>
          </w:p>
        </w:tc>
        <w:tc>
          <w:tcPr>
            <w:tcW w:type="dxa" w:w="39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color w:val="2A2822"/>
                <w:sz w:val="18"/>
                <w:szCs w:val="18"/>
              </w:rPr>
              <w:t xml:space="preserve">Logout incompleto: T3, T5, T6, T7, T8, T9, T12, CompanyProfile y EngagementStore no se limpian al cerrar sesion</w:t>
            </w:r>
          </w:p>
        </w:tc>
        <w:tc>
          <w:tcPr>
            <w:tcW w:type="dxa" w:w="136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CRITICO</w:t>
            </w:r>
          </w:p>
        </w:tc>
        <w:tc>
          <w:tcPr>
            <w:tcW w:type="dxa" w:w="30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color w:val="2A2822"/>
                <w:sz w:val="18"/>
                <w:szCs w:val="18"/>
              </w:rPr>
              <w:t xml:space="preserve">Auth store (SIGNED_OUT)</w:t>
            </w:r>
          </w:p>
        </w:tc>
      </w:tr>
      <w:tr>
        <w:tc>
          <w:tcPr>
            <w:tcW w:type="dxa" w:w="11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Courier New" w:cs="Courier New" w:eastAsia="Courier New" w:hAnsi="Courier New"/>
                <w:b/>
                <w:bCs/>
                <w:color w:val="C8860A"/>
                <w:sz w:val="17"/>
                <w:szCs w:val="17"/>
              </w:rPr>
              <w:t xml:space="preserve">F-02</w:t>
            </w:r>
          </w:p>
        </w:tc>
        <w:tc>
          <w:tcPr>
            <w:tcW w:type="dxa" w:w="39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color w:val="2A2822"/>
                <w:sz w:val="18"/>
                <w:szCs w:val="18"/>
              </w:rPr>
              <w:t xml:space="preserve">T5 canvas persiste sin engagementId - datos cross-client entre proyectos</w:t>
            </w:r>
          </w:p>
        </w:tc>
        <w:tc>
          <w:tcPr>
            <w:tcW w:type="dxa" w:w="136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bCs/>
                <w:color w:val="C0392B"/>
                <w:sz w:val="18"/>
                <w:szCs w:val="18"/>
              </w:rPr>
              <w:t xml:space="preserve">CRITICO</w:t>
            </w:r>
          </w:p>
        </w:tc>
        <w:tc>
          <w:tcPr>
            <w:tcW w:type="dxa" w:w="30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color w:val="2A2822"/>
                <w:sz w:val="18"/>
                <w:szCs w:val="18"/>
              </w:rPr>
              <w:t xml:space="preserve">T5 store / localStorage</w:t>
            </w:r>
          </w:p>
        </w:tc>
      </w:tr>
      <w:tr>
        <w:tc>
          <w:tcPr>
            <w:tcW w:type="dxa" w:w="11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Courier New" w:cs="Courier New" w:eastAsia="Courier New" w:hAnsi="Courier New"/>
                <w:b/>
                <w:bCs/>
                <w:color w:val="C8860A"/>
                <w:sz w:val="17"/>
                <w:szCs w:val="17"/>
              </w:rPr>
              <w:t xml:space="preserve">F-03</w:t>
            </w:r>
          </w:p>
        </w:tc>
        <w:tc>
          <w:tcPr>
            <w:tcW w:type="dxa" w:w="39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color w:val="2A2822"/>
                <w:sz w:val="18"/>
                <w:szCs w:val="18"/>
              </w:rPr>
              <w:t xml:space="preserve">T12 controles ISO persisten sin engagementId - datos cross-client</w:t>
            </w:r>
          </w:p>
        </w:tc>
        <w:tc>
          <w:tcPr>
            <w:tcW w:type="dxa" w:w="136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CRITICO</w:t>
            </w:r>
          </w:p>
        </w:tc>
        <w:tc>
          <w:tcPr>
            <w:tcW w:type="dxa" w:w="30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color w:val="2A2822"/>
                <w:sz w:val="18"/>
                <w:szCs w:val="18"/>
              </w:rPr>
              <w:t xml:space="preserve">T12 store / localStorage</w:t>
            </w:r>
          </w:p>
        </w:tc>
      </w:tr>
      <w:tr>
        <w:tc>
          <w:tcPr>
            <w:tcW w:type="dxa" w:w="11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Courier New" w:cs="Courier New" w:eastAsia="Courier New" w:hAnsi="Courier New"/>
                <w:b/>
                <w:bCs/>
                <w:color w:val="C8860A"/>
                <w:sz w:val="17"/>
                <w:szCs w:val="17"/>
              </w:rPr>
              <w:t xml:space="preserve">F-04</w:t>
            </w:r>
          </w:p>
        </w:tc>
        <w:tc>
          <w:tcPr>
            <w:tcW w:type="dxa" w:w="39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color w:val="2A2822"/>
                <w:sz w:val="18"/>
                <w:szCs w:val="18"/>
              </w:rPr>
              <w:t xml:space="preserve">CompanyProfile persiste profile completo - ventana de datos stale al cambiar engagement</w:t>
            </w:r>
          </w:p>
        </w:tc>
        <w:tc>
          <w:tcPr>
            <w:tcW w:type="dxa" w:w="136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bCs/>
                <w:color w:val="E67E22"/>
                <w:sz w:val="18"/>
                <w:szCs w:val="18"/>
              </w:rPr>
              <w:t xml:space="preserve">ALTO</w:t>
            </w:r>
          </w:p>
        </w:tc>
        <w:tc>
          <w:tcPr>
            <w:tcW w:type="dxa" w:w="30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color w:val="2A2822"/>
                <w:sz w:val="18"/>
                <w:szCs w:val="18"/>
              </w:rPr>
              <w:t xml:space="preserve">CompanyProfile store</w:t>
            </w:r>
          </w:p>
        </w:tc>
      </w:tr>
      <w:tr>
        <w:tc>
          <w:tcPr>
            <w:tcW w:type="dxa" w:w="11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Courier New" w:cs="Courier New" w:eastAsia="Courier New" w:hAnsi="Courier New"/>
                <w:b/>
                <w:bCs/>
                <w:color w:val="C8860A"/>
                <w:sz w:val="17"/>
                <w:szCs w:val="17"/>
              </w:rPr>
              <w:t xml:space="preserve">F-05</w:t>
            </w:r>
          </w:p>
        </w:tc>
        <w:tc>
          <w:tcPr>
            <w:tcW w:type="dxa" w:w="39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color w:val="2A2822"/>
                <w:sz w:val="18"/>
                <w:szCs w:val="18"/>
              </w:rPr>
              <w:t xml:space="preserve">T1 addInterviewee fire-and-forget sin rollback - perdida silenciosa si Supabase falla</w:t>
            </w:r>
          </w:p>
        </w:tc>
        <w:tc>
          <w:tcPr>
            <w:tcW w:type="dxa" w:w="136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ALTO</w:t>
            </w:r>
          </w:p>
        </w:tc>
        <w:tc>
          <w:tcPr>
            <w:tcW w:type="dxa" w:w="30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color w:val="2A2822"/>
                <w:sz w:val="18"/>
                <w:szCs w:val="18"/>
              </w:rPr>
              <w:t xml:space="preserve">T1 store / t1.service</w:t>
            </w:r>
          </w:p>
        </w:tc>
      </w:tr>
      <w:tr>
        <w:tc>
          <w:tcPr>
            <w:tcW w:type="dxa" w:w="11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Courier New" w:cs="Courier New" w:eastAsia="Courier New" w:hAnsi="Courier New"/>
                <w:b/>
                <w:bCs/>
                <w:color w:val="C8860A"/>
                <w:sz w:val="17"/>
                <w:szCs w:val="17"/>
              </w:rPr>
              <w:t xml:space="preserve">F-06</w:t>
            </w:r>
          </w:p>
        </w:tc>
        <w:tc>
          <w:tcPr>
            <w:tcW w:type="dxa" w:w="39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color w:val="2A2822"/>
                <w:sz w:val="18"/>
                <w:szCs w:val="18"/>
              </w:rPr>
              <w:t xml:space="preserve">Sin guard de doble-load en T1/T2/T3/T4 - race condition posible en re-renders</w:t>
            </w:r>
          </w:p>
        </w:tc>
        <w:tc>
          <w:tcPr>
            <w:tcW w:type="dxa" w:w="136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bCs/>
                <w:color w:val="E67E22"/>
                <w:sz w:val="18"/>
                <w:szCs w:val="18"/>
              </w:rPr>
              <w:t xml:space="preserve">ALTO</w:t>
            </w:r>
          </w:p>
        </w:tc>
        <w:tc>
          <w:tcPr>
            <w:tcW w:type="dxa" w:w="30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color w:val="2A2822"/>
                <w:sz w:val="18"/>
                <w:szCs w:val="18"/>
              </w:rPr>
              <w:t xml:space="preserve">T1, T2, T3, T4 stores</w:t>
            </w:r>
          </w:p>
        </w:tc>
      </w:tr>
      <w:tr>
        <w:tc>
          <w:tcPr>
            <w:tcW w:type="dxa" w:w="11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Courier New" w:cs="Courier New" w:eastAsia="Courier New" w:hAnsi="Courier New"/>
                <w:b/>
                <w:bCs/>
                <w:color w:val="C8860A"/>
                <w:sz w:val="17"/>
                <w:szCs w:val="17"/>
              </w:rPr>
              <w:t xml:space="preserve">F-07</w:t>
            </w:r>
          </w:p>
        </w:tc>
        <w:tc>
          <w:tcPr>
            <w:tcW w:type="dxa" w:w="39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color w:val="2A2822"/>
                <w:sz w:val="18"/>
                <w:szCs w:val="18"/>
              </w:rPr>
              <w:t xml:space="preserve">T3 load() sin timeout de seguridad - spinner infinito posible</w:t>
            </w:r>
          </w:p>
        </w:tc>
        <w:tc>
          <w:tcPr>
            <w:tcW w:type="dxa" w:w="136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bCs/>
                <w:color w:val="2980B9"/>
                <w:sz w:val="18"/>
                <w:szCs w:val="18"/>
              </w:rPr>
              <w:t xml:space="preserve">MEDIO</w:t>
            </w:r>
          </w:p>
        </w:tc>
        <w:tc>
          <w:tcPr>
            <w:tcW w:type="dxa" w:w="30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color w:val="2A2822"/>
                <w:sz w:val="18"/>
                <w:szCs w:val="18"/>
              </w:rPr>
              <w:t xml:space="preserve">T3 store</w:t>
            </w:r>
          </w:p>
        </w:tc>
      </w:tr>
      <w:tr>
        <w:tc>
          <w:tcPr>
            <w:tcW w:type="dxa" w:w="11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Courier New" w:cs="Courier New" w:eastAsia="Courier New" w:hAnsi="Courier New"/>
                <w:b/>
                <w:bCs/>
                <w:color w:val="C8860A"/>
                <w:sz w:val="17"/>
                <w:szCs w:val="17"/>
              </w:rPr>
              <w:t xml:space="preserve">F-08</w:t>
            </w:r>
          </w:p>
        </w:tc>
        <w:tc>
          <w:tcPr>
            <w:tcW w:type="dxa" w:w="39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color w:val="2A2822"/>
                <w:sz w:val="18"/>
                <w:szCs w:val="18"/>
              </w:rPr>
              <w:t xml:space="preserve">T5 sin load() desde Supabase - datos viven solo en localStorage, no son multi-user</w:t>
            </w:r>
          </w:p>
        </w:tc>
        <w:tc>
          <w:tcPr>
            <w:tcW w:type="dxa" w:w="136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bCs/>
                <w:color w:val="2980B9"/>
                <w:sz w:val="18"/>
                <w:szCs w:val="18"/>
              </w:rPr>
              <w:t xml:space="preserve">MEDIO</w:t>
            </w:r>
          </w:p>
        </w:tc>
        <w:tc>
          <w:tcPr>
            <w:tcW w:type="dxa" w:w="30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color w:val="2A2822"/>
                <w:sz w:val="18"/>
                <w:szCs w:val="18"/>
              </w:rPr>
              <w:t xml:space="preserve">T5 store</w:t>
            </w:r>
          </w:p>
        </w:tc>
      </w:tr>
      <w:tr>
        <w:tc>
          <w:tcPr>
            <w:tcW w:type="dxa" w:w="11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Courier New" w:cs="Courier New" w:eastAsia="Courier New" w:hAnsi="Courier New"/>
                <w:b/>
                <w:bCs/>
                <w:color w:val="C8860A"/>
                <w:sz w:val="17"/>
                <w:szCs w:val="17"/>
              </w:rPr>
              <w:t xml:space="preserve">F-09</w:t>
            </w:r>
          </w:p>
        </w:tc>
        <w:tc>
          <w:tcPr>
            <w:tcW w:type="dxa" w:w="39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color w:val="2A2822"/>
                <w:sz w:val="18"/>
                <w:szCs w:val="18"/>
              </w:rPr>
              <w:t xml:space="preserve">T11 sin store ni load() - sin persistencia real entre sesiones</w:t>
            </w:r>
          </w:p>
        </w:tc>
        <w:tc>
          <w:tcPr>
            <w:tcW w:type="dxa" w:w="136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bCs/>
                <w:color w:val="2980B9"/>
                <w:sz w:val="18"/>
                <w:szCs w:val="18"/>
              </w:rPr>
              <w:t xml:space="preserve">MEDIO</w:t>
            </w:r>
          </w:p>
        </w:tc>
        <w:tc>
          <w:tcPr>
            <w:tcW w:type="dxa" w:w="30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color w:val="2A2822"/>
                <w:sz w:val="18"/>
                <w:szCs w:val="18"/>
              </w:rPr>
              <w:t xml:space="preserve">T11 modulo</w:t>
            </w:r>
          </w:p>
        </w:tc>
      </w:tr>
      <w:tr>
        <w:tc>
          <w:tcPr>
            <w:tcW w:type="dxa" w:w="11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Courier New" w:cs="Courier New" w:eastAsia="Courier New" w:hAnsi="Courier New"/>
                <w:b/>
                <w:bCs/>
                <w:color w:val="C8860A"/>
                <w:sz w:val="17"/>
                <w:szCs w:val="17"/>
              </w:rPr>
              <w:t xml:space="preserve">F-10</w:t>
            </w:r>
          </w:p>
        </w:tc>
        <w:tc>
          <w:tcPr>
            <w:tcW w:type="dxa" w:w="39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color w:val="2A2822"/>
                <w:sz w:val="18"/>
                <w:szCs w:val="18"/>
              </w:rPr>
              <w:t xml:space="preserve">Auth store importa T1/T2/T4 directamente - acoplamiento circular potencial</w:t>
            </w:r>
          </w:p>
        </w:tc>
        <w:tc>
          <w:tcPr>
            <w:tcW w:type="dxa" w:w="136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bCs/>
                <w:color w:val="2980B9"/>
                <w:sz w:val="18"/>
                <w:szCs w:val="18"/>
              </w:rPr>
              <w:t xml:space="preserve">MEDIO</w:t>
            </w:r>
          </w:p>
        </w:tc>
        <w:tc>
          <w:tcPr>
            <w:tcW w:type="dxa" w:w="30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color w:val="2A2822"/>
                <w:sz w:val="18"/>
                <w:szCs w:val="18"/>
              </w:rPr>
              <w:t xml:space="preserve">Auth store</w:t>
            </w:r>
          </w:p>
        </w:tc>
      </w:tr>
      <w:tr>
        <w:tc>
          <w:tcPr>
            <w:tcW w:type="dxa" w:w="11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Courier New" w:cs="Courier New" w:eastAsia="Courier New" w:hAnsi="Courier New"/>
                <w:b/>
                <w:bCs/>
                <w:color w:val="C8860A"/>
                <w:sz w:val="17"/>
                <w:szCs w:val="17"/>
              </w:rPr>
              <w:t xml:space="preserve">F-11</w:t>
            </w:r>
          </w:p>
        </w:tc>
        <w:tc>
          <w:tcPr>
            <w:tcW w:type="dxa" w:w="39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color w:val="2A2822"/>
                <w:sz w:val="18"/>
                <w:szCs w:val="18"/>
              </w:rPr>
              <w:t xml:space="preserve">Tabla use_cases sin columna updated_at - imposible detectar conflictos de edicion</w:t>
            </w:r>
          </w:p>
        </w:tc>
        <w:tc>
          <w:tcPr>
            <w:tcW w:type="dxa" w:w="136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bCs/>
                <w:color w:val="2980B9"/>
                <w:sz w:val="18"/>
                <w:szCs w:val="18"/>
              </w:rPr>
              <w:t xml:space="preserve">MEDIO</w:t>
            </w:r>
          </w:p>
        </w:tc>
        <w:tc>
          <w:tcPr>
            <w:tcW w:type="dxa" w:w="30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color w:val="2A2822"/>
                <w:sz w:val="18"/>
                <w:szCs w:val="18"/>
              </w:rPr>
              <w:t xml:space="preserve">T4 service / BD</w:t>
            </w:r>
          </w:p>
        </w:tc>
      </w:tr>
      <w:tr>
        <w:tc>
          <w:tcPr>
            <w:tcW w:type="dxa" w:w="11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Courier New" w:cs="Courier New" w:eastAsia="Courier New" w:hAnsi="Courier New"/>
                <w:b/>
                <w:bCs/>
                <w:color w:val="C8860A"/>
                <w:sz w:val="17"/>
                <w:szCs w:val="17"/>
              </w:rPr>
              <w:t xml:space="preserve">F-12</w:t>
            </w:r>
          </w:p>
        </w:tc>
        <w:tc>
          <w:tcPr>
            <w:tcW w:type="dxa" w:w="39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color w:val="2A2822"/>
                <w:sz w:val="18"/>
                <w:szCs w:val="18"/>
              </w:rPr>
              <w:t xml:space="preserve">Demo data hardcodeada en T2 y T3 stores - logica mezclada con datos de fixtures</w:t>
            </w:r>
          </w:p>
        </w:tc>
        <w:tc>
          <w:tcPr>
            <w:tcW w:type="dxa" w:w="136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bCs/>
                <w:color w:val="5C5750"/>
                <w:sz w:val="18"/>
                <w:szCs w:val="18"/>
              </w:rPr>
              <w:t xml:space="preserve">INFO</w:t>
            </w:r>
          </w:p>
        </w:tc>
        <w:tc>
          <w:tcPr>
            <w:tcW w:type="dxa" w:w="30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color w:val="2A2822"/>
                <w:sz w:val="18"/>
                <w:szCs w:val="18"/>
              </w:rPr>
              <w:t xml:space="preserve">T2, T3 stores</w:t>
            </w:r>
          </w:p>
        </w:tc>
      </w:tr>
      <w:tr>
        <w:tc>
          <w:tcPr>
            <w:tcW w:type="dxa" w:w="11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Courier New" w:cs="Courier New" w:eastAsia="Courier New" w:hAnsi="Courier New"/>
                <w:b/>
                <w:bCs/>
                <w:color w:val="C8860A"/>
                <w:sz w:val="17"/>
                <w:szCs w:val="17"/>
              </w:rPr>
              <w:t xml:space="preserve">F-13</w:t>
            </w:r>
          </w:p>
        </w:tc>
        <w:tc>
          <w:tcPr>
            <w:tcW w:type="dxa" w:w="39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color w:val="2A2822"/>
                <w:sz w:val="18"/>
                <w:szCs w:val="18"/>
              </w:rPr>
              <w:t xml:space="preserve">T4View 2.100 lineas, T3/T8 +1.200 - mantenibilidad critica</w:t>
            </w:r>
          </w:p>
        </w:tc>
        <w:tc>
          <w:tcPr>
            <w:tcW w:type="dxa" w:w="136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bCs/>
                <w:color w:val="5C5750"/>
                <w:sz w:val="18"/>
                <w:szCs w:val="18"/>
              </w:rPr>
              <w:t xml:space="preserve">INFO</w:t>
            </w:r>
          </w:p>
        </w:tc>
        <w:tc>
          <w:tcPr>
            <w:tcW w:type="dxa" w:w="30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color w:val="2A2822"/>
                <w:sz w:val="18"/>
                <w:szCs w:val="18"/>
              </w:rPr>
              <w:t xml:space="preserve">T4, T3, T8 views</w:t>
            </w:r>
          </w:p>
        </w:tc>
      </w:tr>
      <w:tr>
        <w:tc>
          <w:tcPr>
            <w:tcW w:type="dxa" w:w="11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Courier New" w:cs="Courier New" w:eastAsia="Courier New" w:hAnsi="Courier New"/>
                <w:b/>
                <w:bCs/>
                <w:color w:val="C8860A"/>
                <w:sz w:val="17"/>
                <w:szCs w:val="17"/>
              </w:rPr>
              <w:t xml:space="preserve">F-14</w:t>
            </w:r>
          </w:p>
        </w:tc>
        <w:tc>
          <w:tcPr>
            <w:tcW w:type="dxa" w:w="39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color w:val="2A2822"/>
                <w:sz w:val="18"/>
                <w:szCs w:val="18"/>
              </w:rPr>
              <w:t xml:space="preserve">selectEngagement() no coordina loads - cada modulo reacciona independientemente</w:t>
            </w:r>
          </w:p>
        </w:tc>
        <w:tc>
          <w:tcPr>
            <w:tcW w:type="dxa" w:w="136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bCs/>
                <w:color w:val="5C5750"/>
                <w:sz w:val="18"/>
                <w:szCs w:val="18"/>
              </w:rPr>
              <w:t xml:space="preserve">INFO</w:t>
            </w:r>
          </w:p>
        </w:tc>
        <w:tc>
          <w:tcPr>
            <w:tcW w:type="dxa" w:w="30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color w:val="2A2822"/>
                <w:sz w:val="18"/>
                <w:szCs w:val="18"/>
              </w:rPr>
              <w:t xml:space="preserve">Engagement store</w:t>
            </w:r>
          </w:p>
        </w:tc>
      </w:tr>
    </w:tbl>
    <w:p>
      <w:pPr>
        <w:spacing w:after="0" w:before="0"/>
      </w:pPr>
      <w:r>
        <w:t xml:space="preserve"/>
      </w:r>
    </w:p>
    <w:p>
      <w:pPr>
        <w:pStyle w:val="Heading1"/>
        <w:pBdr>
          <w:bottom w:val="single" w:color="C8860A" w:sz="4"/>
        </w:pBdr>
        <w:spacing w:after="120" w:before="360"/>
      </w:pPr>
      <w:r>
        <w:rPr>
          <w:rFonts w:ascii="Arial" w:cs="Arial" w:eastAsia="Arial" w:hAnsi="Arial"/>
          <w:b/>
          <w:bCs/>
          <w:color w:val="2A2822"/>
          <w:sz w:val="32"/>
          <w:szCs w:val="32"/>
        </w:rPr>
        <w:t xml:space="preserve">2. Stores Zustand - Persistencia y perdida de datos</w:t>
      </w:r>
    </w:p>
    <w:p>
      <w:pPr>
        <w:spacing w:after="60" w:before="60"/>
      </w:pPr>
      <w:r>
        <w:rPr>
          <w:rFonts w:ascii="Arial" w:cs="Arial" w:eastAsia="Arial" w:hAnsi="Arial"/>
          <w:b w:val="false"/>
          <w:bCs w:val="false"/>
          <w:i w:val="false"/>
          <w:iCs w:val="false"/>
          <w:color w:val="2A2822"/>
          <w:sz w:val="20"/>
          <w:szCs w:val="20"/>
        </w:rPr>
        <w:t xml:space="preserve">Se analizaron 13 stores. El patron de persistencia es inconsistente: T1/T2/T3/T4 usan Supabase como fuente de verdad, T6-T9 usan localStorage como cache LLM scoped por engagement, y T5/T12 persisten datos de usuario sin ningun scoping. Esto crea el escenario donde un consultor cambia de cliente y ve datos del anterior.</w:t>
      </w:r>
    </w:p>
    <w:p>
      <w:pPr>
        <w:spacing w:after="0" w:before="0"/>
      </w:pPr>
      <w:r>
        <w:t xml:space="preserve"/>
      </w:r>
    </w:p>
    <w:p>
      <w:pPr>
        <w:spacing w:after="60" w:before="160"/>
      </w:pPr>
      <w:r>
        <w:rPr>
          <w:rFonts w:ascii="Arial" w:cs="Arial" w:eastAsia="Arial" w:hAnsi="Arial"/>
          <w:b/>
          <w:bCs/>
          <w:color w:val="C8860A"/>
          <w:sz w:val="22"/>
          <w:szCs w:val="22"/>
        </w:rPr>
        <w:t xml:space="preserve">F-01 </w:t>
      </w:r>
      <w:r>
        <w:rPr>
          <w:rFonts w:ascii="Arial" w:cs="Arial" w:eastAsia="Arial" w:hAnsi="Arial"/>
          <w:b/>
          <w:bCs/>
          <w:color w:val="C0392B"/>
          <w:sz w:val="18"/>
          <w:szCs w:val="18"/>
        </w:rPr>
        <w:t xml:space="preserve">[CRITICO] </w:t>
      </w:r>
      <w:r>
        <w:rPr>
          <w:rFonts w:ascii="Arial" w:cs="Arial" w:eastAsia="Arial" w:hAnsi="Arial"/>
          <w:b/>
          <w:bCs/>
          <w:color w:val="2A2822"/>
          <w:sz w:val="22"/>
          <w:szCs w:val="22"/>
        </w:rPr>
        <w:t xml:space="preserve">Logout incompleto - stores no limpiados</w:t>
      </w:r>
    </w:p>
    <w:p>
      <w:pPr>
        <w:spacing w:after="40" w:before="40"/>
        <w:ind w:left="360"/>
      </w:pPr>
      <w:r>
        <w:rPr>
          <w:rFonts w:ascii="Arial" w:cs="Arial" w:eastAsia="Arial" w:hAnsi="Arial"/>
          <w:b/>
          <w:bCs/>
          <w:color w:val="5C5750"/>
          <w:sz w:val="20"/>
          <w:szCs w:val="20"/>
        </w:rPr>
        <w:t xml:space="preserve">Causa raiz: </w:t>
      </w:r>
      <w:r>
        <w:rPr>
          <w:rFonts w:ascii="Arial" w:cs="Arial" w:eastAsia="Arial" w:hAnsi="Arial"/>
          <w:color w:val="2A2822"/>
          <w:sz w:val="20"/>
          <w:szCs w:val="20"/>
        </w:rPr>
        <w:t xml:space="preserve">Auth store SIGNED_OUT solo llama reset() en T1, T2 y T4. T3, T5, T6, T7, T8, T9, T12, CompanyProfile y EngagementStore quedan con datos del cliente previo.</w:t>
      </w:r>
    </w:p>
    <w:p>
      <w:pPr>
        <w:spacing w:after="40" w:before="40"/>
        <w:ind w:left="360"/>
      </w:pPr>
      <w:r>
        <w:rPr>
          <w:rFonts w:ascii="Arial" w:cs="Arial" w:eastAsia="Arial" w:hAnsi="Arial"/>
          <w:b/>
          <w:bCs/>
          <w:color w:val="5C5750"/>
          <w:sz w:val="20"/>
          <w:szCs w:val="20"/>
        </w:rPr>
        <w:t xml:space="preserve">Impacto: </w:t>
      </w:r>
      <w:r>
        <w:rPr>
          <w:rFonts w:ascii="Arial" w:cs="Arial" w:eastAsia="Arial" w:hAnsi="Arial"/>
          <w:color w:val="2A2822"/>
          <w:sz w:val="20"/>
          <w:szCs w:val="20"/>
        </w:rPr>
        <w:t xml:space="preserve">Si dos consultores usan el mismo navegador, el segundo ve procesos (T3), canvas T5, controles ISO T12, plan de cambio T7, comunicaciones T8 y perfil de empresa del primero. Riesgo de confidencialidad en multi-tenant.</w:t>
      </w:r>
    </w:p>
    <w:p>
      <w:pPr>
        <w:spacing w:after="40" w:before="40"/>
        <w:ind w:left="360"/>
      </w:pPr>
      <w:r>
        <w:rPr>
          <w:rFonts w:ascii="Arial" w:cs="Arial" w:eastAsia="Arial" w:hAnsi="Arial"/>
          <w:b/>
          <w:bCs/>
          <w:color w:val="5C5750"/>
          <w:sz w:val="20"/>
          <w:szCs w:val="20"/>
        </w:rPr>
        <w:t xml:space="preserve">Fix: </w:t>
      </w:r>
      <w:r>
        <w:rPr>
          <w:rFonts w:ascii="Arial" w:cs="Arial" w:eastAsia="Arial" w:hAnsi="Arial"/>
          <w:color w:val="2A2822"/>
          <w:sz w:val="20"/>
          <w:szCs w:val="20"/>
        </w:rPr>
        <w:t xml:space="preserve">Anadir reset de todos los stores en el handler SIGNED_OUT del Auth store. Estimado: 10 minutos.</w:t>
      </w:r>
    </w:p>
    <w:p>
      <w:pPr>
        <w:spacing w:after="0" w:before="0"/>
      </w:pPr>
      <w:r>
        <w:t xml:space="preserve"/>
      </w:r>
    </w:p>
    <w:p>
      <w:pPr>
        <w:spacing w:after="30" w:before="30"/>
        <w:ind w:left="360"/>
      </w:pPr>
      <w:r>
        <w:rPr>
          <w:rFonts w:ascii="Courier New" w:cs="Courier New" w:eastAsia="Courier New" w:hAnsi="Courier New"/>
          <w:color w:val="5C5750"/>
          <w:sz w:val="17"/>
          <w:szCs w:val="17"/>
        </w:rPr>
        <w:t xml:space="preserve">// Auth store - SIGNED_OUT handler (estado actual - INCOMPLETO)</w:t>
      </w:r>
    </w:p>
    <w:p>
      <w:pPr>
        <w:spacing w:after="30" w:before="30"/>
        <w:ind w:left="360"/>
      </w:pPr>
      <w:r>
        <w:rPr>
          <w:rFonts w:ascii="Courier New" w:cs="Courier New" w:eastAsia="Courier New" w:hAnsi="Courier New"/>
          <w:color w:val="5C5750"/>
          <w:sz w:val="17"/>
          <w:szCs w:val="17"/>
        </w:rPr>
        <w:t xml:space="preserve">if (event === 'SIGNED_OUT') {</w:t>
      </w:r>
    </w:p>
    <w:p>
      <w:pPr>
        <w:spacing w:after="30" w:before="30"/>
        <w:ind w:left="360"/>
      </w:pPr>
      <w:r>
        <w:rPr>
          <w:rFonts w:ascii="Courier New" w:cs="Courier New" w:eastAsia="Courier New" w:hAnsi="Courier New"/>
          <w:color w:val="5C5750"/>
          <w:sz w:val="17"/>
          <w:szCs w:val="17"/>
        </w:rPr>
        <w:t xml:space="preserve">  useT1Store.getState().reset()          // OK</w:t>
      </w:r>
    </w:p>
    <w:p>
      <w:pPr>
        <w:spacing w:after="30" w:before="30"/>
        <w:ind w:left="360"/>
      </w:pPr>
      <w:r>
        <w:rPr>
          <w:rFonts w:ascii="Courier New" w:cs="Courier New" w:eastAsia="Courier New" w:hAnsi="Courier New"/>
          <w:color w:val="5C5750"/>
          <w:sz w:val="17"/>
          <w:szCs w:val="17"/>
        </w:rPr>
        <w:t xml:space="preserve">  useT2Store.getState().reset()          // OK</w:t>
      </w:r>
    </w:p>
    <w:p>
      <w:pPr>
        <w:spacing w:after="30" w:before="30"/>
        <w:ind w:left="360"/>
      </w:pPr>
      <w:r>
        <w:rPr>
          <w:rFonts w:ascii="Courier New" w:cs="Courier New" w:eastAsia="Courier New" w:hAnsi="Courier New"/>
          <w:color w:val="5C5750"/>
          <w:sz w:val="17"/>
          <w:szCs w:val="17"/>
        </w:rPr>
        <w:t xml:space="preserve">  useT4Store.setState({ useCases: [], engagementId: null })  // OK</w:t>
      </w:r>
    </w:p>
    <w:p>
      <w:pPr>
        <w:spacing w:after="30" w:before="30"/>
        <w:ind w:left="360"/>
      </w:pPr>
      <w:r>
        <w:rPr>
          <w:rFonts w:ascii="Courier New" w:cs="Courier New" w:eastAsia="Courier New" w:hAnsi="Courier New"/>
          <w:color w:val="5C5750"/>
          <w:sz w:val="17"/>
          <w:szCs w:val="17"/>
        </w:rPr>
        <w:t xml:space="preserve">  // FALTAN:</w:t>
      </w:r>
    </w:p>
    <w:p>
      <w:pPr>
        <w:spacing w:after="30" w:before="30"/>
        <w:ind w:left="360"/>
      </w:pPr>
      <w:r>
        <w:rPr>
          <w:rFonts w:ascii="Courier New" w:cs="Courier New" w:eastAsia="Courier New" w:hAnsi="Courier New"/>
          <w:color w:val="5C5750"/>
          <w:sz w:val="17"/>
          <w:szCs w:val="17"/>
        </w:rPr>
        <w:t xml:space="preserve">  useT3Store.getState().reset()</w:t>
      </w:r>
    </w:p>
    <w:p>
      <w:pPr>
        <w:spacing w:after="30" w:before="30"/>
        <w:ind w:left="360"/>
      </w:pPr>
      <w:r>
        <w:rPr>
          <w:rFonts w:ascii="Courier New" w:cs="Courier New" w:eastAsia="Courier New" w:hAnsi="Courier New"/>
          <w:color w:val="5C5750"/>
          <w:sz w:val="17"/>
          <w:szCs w:val="17"/>
        </w:rPr>
        <w:t xml:space="preserve">  useT5Store.getState().resetCanvas()</w:t>
      </w:r>
    </w:p>
    <w:p>
      <w:pPr>
        <w:spacing w:after="30" w:before="30"/>
        <w:ind w:left="360"/>
      </w:pPr>
      <w:r>
        <w:rPr>
          <w:rFonts w:ascii="Courier New" w:cs="Courier New" w:eastAsia="Courier New" w:hAnsi="Courier New"/>
          <w:color w:val="5C5750"/>
          <w:sz w:val="17"/>
          <w:szCs w:val="17"/>
        </w:rPr>
        <w:t xml:space="preserve">  useT6Store.getState().syncEngagement(null)</w:t>
      </w:r>
    </w:p>
    <w:p>
      <w:pPr>
        <w:spacing w:after="30" w:before="30"/>
        <w:ind w:left="360"/>
      </w:pPr>
      <w:r>
        <w:rPr>
          <w:rFonts w:ascii="Courier New" w:cs="Courier New" w:eastAsia="Courier New" w:hAnsi="Courier New"/>
          <w:color w:val="5C5750"/>
          <w:sz w:val="17"/>
          <w:szCs w:val="17"/>
        </w:rPr>
        <w:t xml:space="preserve">  useT7Store.getState().clearGeneratedPlan()</w:t>
      </w:r>
    </w:p>
    <w:p>
      <w:pPr>
        <w:spacing w:after="30" w:before="30"/>
        <w:ind w:left="360"/>
      </w:pPr>
      <w:r>
        <w:rPr>
          <w:rFonts w:ascii="Courier New" w:cs="Courier New" w:eastAsia="Courier New" w:hAnsi="Courier New"/>
          <w:color w:val="5C5750"/>
          <w:sz w:val="17"/>
          <w:szCs w:val="17"/>
        </w:rPr>
        <w:t xml:space="preserve">  useT8Store.getState().clearGeneratedContent()</w:t>
      </w:r>
    </w:p>
    <w:p>
      <w:pPr>
        <w:spacing w:after="30" w:before="30"/>
        <w:ind w:left="360"/>
      </w:pPr>
      <w:r>
        <w:rPr>
          <w:rFonts w:ascii="Courier New" w:cs="Courier New" w:eastAsia="Courier New" w:hAnsi="Courier New"/>
          <w:color w:val="5C5750"/>
          <w:sz w:val="17"/>
          <w:szCs w:val="17"/>
        </w:rPr>
        <w:t xml:space="preserve">  useT9Store.getState().syncEngagement(null)</w:t>
      </w:r>
    </w:p>
    <w:p>
      <w:pPr>
        <w:spacing w:after="30" w:before="30"/>
        <w:ind w:left="360"/>
      </w:pPr>
      <w:r>
        <w:rPr>
          <w:rFonts w:ascii="Courier New" w:cs="Courier New" w:eastAsia="Courier New" w:hAnsi="Courier New"/>
          <w:color w:val="5C5750"/>
          <w:sz w:val="17"/>
          <w:szCs w:val="17"/>
        </w:rPr>
        <w:t xml:space="preserve">  useT12Store.getState().resetAll()</w:t>
      </w:r>
    </w:p>
    <w:p>
      <w:pPr>
        <w:spacing w:after="30" w:before="30"/>
        <w:ind w:left="360"/>
      </w:pPr>
      <w:r>
        <w:rPr>
          <w:rFonts w:ascii="Courier New" w:cs="Courier New" w:eastAsia="Courier New" w:hAnsi="Courier New"/>
          <w:color w:val="5C5750"/>
          <w:sz w:val="17"/>
          <w:szCs w:val="17"/>
        </w:rPr>
        <w:t xml:space="preserve">  useCompanyProfileStore.getState().resetProfile()</w:t>
      </w:r>
    </w:p>
    <w:p>
      <w:pPr>
        <w:spacing w:after="30" w:before="30"/>
        <w:ind w:left="360"/>
      </w:pPr>
      <w:r>
        <w:rPr>
          <w:rFonts w:ascii="Courier New" w:cs="Courier New" w:eastAsia="Courier New" w:hAnsi="Courier New"/>
          <w:color w:val="5C5750"/>
          <w:sz w:val="17"/>
          <w:szCs w:val="17"/>
        </w:rPr>
        <w:t xml:space="preserve">  useEngagementStore.getState().reset()</w:t>
      </w:r>
    </w:p>
    <w:p>
      <w:pPr>
        <w:spacing w:after="30" w:before="30"/>
        <w:ind w:left="360"/>
      </w:pPr>
      <w:r>
        <w:rPr>
          <w:rFonts w:ascii="Courier New" w:cs="Courier New" w:eastAsia="Courier New" w:hAnsi="Courier New"/>
          <w:color w:val="5C5750"/>
          <w:sz w:val="17"/>
          <w:szCs w:val="17"/>
        </w:rPr>
        <w:t xml:space="preserve">}</w:t>
      </w:r>
    </w:p>
    <w:p>
      <w:pPr>
        <w:spacing w:after="0" w:before="0"/>
      </w:pPr>
      <w:r>
        <w:t xml:space="preserve"/>
      </w:r>
    </w:p>
    <w:p>
      <w:pPr>
        <w:spacing w:after="60" w:before="160"/>
      </w:pPr>
      <w:r>
        <w:rPr>
          <w:rFonts w:ascii="Arial" w:cs="Arial" w:eastAsia="Arial" w:hAnsi="Arial"/>
          <w:b/>
          <w:bCs/>
          <w:color w:val="C8860A"/>
          <w:sz w:val="22"/>
          <w:szCs w:val="22"/>
        </w:rPr>
        <w:t xml:space="preserve">F-02 </w:t>
      </w:r>
      <w:r>
        <w:rPr>
          <w:rFonts w:ascii="Arial" w:cs="Arial" w:eastAsia="Arial" w:hAnsi="Arial"/>
          <w:b/>
          <w:bCs/>
          <w:color w:val="C0392B"/>
          <w:sz w:val="18"/>
          <w:szCs w:val="18"/>
        </w:rPr>
        <w:t xml:space="preserve">[CRITICO] </w:t>
      </w:r>
      <w:r>
        <w:rPr>
          <w:rFonts w:ascii="Arial" w:cs="Arial" w:eastAsia="Arial" w:hAnsi="Arial"/>
          <w:b/>
          <w:bCs/>
          <w:color w:val="2A2822"/>
          <w:sz w:val="22"/>
          <w:szCs w:val="22"/>
        </w:rPr>
        <w:t xml:space="preserve">T5 canvas persiste sin engagementId</w:t>
      </w:r>
    </w:p>
    <w:p>
      <w:pPr>
        <w:spacing w:after="40" w:before="40"/>
        <w:ind w:left="360"/>
      </w:pPr>
      <w:r>
        <w:rPr>
          <w:rFonts w:ascii="Arial" w:cs="Arial" w:eastAsia="Arial" w:hAnsi="Arial"/>
          <w:b/>
          <w:bCs/>
          <w:color w:val="5C5750"/>
          <w:sz w:val="20"/>
          <w:szCs w:val="20"/>
        </w:rPr>
        <w:t xml:space="preserve">Causa raiz: </w:t>
      </w:r>
      <w:r>
        <w:rPr>
          <w:rFonts w:ascii="Arial" w:cs="Arial" w:eastAsia="Arial" w:hAnsi="Arial"/>
          <w:color w:val="2A2822"/>
          <w:sz w:val="20"/>
          <w:szCs w:val="20"/>
        </w:rPr>
        <w:t xml:space="preserve">El store T5 usa persist sin partialize que incluya engagementId. El canvas completo (6 dominios con scores) se guarda bajo la key lean-t5-canvas sin ningun scoping de cliente.</w:t>
      </w:r>
    </w:p>
    <w:p>
      <w:pPr>
        <w:spacing w:after="40" w:before="40"/>
        <w:ind w:left="360"/>
      </w:pPr>
      <w:r>
        <w:rPr>
          <w:rFonts w:ascii="Arial" w:cs="Arial" w:eastAsia="Arial" w:hAnsi="Arial"/>
          <w:b/>
          <w:bCs/>
          <w:color w:val="5C5750"/>
          <w:sz w:val="20"/>
          <w:szCs w:val="20"/>
        </w:rPr>
        <w:t xml:space="preserve">Impacto: </w:t>
      </w:r>
      <w:r>
        <w:rPr>
          <w:rFonts w:ascii="Arial" w:cs="Arial" w:eastAsia="Arial" w:hAnsi="Arial"/>
          <w:color w:val="2A2822"/>
          <w:sz w:val="20"/>
          <w:szCs w:val="20"/>
        </w:rPr>
        <w:t xml:space="preserve">Al cambiar de proyecto, el canvas del proyecto anterior sigue visible. El consultor puede puntuar sobre datos de otro cliente sin saberlo.</w:t>
      </w:r>
    </w:p>
    <w:p>
      <w:pPr>
        <w:spacing w:after="40" w:before="40"/>
        <w:ind w:left="360"/>
      </w:pPr>
      <w:r>
        <w:rPr>
          <w:rFonts w:ascii="Arial" w:cs="Arial" w:eastAsia="Arial" w:hAnsi="Arial"/>
          <w:b/>
          <w:bCs/>
          <w:color w:val="5C5750"/>
          <w:sz w:val="20"/>
          <w:szCs w:val="20"/>
        </w:rPr>
        <w:t xml:space="preserve">Fix: </w:t>
      </w:r>
      <w:r>
        <w:rPr>
          <w:rFonts w:ascii="Arial" w:cs="Arial" w:eastAsia="Arial" w:hAnsi="Arial"/>
          <w:color w:val="2A2822"/>
          <w:sz w:val="20"/>
          <w:szCs w:val="20"/>
        </w:rPr>
        <w:t xml:space="preserve">Anadir engagementId al store T5 con patron syncEngagement identico al de T6/T7/T8/T9. Al detectar cambio de engagement, limpiar canvas. Estimado: 20 minutos.</w:t>
      </w:r>
    </w:p>
    <w:p>
      <w:pPr>
        <w:spacing w:after="0" w:before="0"/>
      </w:pPr>
      <w:r>
        <w:t xml:space="preserve"/>
      </w:r>
    </w:p>
    <w:p>
      <w:pPr>
        <w:spacing w:after="60" w:before="160"/>
      </w:pPr>
      <w:r>
        <w:rPr>
          <w:rFonts w:ascii="Arial" w:cs="Arial" w:eastAsia="Arial" w:hAnsi="Arial"/>
          <w:b/>
          <w:bCs/>
          <w:color w:val="C8860A"/>
          <w:sz w:val="22"/>
          <w:szCs w:val="22"/>
        </w:rPr>
        <w:t xml:space="preserve">F-03 </w:t>
      </w:r>
      <w:r>
        <w:rPr>
          <w:rFonts w:ascii="Arial" w:cs="Arial" w:eastAsia="Arial" w:hAnsi="Arial"/>
          <w:b/>
          <w:bCs/>
          <w:color w:val="C0392B"/>
          <w:sz w:val="18"/>
          <w:szCs w:val="18"/>
        </w:rPr>
        <w:t xml:space="preserve">[CRITICO] </w:t>
      </w:r>
      <w:r>
        <w:rPr>
          <w:rFonts w:ascii="Arial" w:cs="Arial" w:eastAsia="Arial" w:hAnsi="Arial"/>
          <w:b/>
          <w:bCs/>
          <w:color w:val="2A2822"/>
          <w:sz w:val="22"/>
          <w:szCs w:val="22"/>
        </w:rPr>
        <w:t xml:space="preserve">T12 controles ISO persisten sin engagementId</w:t>
      </w:r>
    </w:p>
    <w:p>
      <w:pPr>
        <w:spacing w:after="40" w:before="40"/>
        <w:ind w:left="360"/>
      </w:pPr>
      <w:r>
        <w:rPr>
          <w:rFonts w:ascii="Arial" w:cs="Arial" w:eastAsia="Arial" w:hAnsi="Arial"/>
          <w:b/>
          <w:bCs/>
          <w:color w:val="5C5750"/>
          <w:sz w:val="20"/>
          <w:szCs w:val="20"/>
        </w:rPr>
        <w:t xml:space="preserve">Causa raiz: </w:t>
      </w:r>
      <w:r>
        <w:rPr>
          <w:rFonts w:ascii="Arial" w:cs="Arial" w:eastAsia="Arial" w:hAnsi="Arial"/>
          <w:color w:val="2A2822"/>
          <w:sz w:val="20"/>
          <w:szCs w:val="20"/>
        </w:rPr>
        <w:t xml:space="preserve">T12 usa persist sobre el array controls sin ninguna referencia al engagement activo. No existe syncEngagement ni partialize con scoping.</w:t>
      </w:r>
    </w:p>
    <w:p>
      <w:pPr>
        <w:spacing w:after="40" w:before="40"/>
        <w:ind w:left="360"/>
      </w:pPr>
      <w:r>
        <w:rPr>
          <w:rFonts w:ascii="Arial" w:cs="Arial" w:eastAsia="Arial" w:hAnsi="Arial"/>
          <w:b/>
          <w:bCs/>
          <w:color w:val="5C5750"/>
          <w:sz w:val="20"/>
          <w:szCs w:val="20"/>
        </w:rPr>
        <w:t xml:space="preserve">Impacto: </w:t>
      </w:r>
      <w:r>
        <w:rPr>
          <w:rFonts w:ascii="Arial" w:cs="Arial" w:eastAsia="Arial" w:hAnsi="Arial"/>
          <w:color w:val="2A2822"/>
          <w:sz w:val="20"/>
          <w:szCs w:val="20"/>
        </w:rPr>
        <w:t xml:space="preserve">Estados ISO 42001 marcados para cliente A aparecen en cliente B. En escenario multi-cliente esto es un problema de confidencialidad, no solo UX.</w:t>
      </w:r>
    </w:p>
    <w:p>
      <w:pPr>
        <w:spacing w:after="40" w:before="40"/>
        <w:ind w:left="360"/>
      </w:pPr>
      <w:r>
        <w:rPr>
          <w:rFonts w:ascii="Arial" w:cs="Arial" w:eastAsia="Arial" w:hAnsi="Arial"/>
          <w:b/>
          <w:bCs/>
          <w:color w:val="5C5750"/>
          <w:sz w:val="20"/>
          <w:szCs w:val="20"/>
        </w:rPr>
        <w:t xml:space="preserve">Fix: </w:t>
      </w:r>
      <w:r>
        <w:rPr>
          <w:rFonts w:ascii="Arial" w:cs="Arial" w:eastAsia="Arial" w:hAnsi="Arial"/>
          <w:color w:val="2A2822"/>
          <w:sz w:val="20"/>
          <w:szCs w:val="20"/>
        </w:rPr>
        <w:t xml:space="preserve">Anadir engagementId + syncEngagement al T12 store. Mismo patron que T6. Estimado: 20 minutos.</w:t>
      </w:r>
    </w:p>
    <w:p>
      <w:pPr>
        <w:spacing w:after="0" w:before="0"/>
      </w:pPr>
      <w:r>
        <w:t xml:space="preserve"/>
      </w:r>
    </w:p>
    <w:p>
      <w:pPr>
        <w:spacing w:after="60" w:before="160"/>
      </w:pPr>
      <w:r>
        <w:rPr>
          <w:rFonts w:ascii="Arial" w:cs="Arial" w:eastAsia="Arial" w:hAnsi="Arial"/>
          <w:b/>
          <w:bCs/>
          <w:color w:val="C8860A"/>
          <w:sz w:val="22"/>
          <w:szCs w:val="22"/>
        </w:rPr>
        <w:t xml:space="preserve">F-04 </w:t>
      </w:r>
      <w:r>
        <w:rPr>
          <w:rFonts w:ascii="Arial" w:cs="Arial" w:eastAsia="Arial" w:hAnsi="Arial"/>
          <w:b/>
          <w:bCs/>
          <w:color w:val="E67E22"/>
          <w:sz w:val="18"/>
          <w:szCs w:val="18"/>
        </w:rPr>
        <w:t xml:space="preserve">[ALTO] </w:t>
      </w:r>
      <w:r>
        <w:rPr>
          <w:rFonts w:ascii="Arial" w:cs="Arial" w:eastAsia="Arial" w:hAnsi="Arial"/>
          <w:b/>
          <w:bCs/>
          <w:color w:val="2A2822"/>
          <w:sz w:val="22"/>
          <w:szCs w:val="22"/>
        </w:rPr>
        <w:t xml:space="preserve">CompanyProfile persiste profile sin limpieza previa</w:t>
      </w:r>
    </w:p>
    <w:p>
      <w:pPr>
        <w:spacing w:after="40" w:before="40"/>
        <w:ind w:left="360"/>
      </w:pPr>
      <w:r>
        <w:rPr>
          <w:rFonts w:ascii="Arial" w:cs="Arial" w:eastAsia="Arial" w:hAnsi="Arial"/>
          <w:b/>
          <w:bCs/>
          <w:color w:val="5C5750"/>
          <w:sz w:val="20"/>
          <w:szCs w:val="20"/>
        </w:rPr>
        <w:t xml:space="preserve">Causa raiz: </w:t>
      </w:r>
      <w:r>
        <w:rPr>
          <w:rFonts w:ascii="Arial" w:cs="Arial" w:eastAsia="Arial" w:hAnsi="Arial"/>
          <w:color w:val="2A2822"/>
          <w:sz w:val="20"/>
          <w:szCs w:val="20"/>
        </w:rPr>
        <w:t xml:space="preserve">CompanyProfile.partialize incluye profile completo. Al cambiar de engagement, loadProfile() sobrescribe desde Supabase, pero existe una ventana entre el mount y la resolucion de la query donde el perfil anterior es visible.</w:t>
      </w:r>
    </w:p>
    <w:p>
      <w:pPr>
        <w:spacing w:after="40" w:before="40"/>
        <w:ind w:left="360"/>
      </w:pPr>
      <w:r>
        <w:rPr>
          <w:rFonts w:ascii="Arial" w:cs="Arial" w:eastAsia="Arial" w:hAnsi="Arial"/>
          <w:b/>
          <w:bCs/>
          <w:color w:val="5C5750"/>
          <w:sz w:val="20"/>
          <w:szCs w:val="20"/>
        </w:rPr>
        <w:t xml:space="preserve">Impacto: </w:t>
      </w:r>
      <w:r>
        <w:rPr>
          <w:rFonts w:ascii="Arial" w:cs="Arial" w:eastAsia="Arial" w:hAnsi="Arial"/>
          <w:color w:val="2A2822"/>
          <w:sz w:val="20"/>
          <w:szCs w:val="20"/>
        </w:rPr>
        <w:t xml:space="preserve">Parpadeo de datos en T10 home: nombre y sector del cliente anterior aparecen brevemente. En multi-tenant se amplifica.</w:t>
      </w:r>
    </w:p>
    <w:p>
      <w:pPr>
        <w:spacing w:after="40" w:before="40"/>
        <w:ind w:left="360"/>
      </w:pPr>
      <w:r>
        <w:rPr>
          <w:rFonts w:ascii="Arial" w:cs="Arial" w:eastAsia="Arial" w:hAnsi="Arial"/>
          <w:b/>
          <w:bCs/>
          <w:color w:val="5C5750"/>
          <w:sz w:val="20"/>
          <w:szCs w:val="20"/>
        </w:rPr>
        <w:t xml:space="preserve">Fix: </w:t>
      </w:r>
      <w:r>
        <w:rPr>
          <w:rFonts w:ascii="Arial" w:cs="Arial" w:eastAsia="Arial" w:hAnsi="Arial"/>
          <w:color w:val="2A2822"/>
          <w:sz w:val="20"/>
          <w:szCs w:val="20"/>
        </w:rPr>
        <w:t xml:space="preserve">En loadProfile(), limpiar profile antes de la query: set({ profile: EMPTY_PROFILE, isLoadingData: true }). Asegura que el perfil stale nunca se renderiza. Estimado: 5 minutos.</w:t>
      </w:r>
    </w:p>
    <w:p>
      <w:pPr>
        <w:spacing w:after="0" w:before="0"/>
      </w:pPr>
      <w:r>
        <w:t xml:space="preserve"/>
      </w:r>
    </w:p>
    <w:p>
      <w:pPr>
        <w:spacing w:after="60" w:before="160"/>
      </w:pPr>
      <w:r>
        <w:rPr>
          <w:rFonts w:ascii="Arial" w:cs="Arial" w:eastAsia="Arial" w:hAnsi="Arial"/>
          <w:b/>
          <w:bCs/>
          <w:color w:val="C8860A"/>
          <w:sz w:val="22"/>
          <w:szCs w:val="22"/>
        </w:rPr>
        <w:t xml:space="preserve">F-05 </w:t>
      </w:r>
      <w:r>
        <w:rPr>
          <w:rFonts w:ascii="Arial" w:cs="Arial" w:eastAsia="Arial" w:hAnsi="Arial"/>
          <w:b/>
          <w:bCs/>
          <w:color w:val="E67E22"/>
          <w:sz w:val="18"/>
          <w:szCs w:val="18"/>
        </w:rPr>
        <w:t xml:space="preserve">[ALTO] </w:t>
      </w:r>
      <w:r>
        <w:rPr>
          <w:rFonts w:ascii="Arial" w:cs="Arial" w:eastAsia="Arial" w:hAnsi="Arial"/>
          <w:b/>
          <w:bCs/>
          <w:color w:val="2A2822"/>
          <w:sz w:val="22"/>
          <w:szCs w:val="22"/>
        </w:rPr>
        <w:t xml:space="preserve">T1 addInterviewee fire-and-forget sin rollback</w:t>
      </w:r>
    </w:p>
    <w:p>
      <w:pPr>
        <w:spacing w:after="40" w:before="40"/>
        <w:ind w:left="360"/>
      </w:pPr>
      <w:r>
        <w:rPr>
          <w:rFonts w:ascii="Arial" w:cs="Arial" w:eastAsia="Arial" w:hAnsi="Arial"/>
          <w:b/>
          <w:bCs/>
          <w:color w:val="5C5750"/>
          <w:sz w:val="20"/>
          <w:szCs w:val="20"/>
        </w:rPr>
        <w:t xml:space="preserve">Causa raiz: </w:t>
      </w:r>
      <w:r>
        <w:rPr>
          <w:rFonts w:ascii="Arial" w:cs="Arial" w:eastAsia="Arial" w:hAnsi="Arial"/>
          <w:color w:val="2A2822"/>
          <w:sz w:val="20"/>
          <w:szCs w:val="20"/>
        </w:rPr>
        <w:t xml:space="preserve">addInterviewee() actualiza el store inmediatamente y lanza upsertAllScoresForInterviewee() como fire-and-forget (solo .catch con console.error). Si el UPSERT falla (timeout Supabase, RLS error), el interviewee existe en memoria pero no en BD.</w:t>
      </w:r>
    </w:p>
    <w:p>
      <w:pPr>
        <w:spacing w:after="40" w:before="40"/>
        <w:ind w:left="360"/>
      </w:pPr>
      <w:r>
        <w:rPr>
          <w:rFonts w:ascii="Arial" w:cs="Arial" w:eastAsia="Arial" w:hAnsi="Arial"/>
          <w:b/>
          <w:bCs/>
          <w:color w:val="5C5750"/>
          <w:sz w:val="20"/>
          <w:szCs w:val="20"/>
        </w:rPr>
        <w:t xml:space="preserve">Impacto: </w:t>
      </w:r>
      <w:r>
        <w:rPr>
          <w:rFonts w:ascii="Arial" w:cs="Arial" w:eastAsia="Arial" w:hAnsi="Arial"/>
          <w:color w:val="2A2822"/>
          <w:sz w:val="20"/>
          <w:szCs w:val="20"/>
        </w:rPr>
        <w:t xml:space="preserve">Al recargar la pagina, el interviewee desaparece. El consultor lo crea, empieza a puntuar, recarga y pierde todo. Esta es la causa mas probable de la perdida de datos reportada por David.</w:t>
      </w:r>
    </w:p>
    <w:p>
      <w:pPr>
        <w:spacing w:after="40" w:before="40"/>
        <w:ind w:left="360"/>
      </w:pPr>
      <w:r>
        <w:rPr>
          <w:rFonts w:ascii="Arial" w:cs="Arial" w:eastAsia="Arial" w:hAnsi="Arial"/>
          <w:b/>
          <w:bCs/>
          <w:color w:val="5C5750"/>
          <w:sz w:val="20"/>
          <w:szCs w:val="20"/>
        </w:rPr>
        <w:t xml:space="preserve">Fix corto plazo: </w:t>
      </w:r>
      <w:r>
        <w:rPr>
          <w:rFonts w:ascii="Arial" w:cs="Arial" w:eastAsia="Arial" w:hAnsi="Arial"/>
          <w:color w:val="2A2822"/>
          <w:sz w:val="20"/>
          <w:szCs w:val="20"/>
        </w:rPr>
        <w:t xml:space="preserve">Convertir el .catch en un handler que haga rollback del estado local y ponga un flag de error visible en UI. Estimado: 30 minutos.</w:t>
      </w:r>
    </w:p>
    <w:p>
      <w:pPr>
        <w:spacing w:after="40" w:before="40"/>
        <w:ind w:left="360"/>
      </w:pPr>
      <w:r>
        <w:rPr>
          <w:rFonts w:ascii="Arial" w:cs="Arial" w:eastAsia="Arial" w:hAnsi="Arial"/>
          <w:b/>
          <w:bCs/>
          <w:color w:val="5C5750"/>
          <w:sz w:val="20"/>
          <w:szCs w:val="20"/>
        </w:rPr>
        <w:t xml:space="preserve">Fix medio plazo: </w:t>
      </w:r>
      <w:r>
        <w:rPr>
          <w:rFonts w:ascii="Arial" w:cs="Arial" w:eastAsia="Arial" w:hAnsi="Arial"/>
          <w:color w:val="2A2822"/>
          <w:sz w:val="20"/>
          <w:szCs w:val="20"/>
        </w:rPr>
        <w:t xml:space="preserve">Mecanismo de retry con cola de operaciones pendientes. Si el sync falla, marcar el interviewee como pendiente de sync con indicador visual.</w:t>
      </w:r>
    </w:p>
    <w:p>
      <w:pPr>
        <w:spacing w:after="0" w:before="0"/>
      </w:pPr>
      <w:r>
        <w:t xml:space="preserve"/>
      </w:r>
    </w:p>
    <w:p>
      <w:pPr>
        <w:spacing w:after="60" w:before="160"/>
      </w:pPr>
      <w:r>
        <w:rPr>
          <w:rFonts w:ascii="Arial" w:cs="Arial" w:eastAsia="Arial" w:hAnsi="Arial"/>
          <w:b/>
          <w:bCs/>
          <w:color w:val="C8860A"/>
          <w:sz w:val="22"/>
          <w:szCs w:val="22"/>
        </w:rPr>
        <w:t xml:space="preserve">F-06 </w:t>
      </w:r>
      <w:r>
        <w:rPr>
          <w:rFonts w:ascii="Arial" w:cs="Arial" w:eastAsia="Arial" w:hAnsi="Arial"/>
          <w:b/>
          <w:bCs/>
          <w:color w:val="E67E22"/>
          <w:sz w:val="18"/>
          <w:szCs w:val="18"/>
        </w:rPr>
        <w:t xml:space="preserve">[ALTO] </w:t>
      </w:r>
      <w:r>
        <w:rPr>
          <w:rFonts w:ascii="Arial" w:cs="Arial" w:eastAsia="Arial" w:hAnsi="Arial"/>
          <w:b/>
          <w:bCs/>
          <w:color w:val="2A2822"/>
          <w:sz w:val="22"/>
          <w:szCs w:val="22"/>
        </w:rPr>
        <w:t xml:space="preserve">Race condition: doble-load sin guard de isLoading</w:t>
      </w:r>
    </w:p>
    <w:p>
      <w:pPr>
        <w:spacing w:after="40" w:before="40"/>
        <w:ind w:left="360"/>
      </w:pPr>
      <w:r>
        <w:rPr>
          <w:rFonts w:ascii="Arial" w:cs="Arial" w:eastAsia="Arial" w:hAnsi="Arial"/>
          <w:b/>
          <w:bCs/>
          <w:color w:val="5C5750"/>
          <w:sz w:val="20"/>
          <w:szCs w:val="20"/>
        </w:rPr>
        <w:t xml:space="preserve">Causa raiz: </w:t>
      </w:r>
      <w:r>
        <w:rPr>
          <w:rFonts w:ascii="Arial" w:cs="Arial" w:eastAsia="Arial" w:hAnsi="Arial"/>
          <w:color w:val="2A2822"/>
          <w:sz w:val="20"/>
          <w:szCs w:val="20"/>
        </w:rPr>
        <w:t xml:space="preserve">Los stores T1, T2, T3 y T4 no tienen guard "if (get().isLoading) return" al inicio de load(). En React StrictMode (activo en desarrollo), los useEffect se ejecutan dos veces deliberadamente. En produccion, si el componente se remonta rapido, se lanzan dos queries en paralelo.</w:t>
      </w:r>
    </w:p>
    <w:p>
      <w:pPr>
        <w:spacing w:after="40" w:before="40"/>
        <w:ind w:left="360"/>
      </w:pPr>
      <w:r>
        <w:rPr>
          <w:rFonts w:ascii="Arial" w:cs="Arial" w:eastAsia="Arial" w:hAnsi="Arial"/>
          <w:b/>
          <w:bCs/>
          <w:color w:val="5C5750"/>
          <w:sz w:val="20"/>
          <w:szCs w:val="20"/>
        </w:rPr>
        <w:t xml:space="preserve">Impacto: </w:t>
      </w:r>
      <w:r>
        <w:rPr>
          <w:rFonts w:ascii="Arial" w:cs="Arial" w:eastAsia="Arial" w:hAnsi="Arial"/>
          <w:color w:val="2A2822"/>
          <w:sz w:val="20"/>
          <w:szCs w:val="20"/>
        </w:rPr>
        <w:t xml:space="preserve">Dos respuestas de Supabase llegan en orden indeterminado. La segunda sobrescribe a la primera. En T1, esto puede resultar en dimensionStates parcialmente hidratado.</w:t>
      </w:r>
    </w:p>
    <w:p>
      <w:pPr>
        <w:spacing w:after="40" w:before="40"/>
        <w:ind w:left="360"/>
      </w:pPr>
      <w:r>
        <w:rPr>
          <w:rFonts w:ascii="Arial" w:cs="Arial" w:eastAsia="Arial" w:hAnsi="Arial"/>
          <w:b/>
          <w:bCs/>
          <w:color w:val="5C5750"/>
          <w:sz w:val="20"/>
          <w:szCs w:val="20"/>
        </w:rPr>
        <w:t xml:space="preserve">Fix: </w:t>
      </w:r>
      <w:r>
        <w:rPr>
          <w:rFonts w:ascii="Arial" w:cs="Arial" w:eastAsia="Arial" w:hAnsi="Arial"/>
          <w:color w:val="2A2822"/>
          <w:sz w:val="20"/>
          <w:szCs w:val="20"/>
        </w:rPr>
        <w:t xml:space="preserve">Anadir al inicio de cada load(): if (get().isLoading) return. Una linea por store, cuatro stores. Estimado: 10 minutos.</w:t>
      </w:r>
    </w:p>
    <w:p>
      <w:pPr>
        <w:spacing w:after="0" w:before="0"/>
      </w:pPr>
      <w:r>
        <w:t xml:space="preserve"/>
      </w:r>
    </w:p>
    <w:p>
      <w:pPr>
        <w:pStyle w:val="Heading1"/>
        <w:pBdr>
          <w:bottom w:val="single" w:color="C8860A" w:sz="4"/>
        </w:pBdr>
        <w:spacing w:after="120" w:before="360"/>
      </w:pPr>
      <w:r>
        <w:rPr>
          <w:rFonts w:ascii="Arial" w:cs="Arial" w:eastAsia="Arial" w:hAnsi="Arial"/>
          <w:b/>
          <w:bCs/>
          <w:color w:val="2A2822"/>
          <w:sz w:val="32"/>
          <w:szCs w:val="32"/>
        </w:rPr>
        <w:t xml:space="preserve">3. Servicios Supabase - Queries y manejo de errores</w:t>
      </w:r>
    </w:p>
    <w:p>
      <w:pPr>
        <w:spacing w:after="60" w:before="160"/>
      </w:pPr>
      <w:r>
        <w:rPr>
          <w:rFonts w:ascii="Arial" w:cs="Arial" w:eastAsia="Arial" w:hAnsi="Arial"/>
          <w:b/>
          <w:bCs/>
          <w:color w:val="C8860A"/>
          <w:sz w:val="22"/>
          <w:szCs w:val="22"/>
        </w:rPr>
        <w:t xml:space="preserve">F-07 </w:t>
      </w:r>
      <w:r>
        <w:rPr>
          <w:rFonts w:ascii="Arial" w:cs="Arial" w:eastAsia="Arial" w:hAnsi="Arial"/>
          <w:b/>
          <w:bCs/>
          <w:color w:val="2980B9"/>
          <w:sz w:val="18"/>
          <w:szCs w:val="18"/>
        </w:rPr>
        <w:t xml:space="preserve">[MEDIO] </w:t>
      </w:r>
      <w:r>
        <w:rPr>
          <w:rFonts w:ascii="Arial" w:cs="Arial" w:eastAsia="Arial" w:hAnsi="Arial"/>
          <w:b/>
          <w:bCs/>
          <w:color w:val="2A2822"/>
          <w:sz w:val="22"/>
          <w:szCs w:val="22"/>
        </w:rPr>
        <w:t xml:space="preserve">T3 load() sin timeout de seguridad</w:t>
      </w:r>
    </w:p>
    <w:p>
      <w:pPr>
        <w:spacing w:after="40" w:before="40"/>
        <w:ind w:left="360"/>
      </w:pPr>
      <w:r>
        <w:rPr>
          <w:rFonts w:ascii="Arial" w:cs="Arial" w:eastAsia="Arial" w:hAnsi="Arial"/>
          <w:b/>
          <w:bCs/>
          <w:color w:val="5C5750"/>
          <w:sz w:val="20"/>
          <w:szCs w:val="20"/>
        </w:rPr>
        <w:t xml:space="preserve">Causa raiz: </w:t>
      </w:r>
      <w:r>
        <w:rPr>
          <w:rFonts w:ascii="Arial" w:cs="Arial" w:eastAsia="Arial" w:hAnsi="Arial"/>
          <w:color w:val="2A2822"/>
          <w:sz w:val="20"/>
          <w:szCs w:val="20"/>
        </w:rPr>
        <w:t xml:space="preserve">T3Store.load() hace await fetchValueStreams() sin timeout. T1 tiene Promise.race con 15s, CompanyProfile tiene setTimeout 10s. T3 no tiene ninguno.</w:t>
      </w:r>
    </w:p>
    <w:p>
      <w:pPr>
        <w:spacing w:after="40" w:before="40"/>
        <w:ind w:left="360"/>
      </w:pPr>
      <w:r>
        <w:rPr>
          <w:rFonts w:ascii="Arial" w:cs="Arial" w:eastAsia="Arial" w:hAnsi="Arial"/>
          <w:b/>
          <w:bCs/>
          <w:color w:val="5C5750"/>
          <w:sz w:val="20"/>
          <w:szCs w:val="20"/>
        </w:rPr>
        <w:t xml:space="preserve">Impacto: </w:t>
      </w:r>
      <w:r>
        <w:rPr>
          <w:rFonts w:ascii="Arial" w:cs="Arial" w:eastAsia="Arial" w:hAnsi="Arial"/>
          <w:color w:val="2A2822"/>
          <w:sz w:val="20"/>
          <w:szCs w:val="20"/>
        </w:rPr>
        <w:t xml:space="preserve">Si Supabase tarda o se cuelga, el spinner de T3 queda infinito. El usuario no recibe ninguna senal de fallo.</w:t>
      </w:r>
    </w:p>
    <w:p>
      <w:pPr>
        <w:spacing w:after="40" w:before="40"/>
        <w:ind w:left="360"/>
      </w:pPr>
      <w:r>
        <w:rPr>
          <w:rFonts w:ascii="Arial" w:cs="Arial" w:eastAsia="Arial" w:hAnsi="Arial"/>
          <w:b/>
          <w:bCs/>
          <w:color w:val="5C5750"/>
          <w:sz w:val="20"/>
          <w:szCs w:val="20"/>
        </w:rPr>
        <w:t xml:space="preserve">Fix: </w:t>
      </w:r>
      <w:r>
        <w:rPr>
          <w:rFonts w:ascii="Arial" w:cs="Arial" w:eastAsia="Arial" w:hAnsi="Arial"/>
          <w:color w:val="2A2822"/>
          <w:sz w:val="20"/>
          <w:szCs w:val="20"/>
        </w:rPr>
        <w:t xml:space="preserve">Anadir Promise.race con timeout de 10s en T3 store, identico al patron de T1. Estimado: 10 minutos.</w:t>
      </w:r>
    </w:p>
    <w:p>
      <w:pPr>
        <w:spacing w:after="0" w:before="0"/>
      </w:pPr>
      <w:r>
        <w:t xml:space="preserve"/>
      </w:r>
    </w:p>
    <w:p>
      <w:pPr>
        <w:spacing w:after="60" w:before="160"/>
      </w:pPr>
      <w:r>
        <w:rPr>
          <w:rFonts w:ascii="Arial" w:cs="Arial" w:eastAsia="Arial" w:hAnsi="Arial"/>
          <w:b/>
          <w:bCs/>
          <w:color w:val="C8860A"/>
          <w:sz w:val="22"/>
          <w:szCs w:val="22"/>
        </w:rPr>
        <w:t xml:space="preserve">F-08 </w:t>
      </w:r>
      <w:r>
        <w:rPr>
          <w:rFonts w:ascii="Arial" w:cs="Arial" w:eastAsia="Arial" w:hAnsi="Arial"/>
          <w:b/>
          <w:bCs/>
          <w:color w:val="2980B9"/>
          <w:sz w:val="18"/>
          <w:szCs w:val="18"/>
        </w:rPr>
        <w:t xml:space="preserve">[MEDIO] </w:t>
      </w:r>
      <w:r>
        <w:rPr>
          <w:rFonts w:ascii="Arial" w:cs="Arial" w:eastAsia="Arial" w:hAnsi="Arial"/>
          <w:b/>
          <w:bCs/>
          <w:color w:val="2A2822"/>
          <w:sz w:val="22"/>
          <w:szCs w:val="22"/>
        </w:rPr>
        <w:t xml:space="preserve">T5 sin load() desde Supabase</w:t>
      </w:r>
    </w:p>
    <w:p>
      <w:pPr>
        <w:spacing w:after="40" w:before="40"/>
        <w:ind w:left="360"/>
      </w:pPr>
      <w:r>
        <w:rPr>
          <w:rFonts w:ascii="Arial" w:cs="Arial" w:eastAsia="Arial" w:hAnsi="Arial"/>
          <w:b/>
          <w:bCs/>
          <w:color w:val="5C5750"/>
          <w:sz w:val="20"/>
          <w:szCs w:val="20"/>
        </w:rPr>
        <w:t xml:space="preserve">Causa raiz: </w:t>
      </w:r>
      <w:r>
        <w:rPr>
          <w:rFonts w:ascii="Arial" w:cs="Arial" w:eastAsia="Arial" w:hAnsi="Arial"/>
          <w:color w:val="2A2822"/>
          <w:sz w:val="20"/>
          <w:szCs w:val="20"/>
        </w:rPr>
        <w:t xml:space="preserve">T5 tiene comentario "Sprint 3+: leer/escribir desde Supabase" que nunca se implemento. Todo el canvas vive en localStorage.</w:t>
      </w:r>
    </w:p>
    <w:p>
      <w:pPr>
        <w:spacing w:after="40" w:before="40"/>
        <w:ind w:left="360"/>
      </w:pPr>
      <w:r>
        <w:rPr>
          <w:rFonts w:ascii="Arial" w:cs="Arial" w:eastAsia="Arial" w:hAnsi="Arial"/>
          <w:b/>
          <w:bCs/>
          <w:color w:val="5C5750"/>
          <w:sz w:val="20"/>
          <w:szCs w:val="20"/>
        </w:rPr>
        <w:t xml:space="preserve">Impacto: </w:t>
      </w:r>
      <w:r>
        <w:rPr>
          <w:rFonts w:ascii="Arial" w:cs="Arial" w:eastAsia="Arial" w:hAnsi="Arial"/>
          <w:color w:val="2A2822"/>
          <w:sz w:val="20"/>
          <w:szCs w:val="20"/>
        </w:rPr>
        <w:t xml:space="preserve">Datos T5 no son multi-tenant ni multi-dispositivo. Oscar y David trabajando en el mismo proyecto no ven el mismo canvas. Sin backup en BD.</w:t>
      </w:r>
    </w:p>
    <w:p>
      <w:pPr>
        <w:spacing w:after="40" w:before="40"/>
        <w:ind w:left="360"/>
      </w:pPr>
      <w:r>
        <w:rPr>
          <w:rFonts w:ascii="Arial" w:cs="Arial" w:eastAsia="Arial" w:hAnsi="Arial"/>
          <w:b/>
          <w:bCs/>
          <w:color w:val="5C5750"/>
          <w:sz w:val="20"/>
          <w:szCs w:val="20"/>
        </w:rPr>
        <w:t xml:space="preserve">Fix: </w:t>
      </w:r>
      <w:r>
        <w:rPr>
          <w:rFonts w:ascii="Arial" w:cs="Arial" w:eastAsia="Arial" w:hAnsi="Arial"/>
          <w:color w:val="2A2822"/>
          <w:sz w:val="20"/>
          <w:szCs w:val="20"/>
        </w:rPr>
        <w:t xml:space="preserve">Sprint 9: crear tabla t5_canvas en Supabase y load()/save() con el patron de T6. Hasta entonces, F-02 es la mitigacion minima.</w:t>
      </w:r>
    </w:p>
    <w:p>
      <w:pPr>
        <w:spacing w:after="0" w:before="0"/>
      </w:pPr>
      <w:r>
        <w:t xml:space="preserve"/>
      </w:r>
    </w:p>
    <w:p>
      <w:pPr>
        <w:spacing w:after="60" w:before="160"/>
      </w:pPr>
      <w:r>
        <w:rPr>
          <w:rFonts w:ascii="Arial" w:cs="Arial" w:eastAsia="Arial" w:hAnsi="Arial"/>
          <w:b/>
          <w:bCs/>
          <w:color w:val="C8860A"/>
          <w:sz w:val="22"/>
          <w:szCs w:val="22"/>
        </w:rPr>
        <w:t xml:space="preserve">F-11 </w:t>
      </w:r>
      <w:r>
        <w:rPr>
          <w:rFonts w:ascii="Arial" w:cs="Arial" w:eastAsia="Arial" w:hAnsi="Arial"/>
          <w:b/>
          <w:bCs/>
          <w:color w:val="2980B9"/>
          <w:sz w:val="18"/>
          <w:szCs w:val="18"/>
        </w:rPr>
        <w:t xml:space="preserve">[MEDIO] </w:t>
      </w:r>
      <w:r>
        <w:rPr>
          <w:rFonts w:ascii="Arial" w:cs="Arial" w:eastAsia="Arial" w:hAnsi="Arial"/>
          <w:b/>
          <w:bCs/>
          <w:color w:val="2A2822"/>
          <w:sz w:val="22"/>
          <w:szCs w:val="22"/>
        </w:rPr>
        <w:t xml:space="preserve">T4 tabla use_cases sin columna updated_at</w:t>
      </w:r>
    </w:p>
    <w:p>
      <w:pPr>
        <w:spacing w:after="40" w:before="40"/>
        <w:ind w:left="360"/>
      </w:pPr>
      <w:r>
        <w:rPr>
          <w:rFonts w:ascii="Arial" w:cs="Arial" w:eastAsia="Arial" w:hAnsi="Arial"/>
          <w:b/>
          <w:bCs/>
          <w:color w:val="5C5750"/>
          <w:sz w:val="20"/>
          <w:szCs w:val="20"/>
        </w:rPr>
        <w:t xml:space="preserve">Causa raiz: </w:t>
      </w:r>
      <w:r>
        <w:rPr>
          <w:rFonts w:ascii="Arial" w:cs="Arial" w:eastAsia="Arial" w:hAnsi="Arial"/>
          <w:color w:val="2A2822"/>
          <w:sz w:val="20"/>
          <w:szCs w:val="20"/>
        </w:rPr>
        <w:t xml:space="preserve">El servicio T4 tiene comentario explicito: la tabla use_cases no tiene updated_at. Se creo sin timestamp de ultima modificacion.</w:t>
      </w:r>
    </w:p>
    <w:p>
      <w:pPr>
        <w:spacing w:after="40" w:before="40"/>
        <w:ind w:left="360"/>
      </w:pPr>
      <w:r>
        <w:rPr>
          <w:rFonts w:ascii="Arial" w:cs="Arial" w:eastAsia="Arial" w:hAnsi="Arial"/>
          <w:b/>
          <w:bCs/>
          <w:color w:val="5C5750"/>
          <w:sz w:val="20"/>
          <w:szCs w:val="20"/>
        </w:rPr>
        <w:t xml:space="preserve">Impacto: </w:t>
      </w:r>
      <w:r>
        <w:rPr>
          <w:rFonts w:ascii="Arial" w:cs="Arial" w:eastAsia="Arial" w:hAnsi="Arial"/>
          <w:color w:val="2A2822"/>
          <w:sz w:val="20"/>
          <w:szCs w:val="20"/>
        </w:rPr>
        <w:t xml:space="preserve">No se puede ordenar por reciente, detectar conflictos de edicion simultanea, ni implementar sincronizacion delta. En multi-user esto es un riesgo operativo.</w:t>
      </w:r>
    </w:p>
    <w:p>
      <w:pPr>
        <w:spacing w:after="40" w:before="40"/>
        <w:ind w:left="360"/>
      </w:pPr>
      <w:r>
        <w:rPr>
          <w:rFonts w:ascii="Arial" w:cs="Arial" w:eastAsia="Arial" w:hAnsi="Arial"/>
          <w:b/>
          <w:bCs/>
          <w:color w:val="5C5750"/>
          <w:sz w:val="20"/>
          <w:szCs w:val="20"/>
        </w:rPr>
        <w:t xml:space="preserve">Fix: </w:t>
      </w:r>
      <w:r>
        <w:rPr>
          <w:rFonts w:ascii="Arial" w:cs="Arial" w:eastAsia="Arial" w:hAnsi="Arial"/>
          <w:color w:val="2A2822"/>
          <w:sz w:val="20"/>
          <w:szCs w:val="20"/>
        </w:rPr>
        <w:t xml:space="preserve">Migracion SQL: ALTER TABLE use_cases ADD COLUMN updated_at TIMESTAMPTZ DEFAULT now(). Anadir trigger auto-update. Estimado: 15 minutos.</w:t>
      </w:r>
    </w:p>
    <w:p>
      <w:pPr>
        <w:spacing w:after="0" w:before="0"/>
      </w:pPr>
      <w:r>
        <w:t xml:space="preserve"/>
      </w:r>
    </w:p>
    <w:p>
      <w:pPr>
        <w:pStyle w:val="Heading1"/>
        <w:pBdr>
          <w:bottom w:val="single" w:color="C8860A" w:sz="4"/>
        </w:pBdr>
        <w:spacing w:after="120" w:before="360"/>
      </w:pPr>
      <w:r>
        <w:rPr>
          <w:rFonts w:ascii="Arial" w:cs="Arial" w:eastAsia="Arial" w:hAnsi="Arial"/>
          <w:b/>
          <w:bCs/>
          <w:color w:val="2A2822"/>
          <w:sz w:val="32"/>
          <w:szCs w:val="32"/>
        </w:rPr>
        <w:t xml:space="preserve">4. Flujo de carga por modulo</w:t>
      </w:r>
    </w:p>
    <w:p>
      <w:pPr>
        <w:spacing w:after="60" w:before="60"/>
      </w:pPr>
      <w:r>
        <w:rPr>
          <w:rFonts w:ascii="Arial" w:cs="Arial" w:eastAsia="Arial" w:hAnsi="Arial"/>
          <w:b w:val="false"/>
          <w:bCs w:val="false"/>
          <w:i w:val="false"/>
          <w:iCs w:val="false"/>
          <w:color w:val="2A2822"/>
          <w:sz w:val="20"/>
          <w:szCs w:val="20"/>
        </w:rPr>
        <w:t xml:space="preserve">Se audito el patron useEffect + load() de cada modulo. El patron predominante es correcto: cada View suscribe al activeEngagementId y relanza la carga cuando cambia. Sin embargo, hay dos modulos sin implementacion real y un patron de coordinacion fragil.</w:t>
      </w:r>
    </w:p>
    <w:p>
      <w:pPr>
        <w:spacing w:after="0" w:before="0"/>
      </w:pPr>
      <w:r>
        <w:t xml:space="preserve"/>
      </w:r>
    </w:p>
    <w:p>
      <w:pPr>
        <w:spacing w:after="60" w:before="160"/>
      </w:pPr>
      <w:r>
        <w:rPr>
          <w:rFonts w:ascii="Arial" w:cs="Arial" w:eastAsia="Arial" w:hAnsi="Arial"/>
          <w:b/>
          <w:bCs/>
          <w:color w:val="C8860A"/>
          <w:sz w:val="22"/>
          <w:szCs w:val="22"/>
        </w:rPr>
        <w:t xml:space="preserve">F-09 </w:t>
      </w:r>
      <w:r>
        <w:rPr>
          <w:rFonts w:ascii="Arial" w:cs="Arial" w:eastAsia="Arial" w:hAnsi="Arial"/>
          <w:b/>
          <w:bCs/>
          <w:color w:val="2980B9"/>
          <w:sz w:val="18"/>
          <w:szCs w:val="18"/>
        </w:rPr>
        <w:t xml:space="preserve">[MEDIO] </w:t>
      </w:r>
      <w:r>
        <w:rPr>
          <w:rFonts w:ascii="Arial" w:cs="Arial" w:eastAsia="Arial" w:hAnsi="Arial"/>
          <w:b/>
          <w:bCs/>
          <w:color w:val="2A2822"/>
          <w:sz w:val="22"/>
          <w:szCs w:val="22"/>
        </w:rPr>
        <w:t xml:space="preserve">T11 (Operating Rhythm) sin store ni load()</w:t>
      </w:r>
    </w:p>
    <w:p>
      <w:pPr>
        <w:spacing w:after="40" w:before="40"/>
        <w:ind w:left="360"/>
      </w:pPr>
      <w:r>
        <w:rPr>
          <w:rFonts w:ascii="Arial" w:cs="Arial" w:eastAsia="Arial" w:hAnsi="Arial"/>
          <w:b/>
          <w:bCs/>
          <w:color w:val="5C5750"/>
          <w:sz w:val="20"/>
          <w:szCs w:val="20"/>
        </w:rPr>
        <w:t xml:space="preserve">Causa raiz: </w:t>
      </w:r>
      <w:r>
        <w:rPr>
          <w:rFonts w:ascii="Arial" w:cs="Arial" w:eastAsia="Arial" w:hAnsi="Arial"/>
          <w:color w:val="2A2822"/>
          <w:sz w:val="20"/>
          <w:szCs w:val="20"/>
        </w:rPr>
        <w:t xml:space="preserve">T11 no tiene store.ts. El modulo lee datos de CompanyProfile y T1, pero no tiene persistencia propia. No hay useEffect de carga. El ritmo operativo generado vive solo en memoria de la sesion.</w:t>
      </w:r>
    </w:p>
    <w:p>
      <w:pPr>
        <w:spacing w:after="40" w:before="40"/>
        <w:ind w:left="360"/>
      </w:pPr>
      <w:r>
        <w:rPr>
          <w:rFonts w:ascii="Arial" w:cs="Arial" w:eastAsia="Arial" w:hAnsi="Arial"/>
          <w:b/>
          <w:bCs/>
          <w:color w:val="5C5750"/>
          <w:sz w:val="20"/>
          <w:szCs w:val="20"/>
        </w:rPr>
        <w:t xml:space="preserve">Impacto: </w:t>
      </w:r>
      <w:r>
        <w:rPr>
          <w:rFonts w:ascii="Arial" w:cs="Arial" w:eastAsia="Arial" w:hAnsi="Arial"/>
          <w:color w:val="2A2822"/>
          <w:sz w:val="20"/>
          <w:szCs w:val="20"/>
        </w:rPr>
        <w:t xml:space="preserve">Cualquier recomendacion generada en T11 desaparece al recargar la pagina. El consultor no puede retomar el trabajo de T11 en una sesion posterior.</w:t>
      </w:r>
    </w:p>
    <w:p>
      <w:pPr>
        <w:spacing w:after="40" w:before="40"/>
        <w:ind w:left="360"/>
      </w:pPr>
      <w:r>
        <w:rPr>
          <w:rFonts w:ascii="Arial" w:cs="Arial" w:eastAsia="Arial" w:hAnsi="Arial"/>
          <w:b/>
          <w:bCs/>
          <w:color w:val="5C5750"/>
          <w:sz w:val="20"/>
          <w:szCs w:val="20"/>
        </w:rPr>
        <w:t xml:space="preserve">Fix: </w:t>
      </w:r>
      <w:r>
        <w:rPr>
          <w:rFonts w:ascii="Arial" w:cs="Arial" w:eastAsia="Arial" w:hAnsi="Arial"/>
          <w:color w:val="2A2822"/>
          <w:sz w:val="20"/>
          <w:szCs w:val="20"/>
        </w:rPr>
        <w:t xml:space="preserve">Sprint 9: crear T11 store con persist para el contenido generado, usando el patron de T7/T8 (scoped por engagementId).</w:t>
      </w:r>
    </w:p>
    <w:p>
      <w:pPr>
        <w:spacing w:after="0" w:before="0"/>
      </w:pPr>
      <w:r>
        <w:t xml:space="preserve"/>
      </w:r>
    </w:p>
    <w:p>
      <w:pPr>
        <w:spacing w:after="60" w:before="160"/>
      </w:pPr>
      <w:r>
        <w:rPr>
          <w:rFonts w:ascii="Arial" w:cs="Arial" w:eastAsia="Arial" w:hAnsi="Arial"/>
          <w:b/>
          <w:bCs/>
          <w:color w:val="C8860A"/>
          <w:sz w:val="22"/>
          <w:szCs w:val="22"/>
        </w:rPr>
        <w:t xml:space="preserve">F-14 </w:t>
      </w:r>
      <w:r>
        <w:rPr>
          <w:rFonts w:ascii="Arial" w:cs="Arial" w:eastAsia="Arial" w:hAnsi="Arial"/>
          <w:b/>
          <w:bCs/>
          <w:color w:val="5C5750"/>
          <w:sz w:val="18"/>
          <w:szCs w:val="18"/>
        </w:rPr>
        <w:t xml:space="preserve">[INFO] </w:t>
      </w:r>
      <w:r>
        <w:rPr>
          <w:rFonts w:ascii="Arial" w:cs="Arial" w:eastAsia="Arial" w:hAnsi="Arial"/>
          <w:b/>
          <w:bCs/>
          <w:color w:val="2A2822"/>
          <w:sz w:val="22"/>
          <w:szCs w:val="22"/>
        </w:rPr>
        <w:t xml:space="preserve">selectEngagement() no coordina loads</w:t>
      </w:r>
    </w:p>
    <w:p>
      <w:pPr>
        <w:spacing w:after="40" w:before="40"/>
        <w:ind w:left="360"/>
      </w:pPr>
      <w:r>
        <w:rPr>
          <w:rFonts w:ascii="Arial" w:cs="Arial" w:eastAsia="Arial" w:hAnsi="Arial"/>
          <w:b/>
          <w:bCs/>
          <w:color w:val="5C5750"/>
          <w:sz w:val="20"/>
          <w:szCs w:val="20"/>
        </w:rPr>
        <w:t xml:space="preserve">Causa raiz: </w:t>
      </w:r>
      <w:r>
        <w:rPr>
          <w:rFonts w:ascii="Arial" w:cs="Arial" w:eastAsia="Arial" w:hAnsi="Arial"/>
          <w:color w:val="2A2822"/>
          <w:sz w:val="20"/>
          <w:szCs w:val="20"/>
        </w:rPr>
        <w:t xml:space="preserve">selectEngagement() en el EngagementStore solo hace set({ activeEngagementId: id }). No hay bus de eventos ni efecto centralizado que dispare los reloads de todos los stores activos.</w:t>
      </w:r>
    </w:p>
    <w:p>
      <w:pPr>
        <w:spacing w:after="40" w:before="40"/>
        <w:ind w:left="360"/>
      </w:pPr>
      <w:r>
        <w:rPr>
          <w:rFonts w:ascii="Arial" w:cs="Arial" w:eastAsia="Arial" w:hAnsi="Arial"/>
          <w:b/>
          <w:bCs/>
          <w:color w:val="5C5750"/>
          <w:sz w:val="20"/>
          <w:szCs w:val="20"/>
        </w:rPr>
        <w:t xml:space="preserve">Impacto: </w:t>
      </w:r>
      <w:r>
        <w:rPr>
          <w:rFonts w:ascii="Arial" w:cs="Arial" w:eastAsia="Arial" w:hAnsi="Arial"/>
          <w:color w:val="2A2822"/>
          <w:sz w:val="20"/>
          <w:szCs w:val="20"/>
        </w:rPr>
        <w:t xml:space="preserve">El sistema funciona porque T10 (siempre montado como home) tiene un useEffect que carga T1/T2/T3/T4 al detectar cambio de engagementId. Si T10 se desmontara, la recarga centralizada desapareceria.</w:t>
      </w:r>
    </w:p>
    <w:p>
      <w:pPr>
        <w:spacing w:after="40" w:before="40"/>
        <w:ind w:left="360"/>
      </w:pPr>
      <w:r>
        <w:rPr>
          <w:rFonts w:ascii="Arial" w:cs="Arial" w:eastAsia="Arial" w:hAnsi="Arial"/>
          <w:b/>
          <w:bCs/>
          <w:color w:val="5C5750"/>
          <w:sz w:val="20"/>
          <w:szCs w:val="20"/>
        </w:rPr>
        <w:t xml:space="preserve">Riesgo: </w:t>
      </w:r>
      <w:r>
        <w:rPr>
          <w:rFonts w:ascii="Arial" w:cs="Arial" w:eastAsia="Arial" w:hAnsi="Arial"/>
          <w:color w:val="2A2822"/>
          <w:sz w:val="20"/>
          <w:szCs w:val="20"/>
        </w:rPr>
        <w:t xml:space="preserve">Fragil por diseno. Si el routing cambia y T10 deja de ser el home, el wiring se rompe silenciosamente.</w:t>
      </w:r>
    </w:p>
    <w:p>
      <w:pPr>
        <w:spacing w:after="40" w:before="40"/>
        <w:ind w:left="360"/>
      </w:pPr>
      <w:r>
        <w:rPr>
          <w:rFonts w:ascii="Arial" w:cs="Arial" w:eastAsia="Arial" w:hAnsi="Arial"/>
          <w:b/>
          <w:bCs/>
          <w:color w:val="5C5750"/>
          <w:sz w:val="20"/>
          <w:szCs w:val="20"/>
        </w:rPr>
        <w:t xml:space="preserve">Fix recomendado: </w:t>
      </w:r>
      <w:r>
        <w:rPr>
          <w:rFonts w:ascii="Arial" w:cs="Arial" w:eastAsia="Arial" w:hAnsi="Arial"/>
          <w:color w:val="2A2822"/>
          <w:sz w:val="20"/>
          <w:szCs w:val="20"/>
        </w:rPr>
        <w:t xml:space="preserve">Mover la logica de reload a selectEngagement() en el EngagementStore, importando y llamando load() de cada store directamente. Mas explicito y menos dependiente del arbol de componentes montados.</w:t>
      </w:r>
    </w:p>
    <w:p>
      <w:pPr>
        <w:spacing w:after="0" w:before="0"/>
      </w:pPr>
      <w:r>
        <w:t xml:space="preserve"/>
      </w:r>
    </w:p>
    <w:p>
      <w:pPr>
        <w:pStyle w:val="Heading1"/>
        <w:pBdr>
          <w:bottom w:val="single" w:color="C8860A" w:sz="4"/>
        </w:pBdr>
        <w:spacing w:after="120" w:before="360"/>
      </w:pPr>
      <w:r>
        <w:rPr>
          <w:rFonts w:ascii="Arial" w:cs="Arial" w:eastAsia="Arial" w:hAnsi="Arial"/>
          <w:b/>
          <w:bCs/>
          <w:color w:val="2A2822"/>
          <w:sz w:val="32"/>
          <w:szCs w:val="32"/>
        </w:rPr>
        <w:t xml:space="preserve">5. Deuda tecnica y complejidad</w:t>
      </w:r>
    </w:p>
    <w:p>
      <w:pPr>
        <w:spacing w:after="60" w:before="160"/>
      </w:pPr>
      <w:r>
        <w:rPr>
          <w:rFonts w:ascii="Arial" w:cs="Arial" w:eastAsia="Arial" w:hAnsi="Arial"/>
          <w:b/>
          <w:bCs/>
          <w:color w:val="C8860A"/>
          <w:sz w:val="22"/>
          <w:szCs w:val="22"/>
        </w:rPr>
        <w:t xml:space="preserve">F-10 </w:t>
      </w:r>
      <w:r>
        <w:rPr>
          <w:rFonts w:ascii="Arial" w:cs="Arial" w:eastAsia="Arial" w:hAnsi="Arial"/>
          <w:b/>
          <w:bCs/>
          <w:color w:val="2980B9"/>
          <w:sz w:val="18"/>
          <w:szCs w:val="18"/>
        </w:rPr>
        <w:t xml:space="preserve">[MEDIO] </w:t>
      </w:r>
      <w:r>
        <w:rPr>
          <w:rFonts w:ascii="Arial" w:cs="Arial" w:eastAsia="Arial" w:hAnsi="Arial"/>
          <w:b/>
          <w:bCs/>
          <w:color w:val="2A2822"/>
          <w:sz w:val="22"/>
          <w:szCs w:val="22"/>
        </w:rPr>
        <w:t xml:space="preserve">Auth store importa T1/T2/T4 directamente</w:t>
      </w:r>
    </w:p>
    <w:p>
      <w:pPr>
        <w:spacing w:after="40" w:before="40"/>
        <w:ind w:left="360"/>
      </w:pPr>
      <w:r>
        <w:rPr>
          <w:rFonts w:ascii="Arial" w:cs="Arial" w:eastAsia="Arial" w:hAnsi="Arial"/>
          <w:b/>
          <w:bCs/>
          <w:color w:val="5C5750"/>
          <w:sz w:val="20"/>
          <w:szCs w:val="20"/>
        </w:rPr>
        <w:t xml:space="preserve">Causa raiz: </w:t>
      </w:r>
      <w:r>
        <w:rPr>
          <w:rFonts w:ascii="Arial" w:cs="Arial" w:eastAsia="Arial" w:hAnsi="Arial"/>
          <w:color w:val="2A2822"/>
          <w:sz w:val="20"/>
          <w:szCs w:val="20"/>
        </w:rPr>
        <w:t xml:space="preserve">Auth store tiene import directo de useT1Store, useT2Store, useT4Store para llamar reset() en logout. Crea acoplamiento directo entre Auth y los stores de dominio.</w:t>
      </w:r>
    </w:p>
    <w:p>
      <w:pPr>
        <w:spacing w:after="40" w:before="40"/>
        <w:ind w:left="360"/>
      </w:pPr>
      <w:r>
        <w:rPr>
          <w:rFonts w:ascii="Arial" w:cs="Arial" w:eastAsia="Arial" w:hAnsi="Arial"/>
          <w:b/>
          <w:bCs/>
          <w:color w:val="5C5750"/>
          <w:sz w:val="20"/>
          <w:szCs w:val="20"/>
        </w:rPr>
        <w:t xml:space="preserve">Riesgo: </w:t>
      </w:r>
      <w:r>
        <w:rPr>
          <w:rFonts w:ascii="Arial" w:cs="Arial" w:eastAsia="Arial" w:hAnsi="Arial"/>
          <w:color w:val="2A2822"/>
          <w:sz w:val="20"/>
          <w:szCs w:val="20"/>
        </w:rPr>
        <w:t xml:space="preserve">Si cualquier store de dominio importara AuthStore en el futuro (escenario posible en Sprint 6 con LLM), se crearia un ciclo de importacion que romperia el bundler.</w:t>
      </w:r>
    </w:p>
    <w:p>
      <w:pPr>
        <w:spacing w:after="40" w:before="40"/>
        <w:ind w:left="360"/>
      </w:pPr>
      <w:r>
        <w:rPr>
          <w:rFonts w:ascii="Arial" w:cs="Arial" w:eastAsia="Arial" w:hAnsi="Arial"/>
          <w:b/>
          <w:bCs/>
          <w:color w:val="5C5750"/>
          <w:sz w:val="20"/>
          <w:szCs w:val="20"/>
        </w:rPr>
        <w:t xml:space="preserve">Fix elegante: </w:t>
      </w:r>
      <w:r>
        <w:rPr>
          <w:rFonts w:ascii="Arial" w:cs="Arial" w:eastAsia="Arial" w:hAnsi="Arial"/>
          <w:color w:val="2A2822"/>
          <w:sz w:val="20"/>
          <w:szCs w:val="20"/>
        </w:rPr>
        <w:t xml:space="preserve">Crear un StoreRegistry.reset() global donde cada store se registra al inicializar. Auth llama StoreRegistry.reset() sin conocer los stores individualmente.</w:t>
      </w:r>
    </w:p>
    <w:p>
      <w:pPr>
        <w:spacing w:after="0" w:before="0"/>
      </w:pPr>
      <w:r>
        <w:t xml:space="preserve"/>
      </w:r>
    </w:p>
    <w:p>
      <w:pPr>
        <w:spacing w:after="60" w:before="160"/>
      </w:pPr>
      <w:r>
        <w:rPr>
          <w:rFonts w:ascii="Arial" w:cs="Arial" w:eastAsia="Arial" w:hAnsi="Arial"/>
          <w:b/>
          <w:bCs/>
          <w:color w:val="C8860A"/>
          <w:sz w:val="22"/>
          <w:szCs w:val="22"/>
        </w:rPr>
        <w:t xml:space="preserve">F-12 </w:t>
      </w:r>
      <w:r>
        <w:rPr>
          <w:rFonts w:ascii="Arial" w:cs="Arial" w:eastAsia="Arial" w:hAnsi="Arial"/>
          <w:b/>
          <w:bCs/>
          <w:color w:val="5C5750"/>
          <w:sz w:val="18"/>
          <w:szCs w:val="18"/>
        </w:rPr>
        <w:t xml:space="preserve">[INFO] </w:t>
      </w:r>
      <w:r>
        <w:rPr>
          <w:rFonts w:ascii="Arial" w:cs="Arial" w:eastAsia="Arial" w:hAnsi="Arial"/>
          <w:b/>
          <w:bCs/>
          <w:color w:val="2A2822"/>
          <w:sz w:val="22"/>
          <w:szCs w:val="22"/>
        </w:rPr>
        <w:t xml:space="preserve">Demo data hardcodeada en stores T2 y T3</w:t>
      </w:r>
    </w:p>
    <w:p>
      <w:pPr>
        <w:spacing w:after="40" w:before="40"/>
        <w:ind w:left="360"/>
      </w:pPr>
      <w:r>
        <w:rPr>
          <w:rFonts w:ascii="Arial" w:cs="Arial" w:eastAsia="Arial" w:hAnsi="Arial"/>
          <w:b/>
          <w:bCs/>
          <w:color w:val="5C5750"/>
          <w:sz w:val="20"/>
          <w:szCs w:val="20"/>
        </w:rPr>
        <w:t xml:space="preserve">Descripcion: </w:t>
      </w:r>
      <w:r>
        <w:rPr>
          <w:rFonts w:ascii="Arial" w:cs="Arial" w:eastAsia="Arial" w:hAnsi="Arial"/>
          <w:color w:val="2A2822"/>
          <w:sz w:val="20"/>
          <w:szCs w:val="20"/>
        </w:rPr>
        <w:t xml:space="preserve">T2Store tiene ~120 lineas de DEMO_STAKEHOLDERS y T3Store ~200 lineas de DEMO_PROCESSES dentro del archivo store.ts. Mezcla de datos de fixtures con logica de estado.</w:t>
      </w:r>
    </w:p>
    <w:p>
      <w:pPr>
        <w:spacing w:after="40" w:before="40"/>
        <w:ind w:left="360"/>
      </w:pPr>
      <w:r>
        <w:rPr>
          <w:rFonts w:ascii="Arial" w:cs="Arial" w:eastAsia="Arial" w:hAnsi="Arial"/>
          <w:b/>
          <w:bCs/>
          <w:color w:val="5C5750"/>
          <w:sz w:val="20"/>
          <w:szCs w:val="20"/>
        </w:rPr>
        <w:t xml:space="preserve">Fix: </w:t>
      </w:r>
      <w:r>
        <w:rPr>
          <w:rFonts w:ascii="Arial" w:cs="Arial" w:eastAsia="Arial" w:hAnsi="Arial"/>
          <w:color w:val="2A2822"/>
          <w:sz w:val="20"/>
          <w:szCs w:val="20"/>
        </w:rPr>
        <w:t xml:space="preserve">Mover a archivos separados: T2/demoData.ts y T3/demoData.ts. El store solo importa las constantes. Reduccion de ~30% del tamano de cada store.</w:t>
      </w:r>
    </w:p>
    <w:p>
      <w:pPr>
        <w:spacing w:after="0" w:before="0"/>
      </w:pPr>
      <w:r>
        <w:t xml:space="preserve"/>
      </w:r>
    </w:p>
    <w:p>
      <w:pPr>
        <w:spacing w:after="60" w:before="160"/>
      </w:pPr>
      <w:r>
        <w:rPr>
          <w:rFonts w:ascii="Arial" w:cs="Arial" w:eastAsia="Arial" w:hAnsi="Arial"/>
          <w:b/>
          <w:bCs/>
          <w:color w:val="C8860A"/>
          <w:sz w:val="22"/>
          <w:szCs w:val="22"/>
        </w:rPr>
        <w:t xml:space="preserve">F-13 </w:t>
      </w:r>
      <w:r>
        <w:rPr>
          <w:rFonts w:ascii="Arial" w:cs="Arial" w:eastAsia="Arial" w:hAnsi="Arial"/>
          <w:b/>
          <w:bCs/>
          <w:color w:val="5C5750"/>
          <w:sz w:val="18"/>
          <w:szCs w:val="18"/>
        </w:rPr>
        <w:t xml:space="preserve">[INFO] </w:t>
      </w:r>
      <w:r>
        <w:rPr>
          <w:rFonts w:ascii="Arial" w:cs="Arial" w:eastAsia="Arial" w:hAnsi="Arial"/>
          <w:b/>
          <w:bCs/>
          <w:color w:val="2A2822"/>
          <w:sz w:val="22"/>
          <w:szCs w:val="22"/>
        </w:rPr>
        <w:t xml:space="preserve">Views sobredimensionadas</w:t>
      </w:r>
    </w:p>
    <w:p>
      <w:pPr>
        <w:spacing w:after="40" w:before="40"/>
        <w:ind w:left="360"/>
      </w:pPr>
      <w:r>
        <w:rPr>
          <w:rFonts w:ascii="Arial" w:cs="Arial" w:eastAsia="Arial" w:hAnsi="Arial"/>
          <w:b/>
          <w:bCs/>
          <w:color w:val="5C5750"/>
          <w:sz w:val="20"/>
          <w:szCs w:val="20"/>
        </w:rPr>
        <w:t xml:space="preserve">Dimensiones detectadas: </w:t>
      </w:r>
      <w:r>
        <w:rPr>
          <w:rFonts w:ascii="Arial" w:cs="Arial" w:eastAsia="Arial" w:hAnsi="Arial"/>
          <w:color w:val="2A2822"/>
          <w:sz w:val="20"/>
          <w:szCs w:val="20"/>
        </w:rPr>
        <w:t xml:space="preserve">T4View: 2.100 lineas | T3View: 1.230 | T8View: 1.228 | T7View: 1.158 | T5View: 1.133 | T11View: 1.096</w:t>
      </w:r>
    </w:p>
    <w:p>
      <w:pPr>
        <w:spacing w:after="40" w:before="40"/>
        <w:ind w:left="360"/>
      </w:pPr>
      <w:r>
        <w:rPr>
          <w:rFonts w:ascii="Arial" w:cs="Arial" w:eastAsia="Arial" w:hAnsi="Arial"/>
          <w:b/>
          <w:bCs/>
          <w:color w:val="5C5750"/>
          <w:sz w:val="20"/>
          <w:szCs w:val="20"/>
        </w:rPr>
        <w:t xml:space="preserve">Impacto practico: </w:t>
      </w:r>
      <w:r>
        <w:rPr>
          <w:rFonts w:ascii="Arial" w:cs="Arial" w:eastAsia="Arial" w:hAnsi="Arial"/>
          <w:color w:val="2A2822"/>
          <w:sz w:val="20"/>
          <w:szCs w:val="20"/>
        </w:rPr>
        <w:t xml:space="preserve">Estos archivos consumen una fraccion significativa del contexto disponible por sesion. Cualquier edicion requiere leer el archivo completo para no romper logica. La probabilidad de regresion por edicion es alta.</w:t>
      </w:r>
    </w:p>
    <w:p>
      <w:pPr>
        <w:spacing w:after="40" w:before="40"/>
        <w:ind w:left="360"/>
      </w:pPr>
      <w:r>
        <w:rPr>
          <w:rFonts w:ascii="Arial" w:cs="Arial" w:eastAsia="Arial" w:hAnsi="Arial"/>
          <w:b/>
          <w:bCs/>
          <w:color w:val="5C5750"/>
          <w:sz w:val="20"/>
          <w:szCs w:val="20"/>
        </w:rPr>
        <w:t xml:space="preserve">Fix iterativo: </w:t>
      </w:r>
      <w:r>
        <w:rPr>
          <w:rFonts w:ascii="Arial" w:cs="Arial" w:eastAsia="Arial" w:hAnsi="Arial"/>
          <w:color w:val="2A2822"/>
          <w:sz w:val="20"/>
          <w:szCs w:val="20"/>
        </w:rPr>
        <w:t xml:space="preserve">Extraer subcomponentes por tab o seccion. T4View tiene al menos 6 tabs extraibles. No es urgente, pero cada sprint deberia reducir el tamano de los archivos mas grandes en un 20-30%.</w:t>
      </w:r>
    </w:p>
    <w:p>
      <w:pPr>
        <w:spacing w:after="0" w:before="0"/>
      </w:pPr>
      <w:r>
        <w:t xml:space="preserve"/>
      </w:r>
    </w:p>
    <w:p>
      <w:pPr>
        <w:pStyle w:val="Heading1"/>
        <w:pBdr>
          <w:bottom w:val="single" w:color="C8860A" w:sz="4"/>
        </w:pBdr>
        <w:spacing w:after="120" w:before="360"/>
      </w:pPr>
      <w:r>
        <w:rPr>
          <w:rFonts w:ascii="Arial" w:cs="Arial" w:eastAsia="Arial" w:hAnsi="Arial"/>
          <w:b/>
          <w:bCs/>
          <w:color w:val="2A2822"/>
          <w:sz w:val="32"/>
          <w:szCs w:val="32"/>
        </w:rPr>
        <w:t xml:space="preserve">6. Plan de accion recomendado</w:t>
      </w:r>
    </w:p>
    <w:p>
      <w:pPr>
        <w:pStyle w:val="Heading2"/>
        <w:spacing w:after="80" w:before="240"/>
      </w:pPr>
      <w:r>
        <w:rPr>
          <w:rFonts w:ascii="Arial" w:cs="Arial" w:eastAsia="Arial" w:hAnsi="Arial"/>
          <w:b/>
          <w:bCs/>
          <w:color w:val="2A2822"/>
          <w:sz w:val="26"/>
          <w:szCs w:val="26"/>
        </w:rPr>
        <w:t xml:space="preserve">Sprint 8 - Fixes inmediatos (antes del piloto)</w:t>
      </w:r>
    </w:p>
    <w:p>
      <w:pPr>
        <w:spacing w:after="60" w:before="60"/>
      </w:pPr>
      <w:r>
        <w:rPr>
          <w:rFonts w:ascii="Arial" w:cs="Arial" w:eastAsia="Arial" w:hAnsi="Arial"/>
          <w:b w:val="false"/>
          <w:bCs w:val="false"/>
          <w:i w:val="false"/>
          <w:iCs w:val="false"/>
          <w:color w:val="2A2822"/>
          <w:sz w:val="20"/>
          <w:szCs w:val="20"/>
        </w:rPr>
        <w:t xml:space="preserve">Estos fixes son bloqueantes para el primer cliente real. Tiempo total estimado: 2-3 horas.</w:t>
      </w:r>
    </w:p>
    <w:p>
      <w:pPr>
        <w:spacing w:after="0" w:before="0"/>
      </w:pPr>
      <w:r>
        <w:t xml:space="preserve"/>
      </w:r>
    </w:p>
    <w:p>
      <w:pPr>
        <w:pStyle w:val="ListParagraph"/>
        <w:numPr>
          <w:ilvl w:val="0"/>
          <w:numId w:val="2"/>
        </w:numPr>
        <w:spacing w:after="40" w:before="40"/>
      </w:pPr>
      <w:r>
        <w:rPr>
          <w:rFonts w:ascii="Arial" w:cs="Arial" w:eastAsia="Arial" w:hAnsi="Arial"/>
          <w:b/>
          <w:bCs/>
          <w:color w:val="2A2822"/>
          <w:sz w:val="20"/>
          <w:szCs w:val="20"/>
        </w:rPr>
        <w:t xml:space="preserve">F-01: Completar SIGNED_OUT handler en Auth store - anadir 8 lineas de reset</w:t>
      </w:r>
    </w:p>
    <w:p>
      <w:pPr>
        <w:pStyle w:val="ListParagraph"/>
        <w:numPr>
          <w:ilvl w:val="1"/>
          <w:numId w:val="2"/>
        </w:numPr>
        <w:spacing w:after="40" w:before="40"/>
      </w:pPr>
      <w:r>
        <w:rPr>
          <w:rFonts w:ascii="Arial" w:cs="Arial" w:eastAsia="Arial" w:hAnsi="Arial"/>
          <w:b w:val="false"/>
          <w:bCs w:val="false"/>
          <w:color w:val="2A2822"/>
          <w:sz w:val="20"/>
          <w:szCs w:val="20"/>
        </w:rPr>
        <w:t xml:space="preserve">Elimina el riesgo de cross-data entre sesiones de usuario</w:t>
      </w:r>
    </w:p>
    <w:p>
      <w:pPr>
        <w:pStyle w:val="ListParagraph"/>
        <w:numPr>
          <w:ilvl w:val="0"/>
          <w:numId w:val="2"/>
        </w:numPr>
        <w:spacing w:after="40" w:before="40"/>
      </w:pPr>
      <w:r>
        <w:rPr>
          <w:rFonts w:ascii="Arial" w:cs="Arial" w:eastAsia="Arial" w:hAnsi="Arial"/>
          <w:b/>
          <w:bCs/>
          <w:color w:val="2A2822"/>
          <w:sz w:val="20"/>
          <w:szCs w:val="20"/>
        </w:rPr>
        <w:t xml:space="preserve">F-02: Anadir engagementId + syncEngagement a T5 store</w:t>
      </w:r>
    </w:p>
    <w:p>
      <w:pPr>
        <w:pStyle w:val="ListParagraph"/>
        <w:numPr>
          <w:ilvl w:val="1"/>
          <w:numId w:val="2"/>
        </w:numPr>
        <w:spacing w:after="40" w:before="40"/>
      </w:pPr>
      <w:r>
        <w:rPr>
          <w:rFonts w:ascii="Arial" w:cs="Arial" w:eastAsia="Arial" w:hAnsi="Arial"/>
          <w:b w:val="false"/>
          <w:bCs w:val="false"/>
          <w:color w:val="2A2822"/>
          <w:sz w:val="20"/>
          <w:szCs w:val="20"/>
        </w:rPr>
        <w:t xml:space="preserve">El canvas T5 ya no persiste entre clientes. Patron identico al de T6/T7/T8/T9</w:t>
      </w:r>
    </w:p>
    <w:p>
      <w:pPr>
        <w:pStyle w:val="ListParagraph"/>
        <w:numPr>
          <w:ilvl w:val="0"/>
          <w:numId w:val="2"/>
        </w:numPr>
        <w:spacing w:after="40" w:before="40"/>
      </w:pPr>
      <w:r>
        <w:rPr>
          <w:rFonts w:ascii="Arial" w:cs="Arial" w:eastAsia="Arial" w:hAnsi="Arial"/>
          <w:b/>
          <w:bCs/>
          <w:color w:val="2A2822"/>
          <w:sz w:val="20"/>
          <w:szCs w:val="20"/>
        </w:rPr>
        <w:t xml:space="preserve">F-03: Anadir engagementId + syncEngagement a T12 store</w:t>
      </w:r>
    </w:p>
    <w:p>
      <w:pPr>
        <w:pStyle w:val="ListParagraph"/>
        <w:numPr>
          <w:ilvl w:val="1"/>
          <w:numId w:val="2"/>
        </w:numPr>
        <w:spacing w:after="40" w:before="40"/>
      </w:pPr>
      <w:r>
        <w:rPr>
          <w:rFonts w:ascii="Arial" w:cs="Arial" w:eastAsia="Arial" w:hAnsi="Arial"/>
          <w:b w:val="false"/>
          <w:bCs w:val="false"/>
          <w:color w:val="2A2822"/>
          <w:sz w:val="20"/>
          <w:szCs w:val="20"/>
        </w:rPr>
        <w:t xml:space="preserve">Los controles ISO 42001 quedan scoped por proyecto</w:t>
      </w:r>
    </w:p>
    <w:p>
      <w:pPr>
        <w:pStyle w:val="ListParagraph"/>
        <w:numPr>
          <w:ilvl w:val="0"/>
          <w:numId w:val="2"/>
        </w:numPr>
        <w:spacing w:after="40" w:before="40"/>
      </w:pPr>
      <w:r>
        <w:rPr>
          <w:rFonts w:ascii="Arial" w:cs="Arial" w:eastAsia="Arial" w:hAnsi="Arial"/>
          <w:b/>
          <w:bCs/>
          <w:color w:val="2A2822"/>
          <w:sz w:val="20"/>
          <w:szCs w:val="20"/>
        </w:rPr>
        <w:t xml:space="preserve">F-04: Limpiar profile en CompanyProfile antes del fetch en loadProfile()</w:t>
      </w:r>
    </w:p>
    <w:p>
      <w:pPr>
        <w:pStyle w:val="ListParagraph"/>
        <w:numPr>
          <w:ilvl w:val="1"/>
          <w:numId w:val="2"/>
        </w:numPr>
        <w:spacing w:after="40" w:before="40"/>
      </w:pPr>
      <w:r>
        <w:rPr>
          <w:rFonts w:ascii="Arial" w:cs="Arial" w:eastAsia="Arial" w:hAnsi="Arial"/>
          <w:b w:val="false"/>
          <w:bCs w:val="false"/>
          <w:color w:val="2A2822"/>
          <w:sz w:val="20"/>
          <w:szCs w:val="20"/>
        </w:rPr>
        <w:t xml:space="preserve">Elimina parpadeo de datos del proyecto anterior en T10 home</w:t>
      </w:r>
    </w:p>
    <w:p>
      <w:pPr>
        <w:pStyle w:val="ListParagraph"/>
        <w:numPr>
          <w:ilvl w:val="0"/>
          <w:numId w:val="2"/>
        </w:numPr>
        <w:spacing w:after="40" w:before="40"/>
      </w:pPr>
      <w:r>
        <w:rPr>
          <w:rFonts w:ascii="Arial" w:cs="Arial" w:eastAsia="Arial" w:hAnsi="Arial"/>
          <w:b/>
          <w:bCs/>
          <w:color w:val="2A2822"/>
          <w:sz w:val="20"/>
          <w:szCs w:val="20"/>
        </w:rPr>
        <w:t xml:space="preserve">F-06: Anadir guard isLoading al inicio de load() en T1, T2, T3, T4</w:t>
      </w:r>
    </w:p>
    <w:p>
      <w:pPr>
        <w:pStyle w:val="ListParagraph"/>
        <w:numPr>
          <w:ilvl w:val="1"/>
          <w:numId w:val="2"/>
        </w:numPr>
        <w:spacing w:after="40" w:before="40"/>
      </w:pPr>
      <w:r>
        <w:rPr>
          <w:rFonts w:ascii="Arial" w:cs="Arial" w:eastAsia="Arial" w:hAnsi="Arial"/>
          <w:b w:val="false"/>
          <w:bCs w:val="false"/>
          <w:color w:val="2A2822"/>
          <w:sz w:val="20"/>
          <w:szCs w:val="20"/>
        </w:rPr>
        <w:t xml:space="preserve">Elimina race conditions en doble-render de React</w:t>
      </w:r>
    </w:p>
    <w:p>
      <w:pPr>
        <w:pStyle w:val="ListParagraph"/>
        <w:numPr>
          <w:ilvl w:val="0"/>
          <w:numId w:val="2"/>
        </w:numPr>
        <w:spacing w:after="40" w:before="40"/>
      </w:pPr>
      <w:r>
        <w:rPr>
          <w:rFonts w:ascii="Arial" w:cs="Arial" w:eastAsia="Arial" w:hAnsi="Arial"/>
          <w:b/>
          <w:bCs/>
          <w:color w:val="2A2822"/>
          <w:sz w:val="20"/>
          <w:szCs w:val="20"/>
        </w:rPr>
        <w:t xml:space="preserve">F-07: Anadir timeout 10s en T3 store load()</w:t>
      </w:r>
    </w:p>
    <w:p>
      <w:pPr>
        <w:pStyle w:val="ListParagraph"/>
        <w:numPr>
          <w:ilvl w:val="1"/>
          <w:numId w:val="2"/>
        </w:numPr>
        <w:spacing w:after="40" w:before="40"/>
      </w:pPr>
      <w:r>
        <w:rPr>
          <w:rFonts w:ascii="Arial" w:cs="Arial" w:eastAsia="Arial" w:hAnsi="Arial"/>
          <w:b w:val="false"/>
          <w:bCs w:val="false"/>
          <w:color w:val="2A2822"/>
          <w:sz w:val="20"/>
          <w:szCs w:val="20"/>
        </w:rPr>
        <w:t xml:space="preserve">El spinner de T3 nunca queda infinito en produccion</w:t>
      </w:r>
    </w:p>
    <w:p>
      <w:pPr>
        <w:spacing w:after="0" w:before="0"/>
      </w:pPr>
      <w:r>
        <w:t xml:space="preserve"/>
      </w:r>
    </w:p>
    <w:p>
      <w:pPr>
        <w:pStyle w:val="Heading2"/>
        <w:spacing w:after="80" w:before="240"/>
      </w:pPr>
      <w:r>
        <w:rPr>
          <w:rFonts w:ascii="Arial" w:cs="Arial" w:eastAsia="Arial" w:hAnsi="Arial"/>
          <w:b/>
          <w:bCs/>
          <w:color w:val="2A2822"/>
          <w:sz w:val="26"/>
          <w:szCs w:val="26"/>
        </w:rPr>
        <w:t xml:space="preserve">Sprint 9 - Fixes de calidad (post-piloto inmediato)</w:t>
      </w:r>
    </w:p>
    <w:p>
      <w:pPr>
        <w:pStyle w:val="ListParagraph"/>
        <w:numPr>
          <w:ilvl w:val="0"/>
          <w:numId w:val="2"/>
        </w:numPr>
        <w:spacing w:after="40" w:before="40"/>
      </w:pPr>
      <w:r>
        <w:rPr>
          <w:rFonts w:ascii="Arial" w:cs="Arial" w:eastAsia="Arial" w:hAnsi="Arial"/>
          <w:b/>
          <w:bCs/>
          <w:color w:val="2A2822"/>
          <w:sz w:val="20"/>
          <w:szCs w:val="20"/>
        </w:rPr>
        <w:t xml:space="preserve">F-05: Convertir T1 addInterviewee a operacion con rollback y feedback al usuario</w:t>
      </w:r>
    </w:p>
    <w:p>
      <w:pPr>
        <w:pStyle w:val="ListParagraph"/>
        <w:numPr>
          <w:ilvl w:val="0"/>
          <w:numId w:val="2"/>
        </w:numPr>
        <w:spacing w:after="40" w:before="40"/>
      </w:pPr>
      <w:r>
        <w:rPr>
          <w:rFonts w:ascii="Arial" w:cs="Arial" w:eastAsia="Arial" w:hAnsi="Arial"/>
          <w:b/>
          <w:bCs/>
          <w:color w:val="2A2822"/>
          <w:sz w:val="20"/>
          <w:szCs w:val="20"/>
        </w:rPr>
        <w:t xml:space="preserve">F-08: Implementar T5 load()/save() desde Supabase (tabla t5_canvas)</w:t>
      </w:r>
    </w:p>
    <w:p>
      <w:pPr>
        <w:pStyle w:val="ListParagraph"/>
        <w:numPr>
          <w:ilvl w:val="0"/>
          <w:numId w:val="2"/>
        </w:numPr>
        <w:spacing w:after="40" w:before="40"/>
      </w:pPr>
      <w:r>
        <w:rPr>
          <w:rFonts w:ascii="Arial" w:cs="Arial" w:eastAsia="Arial" w:hAnsi="Arial"/>
          <w:b/>
          <w:bCs/>
          <w:color w:val="2A2822"/>
          <w:sz w:val="20"/>
          <w:szCs w:val="20"/>
        </w:rPr>
        <w:t xml:space="preserve">F-09: Crear T11 store con persist scoped por engagement</w:t>
      </w:r>
    </w:p>
    <w:p>
      <w:pPr>
        <w:pStyle w:val="ListParagraph"/>
        <w:numPr>
          <w:ilvl w:val="0"/>
          <w:numId w:val="2"/>
        </w:numPr>
        <w:spacing w:after="40" w:before="40"/>
      </w:pPr>
      <w:r>
        <w:rPr>
          <w:rFonts w:ascii="Arial" w:cs="Arial" w:eastAsia="Arial" w:hAnsi="Arial"/>
          <w:b/>
          <w:bCs/>
          <w:color w:val="2A2822"/>
          <w:sz w:val="20"/>
          <w:szCs w:val="20"/>
        </w:rPr>
        <w:t xml:space="preserve">F-10: Refactorizar Auth store para no importar stores de dominio directamente</w:t>
      </w:r>
    </w:p>
    <w:p>
      <w:pPr>
        <w:pStyle w:val="ListParagraph"/>
        <w:numPr>
          <w:ilvl w:val="0"/>
          <w:numId w:val="2"/>
        </w:numPr>
        <w:spacing w:after="40" w:before="40"/>
      </w:pPr>
      <w:r>
        <w:rPr>
          <w:rFonts w:ascii="Arial" w:cs="Arial" w:eastAsia="Arial" w:hAnsi="Arial"/>
          <w:b/>
          <w:bCs/>
          <w:color w:val="2A2822"/>
          <w:sz w:val="20"/>
          <w:szCs w:val="20"/>
        </w:rPr>
        <w:t xml:space="preserve">F-11: Migracion SQL - anadir updated_at a tabla use_cases</w:t>
      </w:r>
    </w:p>
    <w:p>
      <w:pPr>
        <w:spacing w:after="0" w:before="0"/>
      </w:pPr>
      <w:r>
        <w:t xml:space="preserve"/>
      </w:r>
    </w:p>
    <w:p>
      <w:pPr>
        <w:pStyle w:val="Heading2"/>
        <w:spacing w:after="80" w:before="240"/>
      </w:pPr>
      <w:r>
        <w:rPr>
          <w:rFonts w:ascii="Arial" w:cs="Arial" w:eastAsia="Arial" w:hAnsi="Arial"/>
          <w:b/>
          <w:bCs/>
          <w:color w:val="2A2822"/>
          <w:sz w:val="26"/>
          <w:szCs w:val="26"/>
        </w:rPr>
        <w:t xml:space="preserve">Sprint 10 - Deuda tecnica (cuando haya margen)</w:t>
      </w:r>
    </w:p>
    <w:p>
      <w:pPr>
        <w:pStyle w:val="ListParagraph"/>
        <w:numPr>
          <w:ilvl w:val="0"/>
          <w:numId w:val="2"/>
        </w:numPr>
        <w:spacing w:after="40" w:before="40"/>
      </w:pPr>
      <w:r>
        <w:rPr>
          <w:rFonts w:ascii="Arial" w:cs="Arial" w:eastAsia="Arial" w:hAnsi="Arial"/>
          <w:b/>
          <w:bCs/>
          <w:color w:val="2A2822"/>
          <w:sz w:val="20"/>
          <w:szCs w:val="20"/>
        </w:rPr>
        <w:t xml:space="preserve">F-12: Extraer demo data de T2/T3 stores a archivos demoData.ts separados</w:t>
      </w:r>
    </w:p>
    <w:p>
      <w:pPr>
        <w:pStyle w:val="ListParagraph"/>
        <w:numPr>
          <w:ilvl w:val="0"/>
          <w:numId w:val="2"/>
        </w:numPr>
        <w:spacing w:after="40" w:before="40"/>
      </w:pPr>
      <w:r>
        <w:rPr>
          <w:rFonts w:ascii="Arial" w:cs="Arial" w:eastAsia="Arial" w:hAnsi="Arial"/>
          <w:b/>
          <w:bCs/>
          <w:color w:val="2A2822"/>
          <w:sz w:val="20"/>
          <w:szCs w:val="20"/>
        </w:rPr>
        <w:t xml:space="preserve">F-13: Split de T4View, T3View, T8View en subcomponentes por tab</w:t>
      </w:r>
    </w:p>
    <w:p>
      <w:pPr>
        <w:pStyle w:val="ListParagraph"/>
        <w:numPr>
          <w:ilvl w:val="0"/>
          <w:numId w:val="2"/>
        </w:numPr>
        <w:spacing w:after="40" w:before="40"/>
      </w:pPr>
      <w:r>
        <w:rPr>
          <w:rFonts w:ascii="Arial" w:cs="Arial" w:eastAsia="Arial" w:hAnsi="Arial"/>
          <w:b/>
          <w:bCs/>
          <w:color w:val="2A2822"/>
          <w:sz w:val="20"/>
          <w:szCs w:val="20"/>
        </w:rPr>
        <w:t xml:space="preserve">F-14: Centralizar loads en selectEngagement() del EngagementStore</w:t>
      </w:r>
    </w:p>
    <w:p>
      <w:pPr>
        <w:spacing w:after="0" w:before="0"/>
      </w:pPr>
      <w:r>
        <w:t xml:space="preserve"/>
      </w:r>
    </w:p>
    <w:p>
      <w:pPr>
        <w:pBdr>
          <w:bottom w:val="single" w:color="D4C9B8" w:sz="2"/>
        </w:pBdr>
        <w:spacing w:after="120" w:before="120"/>
      </w:pPr>
      <w:r>
        <w:t xml:space="preserve"/>
      </w:r>
    </w:p>
    <w:p>
      <w:pPr>
        <w:pStyle w:val="Heading1"/>
        <w:pBdr>
          <w:bottom w:val="single" w:color="C8860A" w:sz="4"/>
        </w:pBdr>
        <w:spacing w:after="120" w:before="360"/>
      </w:pPr>
      <w:r>
        <w:rPr>
          <w:rFonts w:ascii="Arial" w:cs="Arial" w:eastAsia="Arial" w:hAnsi="Arial"/>
          <w:b/>
          <w:bCs/>
          <w:color w:val="2A2822"/>
          <w:sz w:val="32"/>
          <w:szCs w:val="32"/>
        </w:rPr>
        <w:t xml:space="preserve">Apendice - Estado de persistencia por store</w:t>
      </w:r>
    </w:p>
    <w:p>
      <w:pPr>
        <w:spacing w:after="60" w:before="60"/>
      </w:pPr>
      <w:r>
        <w:rPr>
          <w:rFonts w:ascii="Arial" w:cs="Arial" w:eastAsia="Arial" w:hAnsi="Arial"/>
          <w:b w:val="false"/>
          <w:bCs w:val="false"/>
          <w:i w:val="false"/>
          <w:iCs w:val="false"/>
          <w:color w:val="2A2822"/>
          <w:sz w:val="20"/>
          <w:szCs w:val="20"/>
        </w:rPr>
        <w:t xml:space="preserve">Referencia rapida del mecanismo de persistencia, si esta conectado a Supabase y si tiene scoping correcto por engagement activo.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260"/>
        <w:gridCol w:w="1300"/>
        <w:gridCol w:w="3900"/>
      </w:tblGrid>
      <w:tr>
        <w:trPr>
          <w:tblHeader/>
        </w:trPr>
        <w:tc>
          <w:tcPr>
            <w:tcW w:type="dxa" w:w="1200"/>
            <w:tcBorders>
              <w:top w:val="single" w:color="D4C9B8" w:sz="1"/>
              <w:left w:val="single" w:color="D4C9B8" w:sz="1"/>
              <w:bottom w:val="single" w:color="D4C9B8" w:sz="1"/>
              <w:right w:val="single" w:color="D4C9B8" w:sz="1"/>
            </w:tcBorders>
            <w:shd w:fill="2A2822" w:val="clear"/>
            <w:tcMar>
              <w:top w:type="dxa" w:w="80"/>
              <w:left w:type="dxa" w:w="120"/>
              <w:bottom w:type="dxa" w:w="80"/>
              <w:right w:type="dxa" w:w="120"/>
            </w:tcMar>
          </w:tcPr>
          <w:p>
            <w:r>
              <w:rPr>
                <w:rFonts w:ascii="Arial" w:cs="Arial" w:eastAsia="Arial" w:hAnsi="Arial"/>
                <w:b/>
                <w:bCs/>
                <w:color w:val="FFFFFF"/>
                <w:sz w:val="18"/>
                <w:szCs w:val="18"/>
              </w:rPr>
              <w:t xml:space="preserve">Store</w:t>
            </w:r>
          </w:p>
        </w:tc>
        <w:tc>
          <w:tcPr>
            <w:tcW w:type="dxa" w:w="1700"/>
            <w:tcBorders>
              <w:top w:val="single" w:color="D4C9B8" w:sz="1"/>
              <w:left w:val="single" w:color="D4C9B8" w:sz="1"/>
              <w:bottom w:val="single" w:color="D4C9B8" w:sz="1"/>
              <w:right w:val="single" w:color="D4C9B8" w:sz="1"/>
            </w:tcBorders>
            <w:shd w:fill="2A2822" w:val="clear"/>
            <w:tcMar>
              <w:top w:type="dxa" w:w="80"/>
              <w:left w:type="dxa" w:w="120"/>
              <w:bottom w:type="dxa" w:w="80"/>
              <w:right w:type="dxa" w:w="120"/>
            </w:tcMar>
          </w:tcPr>
          <w:p>
            <w:r>
              <w:rPr>
                <w:rFonts w:ascii="Arial" w:cs="Arial" w:eastAsia="Arial" w:hAnsi="Arial"/>
                <w:b/>
                <w:bCs/>
                <w:color w:val="FFFFFF"/>
                <w:sz w:val="18"/>
                <w:szCs w:val="18"/>
              </w:rPr>
              <w:t xml:space="preserve">Mecanismo</w:t>
            </w:r>
          </w:p>
        </w:tc>
        <w:tc>
          <w:tcPr>
            <w:tcW w:type="dxa" w:w="1260"/>
            <w:tcBorders>
              <w:top w:val="single" w:color="D4C9B8" w:sz="1"/>
              <w:left w:val="single" w:color="D4C9B8" w:sz="1"/>
              <w:bottom w:val="single" w:color="D4C9B8" w:sz="1"/>
              <w:right w:val="single" w:color="D4C9B8" w:sz="1"/>
            </w:tcBorders>
            <w:shd w:fill="2A2822" w:val="clear"/>
            <w:tcMar>
              <w:top w:type="dxa" w:w="80"/>
              <w:left w:type="dxa" w:w="120"/>
              <w:bottom w:type="dxa" w:w="80"/>
              <w:right w:type="dxa" w:w="120"/>
            </w:tcMar>
          </w:tcPr>
          <w:p>
            <w:r>
              <w:rPr>
                <w:rFonts w:ascii="Arial" w:cs="Arial" w:eastAsia="Arial" w:hAnsi="Arial"/>
                <w:b/>
                <w:bCs/>
                <w:color w:val="FFFFFF"/>
                <w:sz w:val="18"/>
                <w:szCs w:val="18"/>
              </w:rPr>
              <w:t xml:space="preserve">Supabase</w:t>
            </w:r>
          </w:p>
        </w:tc>
        <w:tc>
          <w:tcPr>
            <w:tcW w:type="dxa" w:w="1300"/>
            <w:tcBorders>
              <w:top w:val="single" w:color="D4C9B8" w:sz="1"/>
              <w:left w:val="single" w:color="D4C9B8" w:sz="1"/>
              <w:bottom w:val="single" w:color="D4C9B8" w:sz="1"/>
              <w:right w:val="single" w:color="D4C9B8" w:sz="1"/>
            </w:tcBorders>
            <w:shd w:fill="2A2822" w:val="clear"/>
            <w:tcMar>
              <w:top w:type="dxa" w:w="80"/>
              <w:left w:type="dxa" w:w="120"/>
              <w:bottom w:type="dxa" w:w="80"/>
              <w:right w:type="dxa" w:w="120"/>
            </w:tcMar>
          </w:tcPr>
          <w:p>
            <w:r>
              <w:rPr>
                <w:rFonts w:ascii="Arial" w:cs="Arial" w:eastAsia="Arial" w:hAnsi="Arial"/>
                <w:b/>
                <w:bCs/>
                <w:color w:val="FFFFFF"/>
                <w:sz w:val="18"/>
                <w:szCs w:val="18"/>
              </w:rPr>
              <w:t xml:space="preserve">Scoped</w:t>
            </w:r>
          </w:p>
        </w:tc>
        <w:tc>
          <w:tcPr>
            <w:tcW w:type="dxa" w:w="3900"/>
            <w:tcBorders>
              <w:top w:val="single" w:color="D4C9B8" w:sz="1"/>
              <w:left w:val="single" w:color="D4C9B8" w:sz="1"/>
              <w:bottom w:val="single" w:color="D4C9B8" w:sz="1"/>
              <w:right w:val="single" w:color="D4C9B8" w:sz="1"/>
            </w:tcBorders>
            <w:shd w:fill="2A2822" w:val="clear"/>
            <w:tcMar>
              <w:top w:type="dxa" w:w="80"/>
              <w:left w:type="dxa" w:w="120"/>
              <w:bottom w:type="dxa" w:w="80"/>
              <w:right w:type="dxa" w:w="120"/>
            </w:tcMar>
          </w:tcPr>
          <w:p>
            <w:r>
              <w:rPr>
                <w:rFonts w:ascii="Arial" w:cs="Arial" w:eastAsia="Arial" w:hAnsi="Arial"/>
                <w:b/>
                <w:bCs/>
                <w:color w:val="FFFFFF"/>
                <w:sz w:val="18"/>
                <w:szCs w:val="18"/>
              </w:rPr>
              <w:t xml:space="preserve">Notas</w:t>
            </w:r>
          </w:p>
        </w:tc>
      </w:tr>
      <w:tr>
        <w:tc>
          <w:tcPr>
            <w:tcW w:type="dxa" w:w="12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T1</w:t>
            </w:r>
          </w:p>
        </w:tc>
        <w:tc>
          <w:tcPr>
            <w:tcW w:type="dxa" w:w="17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En memoria</w:t>
            </w:r>
          </w:p>
        </w:tc>
        <w:tc>
          <w:tcPr>
            <w:tcW w:type="dxa" w:w="126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Si</w:t>
            </w:r>
          </w:p>
        </w:tc>
        <w:tc>
          <w:tcPr>
            <w:tcW w:type="dxa" w:w="13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bCs/>
                <w:color w:val="27AE60"/>
                <w:sz w:val="17"/>
                <w:szCs w:val="17"/>
              </w:rPr>
              <w:t xml:space="preserve">SI</w:t>
            </w:r>
          </w:p>
        </w:tc>
        <w:tc>
          <w:tcPr>
            <w:tcW w:type="dxa" w:w="39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load() con timeout 15s. Sin persist local. Correcto.</w:t>
            </w:r>
          </w:p>
        </w:tc>
      </w:tr>
      <w:tr>
        <w:tc>
          <w:tcPr>
            <w:tcW w:type="dxa" w:w="12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T2</w:t>
            </w:r>
          </w:p>
        </w:tc>
        <w:tc>
          <w:tcPr>
            <w:tcW w:type="dxa" w:w="17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En memoria</w:t>
            </w:r>
          </w:p>
        </w:tc>
        <w:tc>
          <w:tcPr>
            <w:tcW w:type="dxa" w:w="126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Si</w:t>
            </w:r>
          </w:p>
        </w:tc>
        <w:tc>
          <w:tcPr>
            <w:tcW w:type="dxa" w:w="13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bCs/>
                <w:color w:val="27AE60"/>
                <w:sz w:val="17"/>
                <w:szCs w:val="17"/>
              </w:rPr>
              <w:t xml:space="preserve">SI</w:t>
            </w:r>
          </w:p>
        </w:tc>
        <w:tc>
          <w:tcPr>
            <w:tcW w:type="dxa" w:w="39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load() sin timeout. Demo data en store (F-12).</w:t>
            </w:r>
          </w:p>
        </w:tc>
      </w:tr>
      <w:tr>
        <w:tc>
          <w:tcPr>
            <w:tcW w:type="dxa" w:w="12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T3</w:t>
            </w:r>
          </w:p>
        </w:tc>
        <w:tc>
          <w:tcPr>
            <w:tcW w:type="dxa" w:w="17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En memoria</w:t>
            </w:r>
          </w:p>
        </w:tc>
        <w:tc>
          <w:tcPr>
            <w:tcW w:type="dxa" w:w="126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Si</w:t>
            </w:r>
          </w:p>
        </w:tc>
        <w:tc>
          <w:tcPr>
            <w:tcW w:type="dxa" w:w="13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bCs/>
                <w:color w:val="27AE60"/>
                <w:sz w:val="17"/>
                <w:szCs w:val="17"/>
              </w:rPr>
              <w:t xml:space="preserve">SI</w:t>
            </w:r>
          </w:p>
        </w:tc>
        <w:tc>
          <w:tcPr>
            <w:tcW w:type="dxa" w:w="39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load() sin timeout (F-07). Demo data en store (F-12).</w:t>
            </w:r>
          </w:p>
        </w:tc>
      </w:tr>
      <w:tr>
        <w:tc>
          <w:tcPr>
            <w:tcW w:type="dxa" w:w="12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T4</w:t>
            </w:r>
          </w:p>
        </w:tc>
        <w:tc>
          <w:tcPr>
            <w:tcW w:type="dxa" w:w="17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Persist (solo ID)</w:t>
            </w:r>
          </w:p>
        </w:tc>
        <w:tc>
          <w:tcPr>
            <w:tcW w:type="dxa" w:w="126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Si</w:t>
            </w:r>
          </w:p>
        </w:tc>
        <w:tc>
          <w:tcPr>
            <w:tcW w:type="dxa" w:w="13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bCs/>
                <w:color w:val="27AE60"/>
                <w:sz w:val="17"/>
                <w:szCs w:val="17"/>
              </w:rPr>
              <w:t xml:space="preserve">SI</w:t>
            </w:r>
          </w:p>
        </w:tc>
        <w:tc>
          <w:tcPr>
            <w:tcW w:type="dxa" w:w="39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useCases no se persisten. Solo engagementId. Correcto.</w:t>
            </w:r>
          </w:p>
        </w:tc>
      </w:tr>
      <w:tr>
        <w:tc>
          <w:tcPr>
            <w:tcW w:type="dxa" w:w="12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T5</w:t>
            </w:r>
          </w:p>
        </w:tc>
        <w:tc>
          <w:tcPr>
            <w:tcW w:type="dxa" w:w="17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Persist (canvas)</w:t>
            </w:r>
          </w:p>
        </w:tc>
        <w:tc>
          <w:tcPr>
            <w:tcW w:type="dxa" w:w="126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No</w:t>
            </w:r>
          </w:p>
        </w:tc>
        <w:tc>
          <w:tcPr>
            <w:tcW w:type="dxa" w:w="13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bCs/>
                <w:color w:val="C0392B"/>
                <w:sz w:val="17"/>
                <w:szCs w:val="17"/>
              </w:rPr>
              <w:t xml:space="preserve">NO - BUG</w:t>
            </w:r>
          </w:p>
        </w:tc>
        <w:tc>
          <w:tcPr>
            <w:tcW w:type="dxa" w:w="39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F-02: canvas persiste sin engagementId. Cross-client.</w:t>
            </w:r>
          </w:p>
        </w:tc>
      </w:tr>
      <w:tr>
        <w:tc>
          <w:tcPr>
            <w:tcW w:type="dxa" w:w="12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T6</w:t>
            </w:r>
          </w:p>
        </w:tc>
        <w:tc>
          <w:tcPr>
            <w:tcW w:type="dxa" w:w="17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Persist (controls)</w:t>
            </w:r>
          </w:p>
        </w:tc>
        <w:tc>
          <w:tcPr>
            <w:tcW w:type="dxa" w:w="126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No</w:t>
            </w:r>
          </w:p>
        </w:tc>
        <w:tc>
          <w:tcPr>
            <w:tcW w:type="dxa" w:w="13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bCs/>
                <w:color w:val="27AE60"/>
                <w:sz w:val="17"/>
                <w:szCs w:val="17"/>
              </w:rPr>
              <w:t xml:space="preserve">SI</w:t>
            </w:r>
          </w:p>
        </w:tc>
        <w:tc>
          <w:tcPr>
            <w:tcW w:type="dxa" w:w="39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syncEngagement limpia al cambiar proyecto. Correcto.</w:t>
            </w:r>
          </w:p>
        </w:tc>
      </w:tr>
      <w:tr>
        <w:tc>
          <w:tcPr>
            <w:tcW w:type="dxa" w:w="12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T7</w:t>
            </w:r>
          </w:p>
        </w:tc>
        <w:tc>
          <w:tcPr>
            <w:tcW w:type="dxa" w:w="17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Persist (plan LLM)</w:t>
            </w:r>
          </w:p>
        </w:tc>
        <w:tc>
          <w:tcPr>
            <w:tcW w:type="dxa" w:w="126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No</w:t>
            </w:r>
          </w:p>
        </w:tc>
        <w:tc>
          <w:tcPr>
            <w:tcW w:type="dxa" w:w="13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bCs/>
                <w:color w:val="27AE60"/>
                <w:sz w:val="17"/>
                <w:szCs w:val="17"/>
              </w:rPr>
              <w:t xml:space="preserve">SI</w:t>
            </w:r>
          </w:p>
        </w:tc>
        <w:tc>
          <w:tcPr>
            <w:tcW w:type="dxa" w:w="39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syncEngagement limpia al cambiar proyecto. Correcto.</w:t>
            </w:r>
          </w:p>
        </w:tc>
      </w:tr>
      <w:tr>
        <w:tc>
          <w:tcPr>
            <w:tcW w:type="dxa" w:w="12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T8</w:t>
            </w:r>
          </w:p>
        </w:tc>
        <w:tc>
          <w:tcPr>
            <w:tcW w:type="dxa" w:w="17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Persist (content LLM)</w:t>
            </w:r>
          </w:p>
        </w:tc>
        <w:tc>
          <w:tcPr>
            <w:tcW w:type="dxa" w:w="126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No</w:t>
            </w:r>
          </w:p>
        </w:tc>
        <w:tc>
          <w:tcPr>
            <w:tcW w:type="dxa" w:w="13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bCs/>
                <w:color w:val="27AE60"/>
                <w:sz w:val="17"/>
                <w:szCs w:val="17"/>
              </w:rPr>
              <w:t xml:space="preserve">SI</w:t>
            </w:r>
          </w:p>
        </w:tc>
        <w:tc>
          <w:tcPr>
            <w:tcW w:type="dxa" w:w="39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syncEngagement limpia al cambiar proyecto. Correcto.</w:t>
            </w:r>
          </w:p>
        </w:tc>
      </w:tr>
      <w:tr>
        <w:tc>
          <w:tcPr>
            <w:tcW w:type="dxa" w:w="12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T9</w:t>
            </w:r>
          </w:p>
        </w:tc>
        <w:tc>
          <w:tcPr>
            <w:tcW w:type="dxa" w:w="17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Persist (overrides)</w:t>
            </w:r>
          </w:p>
        </w:tc>
        <w:tc>
          <w:tcPr>
            <w:tcW w:type="dxa" w:w="126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No</w:t>
            </w:r>
          </w:p>
        </w:tc>
        <w:tc>
          <w:tcPr>
            <w:tcW w:type="dxa" w:w="13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bCs/>
                <w:color w:val="27AE60"/>
                <w:sz w:val="17"/>
                <w:szCs w:val="17"/>
              </w:rPr>
              <w:t xml:space="preserve">SI</w:t>
            </w:r>
          </w:p>
        </w:tc>
        <w:tc>
          <w:tcPr>
            <w:tcW w:type="dxa" w:w="39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syncEngagement limpia al cambiar proyecto. Correcto.</w:t>
            </w:r>
          </w:p>
        </w:tc>
      </w:tr>
      <w:tr>
        <w:tc>
          <w:tcPr>
            <w:tcW w:type="dxa" w:w="12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T11</w:t>
            </w:r>
          </w:p>
        </w:tc>
        <w:tc>
          <w:tcPr>
            <w:tcW w:type="dxa" w:w="17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Sin store</w:t>
            </w:r>
          </w:p>
        </w:tc>
        <w:tc>
          <w:tcPr>
            <w:tcW w:type="dxa" w:w="126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No</w:t>
            </w:r>
          </w:p>
        </w:tc>
        <w:tc>
          <w:tcPr>
            <w:tcW w:type="dxa" w:w="13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bCs/>
                <w:color w:val="2A2822"/>
                <w:sz w:val="17"/>
                <w:szCs w:val="17"/>
              </w:rPr>
              <w:t xml:space="preserve">N/A</w:t>
            </w:r>
          </w:p>
        </w:tc>
        <w:tc>
          <w:tcPr>
            <w:tcW w:type="dxa" w:w="39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F-09: Sin persistencia entre sesiones.</w:t>
            </w:r>
          </w:p>
        </w:tc>
      </w:tr>
      <w:tr>
        <w:tc>
          <w:tcPr>
            <w:tcW w:type="dxa" w:w="12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T12</w:t>
            </w:r>
          </w:p>
        </w:tc>
        <w:tc>
          <w:tcPr>
            <w:tcW w:type="dxa" w:w="17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Persist (controls)</w:t>
            </w:r>
          </w:p>
        </w:tc>
        <w:tc>
          <w:tcPr>
            <w:tcW w:type="dxa" w:w="126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No</w:t>
            </w:r>
          </w:p>
        </w:tc>
        <w:tc>
          <w:tcPr>
            <w:tcW w:type="dxa" w:w="13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bCs/>
                <w:color w:val="C0392B"/>
                <w:sz w:val="17"/>
                <w:szCs w:val="17"/>
              </w:rPr>
              <w:t xml:space="preserve">NO - BUG</w:t>
            </w:r>
          </w:p>
        </w:tc>
        <w:tc>
          <w:tcPr>
            <w:tcW w:type="dxa" w:w="39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F-03: controls persisten sin engagementId. Cross-client.</w:t>
            </w:r>
          </w:p>
        </w:tc>
      </w:tr>
      <w:tr>
        <w:tc>
          <w:tcPr>
            <w:tcW w:type="dxa" w:w="12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CompanyProfile</w:t>
            </w:r>
          </w:p>
        </w:tc>
        <w:tc>
          <w:tcPr>
            <w:tcW w:type="dxa" w:w="17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Persist (profile)</w:t>
            </w:r>
          </w:p>
        </w:tc>
        <w:tc>
          <w:tcPr>
            <w:tcW w:type="dxa" w:w="126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Si</w:t>
            </w:r>
          </w:p>
        </w:tc>
        <w:tc>
          <w:tcPr>
            <w:tcW w:type="dxa" w:w="13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bCs/>
                <w:color w:val="2A2822"/>
                <w:sz w:val="17"/>
                <w:szCs w:val="17"/>
              </w:rPr>
              <w:t xml:space="preserve">Parcial</w:t>
            </w:r>
          </w:p>
        </w:tc>
        <w:tc>
          <w:tcPr>
            <w:tcW w:type="dxa" w:w="39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F-04: stale data en ventana de carga.</w:t>
            </w:r>
          </w:p>
        </w:tc>
      </w:tr>
      <w:tr>
        <w:tc>
          <w:tcPr>
            <w:tcW w:type="dxa" w:w="12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Engagement</w:t>
            </w:r>
          </w:p>
        </w:tc>
        <w:tc>
          <w:tcPr>
            <w:tcW w:type="dxa" w:w="17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Persist (solo ID)</w:t>
            </w:r>
          </w:p>
        </w:tc>
        <w:tc>
          <w:tcPr>
            <w:tcW w:type="dxa" w:w="126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Si</w:t>
            </w:r>
          </w:p>
        </w:tc>
        <w:tc>
          <w:tcPr>
            <w:tcW w:type="dxa" w:w="13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bCs/>
                <w:color w:val="27AE60"/>
                <w:sz w:val="17"/>
                <w:szCs w:val="17"/>
              </w:rPr>
              <w:t xml:space="preserve">SI</w:t>
            </w:r>
          </w:p>
        </w:tc>
        <w:tc>
          <w:tcPr>
            <w:tcW w:type="dxa" w:w="3900"/>
            <w:tcBorders>
              <w:top w:val="single" w:color="D4C9B8" w:sz="1"/>
              <w:left w:val="single" w:color="D4C9B8" w:sz="1"/>
              <w:bottom w:val="single" w:color="D4C9B8" w:sz="1"/>
              <w:right w:val="single" w:color="D4C9B8" w:sz="1"/>
            </w:tcBorders>
            <w:shd w:fill="FFFFFF" w:val="clear"/>
            <w:tcMar>
              <w:top w:type="dxa" w:w="80"/>
              <w:left w:type="dxa" w:w="120"/>
              <w:bottom w:type="dxa" w:w="80"/>
              <w:right w:type="dxa" w:w="120"/>
            </w:tcMar>
          </w:tcPr>
          <w:p>
            <w:r>
              <w:rPr>
                <w:rFonts w:ascii="Arial" w:cs="Arial" w:eastAsia="Arial" w:hAnsi="Arial"/>
                <w:b w:val="false"/>
                <w:bCs w:val="false"/>
                <w:color w:val="2A2822"/>
                <w:sz w:val="17"/>
                <w:szCs w:val="17"/>
              </w:rPr>
              <w:t xml:space="preserve">Solo persiste activeEngagementId. Correcto.</w:t>
            </w:r>
          </w:p>
        </w:tc>
      </w:tr>
      <w:tr>
        <w:tc>
          <w:tcPr>
            <w:tcW w:type="dxa" w:w="12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Auth</w:t>
            </w:r>
          </w:p>
        </w:tc>
        <w:tc>
          <w:tcPr>
            <w:tcW w:type="dxa" w:w="17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Sin persist</w:t>
            </w:r>
          </w:p>
        </w:tc>
        <w:tc>
          <w:tcPr>
            <w:tcW w:type="dxa" w:w="126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Si</w:t>
            </w:r>
          </w:p>
        </w:tc>
        <w:tc>
          <w:tcPr>
            <w:tcW w:type="dxa" w:w="13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bCs/>
                <w:color w:val="2A2822"/>
                <w:sz w:val="17"/>
                <w:szCs w:val="17"/>
              </w:rPr>
              <w:t xml:space="preserve">N/A</w:t>
            </w:r>
          </w:p>
        </w:tc>
        <w:tc>
          <w:tcPr>
            <w:tcW w:type="dxa" w:w="3900"/>
            <w:tcBorders>
              <w:top w:val="single" w:color="D4C9B8" w:sz="1"/>
              <w:left w:val="single" w:color="D4C9B8" w:sz="1"/>
              <w:bottom w:val="single" w:color="D4C9B8" w:sz="1"/>
              <w:right w:val="single" w:color="D4C9B8" w:sz="1"/>
            </w:tcBorders>
            <w:shd w:fill="FBF9F5" w:val="clear"/>
            <w:tcMar>
              <w:top w:type="dxa" w:w="80"/>
              <w:left w:type="dxa" w:w="120"/>
              <w:bottom w:type="dxa" w:w="80"/>
              <w:right w:type="dxa" w:w="120"/>
            </w:tcMar>
          </w:tcPr>
          <w:p>
            <w:r>
              <w:rPr>
                <w:rFonts w:ascii="Arial" w:cs="Arial" w:eastAsia="Arial" w:hAnsi="Arial"/>
                <w:b w:val="false"/>
                <w:bCs w:val="false"/>
                <w:color w:val="2A2822"/>
                <w:sz w:val="17"/>
                <w:szCs w:val="17"/>
              </w:rPr>
              <w:t xml:space="preserve">F-01: logout incompleto.</w:t>
            </w:r>
          </w:p>
        </w:tc>
      </w:tr>
    </w:tbl>
    <w:p>
      <w:pPr>
        <w:spacing w:after="0" w:before="0"/>
      </w:pPr>
      <w:r>
        <w:t xml:space="preserve"/>
      </w:r>
    </w:p>
    <w:p>
      <w:pPr>
        <w:spacing w:after="0" w:before="0"/>
      </w:pPr>
      <w:r>
        <w:t xml:space="preserve"/>
      </w:r>
    </w:p>
    <w:p>
      <w:pPr>
        <w:spacing w:before="120"/>
        <w:jc w:val="center"/>
      </w:pPr>
      <w:r>
        <w:rPr>
          <w:rFonts w:ascii="Arial" w:cs="Arial" w:eastAsia="Arial" w:hAnsi="Arial"/>
          <w:i/>
          <w:iCs/>
          <w:color w:val="5C5750"/>
          <w:sz w:val="16"/>
          <w:szCs w:val="16"/>
        </w:rPr>
        <w:t xml:space="preserve">Alpha Consulting Solutions S.L. - GOBY LEAN AI System Enterprise - Confidencial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9B8" w:sz="2"/>
      </w:pBdr>
      <w:spacing w:before="60"/>
    </w:pPr>
    <w:r>
      <w:rPr>
        <w:rFonts w:ascii="Arial" w:cs="Arial" w:eastAsia="Arial" w:hAnsi="Arial"/>
        <w:color w:val="5C5750"/>
        <w:sz w:val="16"/>
        <w:szCs w:val="16"/>
      </w:rPr>
      <w:t xml:space="preserve">Alpha Consulting Solutions S.L. - Uso interno   Pag. </w:t>
    </w:r>
    <w:r>
      <w:rPr>
        <w:rFonts w:ascii="Arial" w:cs="Arial" w:eastAsia="Arial" w:hAnsi="Arial"/>
        <w:color w:val="5C57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860A" w:sz="4"/>
      </w:pBdr>
      <w:spacing w:after="80"/>
    </w:pPr>
    <w:r>
      <w:rPr>
        <w:rFonts w:ascii="Arial" w:cs="Arial" w:eastAsia="Arial" w:hAnsi="Arial"/>
        <w:b/>
        <w:bCs/>
        <w:color w:val="C8860A"/>
        <w:sz w:val="18"/>
        <w:szCs w:val="18"/>
      </w:rPr>
      <w:t xml:space="preserve">GOBY - LEAN AI System</w:t>
    </w:r>
    <w:r>
      <w:rPr>
        <w:rFonts w:ascii="Arial" w:cs="Arial" w:eastAsia="Arial" w:hAnsi="Arial"/>
        <w:color w:val="5C5750"/>
        <w:sz w:val="18"/>
        <w:szCs w:val="18"/>
      </w:rPr>
      <w:t xml:space="preserve">   |   Auditoria Tecnica v1.0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gt;"/>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8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A2822"/>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A28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2026-05-19T15:06:06.788Z</dcterms:created>
  <dcterms:modified xsi:type="dcterms:W3CDTF">2026-05-19T15:06:06.788Z</dcterms:modified>
</cp:coreProperties>
</file>

<file path=docProps/custom.xml><?xml version="1.0" encoding="utf-8"?>
<Properties xmlns="http://schemas.openxmlformats.org/officeDocument/2006/custom-properties" xmlns:vt="http://schemas.openxmlformats.org/officeDocument/2006/docPropsVTypes"/>
</file>