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800"/>
      </w:pPr>
      <w:r>
        <w:rPr>
          <w:rFonts w:ascii="Calibri" w:cs="Calibri" w:eastAsia="Calibri" w:hAnsi="Calibri"/>
          <w:b/>
          <w:bCs/>
          <w:caps/>
          <w:color w:val="999999"/>
          <w:sz w:val="24"/>
          <w:szCs w:val="24"/>
        </w:rPr>
        <w:t xml:space="preserve">Alpha Consulting Solutions</w:t>
      </w:r>
    </w:p>
    <w:p>
      <w:pPr>
        <w:spacing w:after="60" w:before="0"/>
      </w:pPr>
      <w:r>
        <w:rPr>
          <w:rFonts w:ascii="Calibri" w:cs="Calibri" w:eastAsia="Calibri" w:hAnsi="Calibri"/>
          <w:b/>
          <w:bCs/>
          <w:color w:val="111111"/>
          <w:sz w:val="72"/>
          <w:szCs w:val="72"/>
        </w:rPr>
        <w:t xml:space="preserve">L.E.A.N. AI SYSTEM</w:t>
      </w:r>
    </w:p>
    <w:p>
      <w:pPr>
        <w:spacing w:after="40" w:before="0"/>
      </w:pPr>
      <w:r>
        <w:rPr>
          <w:rFonts w:ascii="Calibri" w:cs="Calibri" w:eastAsia="Calibri" w:hAnsi="Calibri"/>
          <w:color w:val="666666"/>
          <w:sz w:val="28"/>
          <w:szCs w:val="28"/>
        </w:rPr>
        <w:t xml:space="preserve">Metodología Integrada de Despliegue de Inteligencia Artificial</w:t>
      </w:r>
    </w:p>
    <w:p>
      <w:pPr>
        <w:spacing w:after="300" w:before="0"/>
      </w:pPr>
      <w:r>
        <w:rPr>
          <w:rFonts w:ascii="Calibri" w:cs="Calibri" w:eastAsia="Calibri" w:hAnsi="Calibri"/>
          <w:i/>
          <w:iCs/>
          <w:color w:val="999999"/>
          <w:sz w:val="22"/>
          <w:szCs w:val="22"/>
        </w:rPr>
        <w:t xml:space="preserve">Listen · Evaluate · Activate · Normalize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00"/>
        <w:gridCol w:w="4526"/>
      </w:tblGrid>
      <w:tr>
        <w:tc>
          <w:tcPr>
            <w:tcW w:type="dxa" w:w="4500"/>
            <w:tcBorders>
              <w:top w:val="single" w:color="EEEEEE" w:sz="1"/>
              <w:left w:val="single" w:color="EEEEEE" w:sz="1"/>
              <w:bottom w:val="single" w:color="EEEEEE" w:sz="1"/>
              <w:right w:val="single" w:color="EEEEEE" w:sz="1"/>
            </w:tcBorders>
            <w:shd w:fill="F7F7F7" w:val="clear"/>
            <w:tcMar>
              <w:top w:type="dxa" w:w="120"/>
              <w:left w:type="dxa" w:w="180"/>
              <w:bottom w:type="dxa" w:w="100"/>
              <w:right w:type="dxa" w:w="180"/>
            </w:tcMar>
          </w:tcPr>
          <w:p>
            <w:pPr>
              <w:spacing w:after="40" w:before="0"/>
            </w:pPr>
            <w:r>
              <w:rPr>
                <w:rFonts w:ascii="Calibri" w:cs="Calibri" w:eastAsia="Calibri" w:hAnsi="Calibri"/>
                <w:b/>
                <w:bCs/>
                <w:color w:val="111111"/>
                <w:sz w:val="18"/>
                <w:szCs w:val="18"/>
              </w:rPr>
              <w:t xml:space="preserve">Versión</w:t>
            </w:r>
          </w:p>
          <w:p>
            <w:pPr>
              <w:spacing w:after="0" w:before="0"/>
            </w:pPr>
            <w:r>
              <w:rPr>
                <w:rFonts w:ascii="Calibri" w:cs="Calibri" w:eastAsia="Calibri" w:hAnsi="Calibri"/>
                <w:color w:val="666666"/>
                <w:sz w:val="18"/>
                <w:szCs w:val="18"/>
              </w:rPr>
              <w:t xml:space="preserve">2.0 — 2025</w:t>
            </w:r>
          </w:p>
        </w:tc>
        <w:tc>
          <w:tcPr>
            <w:tcW w:type="dxa" w:w="4526"/>
            <w:tcBorders>
              <w:top w:val="single" w:color="EEEEEE" w:sz="1"/>
              <w:left w:val="single" w:color="EEEEEE" w:sz="1"/>
              <w:bottom w:val="single" w:color="EEEEEE" w:sz="1"/>
              <w:right w:val="single" w:color="EEEEEE" w:sz="1"/>
            </w:tcBorders>
            <w:shd w:fill="F7F7F7" w:val="clear"/>
            <w:tcMar>
              <w:top w:type="dxa" w:w="120"/>
              <w:left w:type="dxa" w:w="180"/>
              <w:bottom w:type="dxa" w:w="100"/>
              <w:right w:type="dxa" w:w="180"/>
            </w:tcMar>
          </w:tcPr>
          <w:p>
            <w:pPr>
              <w:spacing w:after="40" w:before="0"/>
            </w:pPr>
            <w:r>
              <w:rPr>
                <w:rFonts w:ascii="Calibri" w:cs="Calibri" w:eastAsia="Calibri" w:hAnsi="Calibri"/>
                <w:b/>
                <w:bCs/>
                <w:color w:val="111111"/>
                <w:sz w:val="18"/>
                <w:szCs w:val="18"/>
              </w:rPr>
              <w:t xml:space="preserve">Alcance</w:t>
            </w:r>
          </w:p>
          <w:p>
            <w:pPr>
              <w:spacing w:after="0" w:before="0"/>
            </w:pPr>
            <w:r>
              <w:rPr>
                <w:rFonts w:ascii="Calibri" w:cs="Calibri" w:eastAsia="Calibri" w:hAnsi="Calibri"/>
                <w:color w:val="666666"/>
                <w:sz w:val="18"/>
                <w:szCs w:val="18"/>
              </w:rPr>
              <w:t xml:space="preserve">Proyectos 6 meses / Servicio AADF+</w:t>
            </w:r>
          </w:p>
        </w:tc>
      </w:tr>
    </w:tbl>
    <w:p>
      <w:pPr>
        <w:spacing w:after="560" w:before="0"/>
      </w:pPr>
      <w:r>
        <w:t xml:space="preserve"/>
      </w:r>
    </w:p>
    <w:p>
      <w:pPr>
        <w:pStyle w:val="Heading1"/>
        <w:spacing w:after="160" w:before="480"/>
      </w:pPr>
      <w:r>
        <w:rPr>
          <w:rFonts w:ascii="Calibri" w:cs="Calibri" w:eastAsia="Calibri" w:hAnsi="Calibri"/>
          <w:b/>
          <w:bCs/>
          <w:color w:val="111111"/>
          <w:sz w:val="34"/>
          <w:szCs w:val="34"/>
        </w:rPr>
        <w:t xml:space="preserve">0. Por Qué Este Método Existe</w:t>
      </w:r>
    </w:p>
    <w:p>
      <w:pPr>
        <w:spacing w:after="60" w:before="60"/>
      </w:pPr>
      <w:r>
        <w:rPr>
          <w:rFonts w:ascii="Calibri" w:cs="Calibri" w:eastAsia="Calibri" w:hAnsi="Calibri"/>
          <w:color w:val="666666"/>
          <w:sz w:val="22"/>
          <w:szCs w:val="22"/>
        </w:rPr>
        <w:t xml:space="preserve">El L.E.A.N. AI System es la respuesta de Alpha Consulting al problema real del CIO en 2025: no es la falta de tecnología, es la falta de método para convertir la presión por la IA en valor medible, gobernado y escalable.</w:t>
      </w:r>
    </w:p>
    <w:p>
      <w:pPr>
        <w:spacing w:after="140" w:before="0"/>
      </w:pPr>
      <w:r>
        <w:t xml:space="preserve"/>
      </w:r>
    </w:p>
    <w:p>
      <w:pPr>
        <w:spacing w:after="60" w:before="60"/>
      </w:pPr>
      <w:r>
        <w:rPr>
          <w:rFonts w:ascii="Calibri" w:cs="Calibri" w:eastAsia="Calibri" w:hAnsi="Calibri"/>
          <w:color w:val="666666"/>
          <w:sz w:val="22"/>
          <w:szCs w:val="22"/>
        </w:rPr>
        <w:t xml:space="preserve">Los datos del mercado son claros y unidireccionales:</w:t>
      </w:r>
    </w:p>
    <w:p>
      <w:pPr>
        <w:pStyle w:val="ListParagraph"/>
        <w:numPr>
          <w:ilvl w:val="0"/>
          <w:numId w:val="2"/>
        </w:numPr>
        <w:spacing w:after="50" w:before="50"/>
      </w:pPr>
      <w:r>
        <w:rPr>
          <w:rFonts w:ascii="Calibri" w:cs="Calibri" w:eastAsia="Calibri" w:hAnsi="Calibri"/>
          <w:b w:val="false"/>
          <w:bCs w:val="false"/>
          <w:color w:val="666666"/>
          <w:sz w:val="21"/>
          <w:szCs w:val="21"/>
        </w:rPr>
        <w:t xml:space="preserve">El 60% de las empresas sigue en fase exploratoria o implementación parcial (Experis 2025)</w:t>
      </w:r>
    </w:p>
    <w:p>
      <w:pPr>
        <w:pStyle w:val="ListParagraph"/>
        <w:numPr>
          <w:ilvl w:val="0"/>
          <w:numId w:val="2"/>
        </w:numPr>
        <w:spacing w:after="50" w:before="50"/>
      </w:pPr>
      <w:r>
        <w:rPr>
          <w:rFonts w:ascii="Calibri" w:cs="Calibri" w:eastAsia="Calibri" w:hAnsi="Calibri"/>
          <w:b w:val="false"/>
          <w:bCs w:val="false"/>
          <w:color w:val="666666"/>
          <w:sz w:val="21"/>
          <w:szCs w:val="21"/>
        </w:rPr>
        <w:t xml:space="preserve">El 87% de los ejecutivos están agotados de pilotos sin ROI (NTT Data 2025)</w:t>
      </w:r>
    </w:p>
    <w:p>
      <w:pPr>
        <w:pStyle w:val="ListParagraph"/>
        <w:numPr>
          <w:ilvl w:val="0"/>
          <w:numId w:val="2"/>
        </w:numPr>
        <w:spacing w:after="50" w:before="50"/>
      </w:pPr>
      <w:r>
        <w:rPr>
          <w:rFonts w:ascii="Calibri" w:cs="Calibri" w:eastAsia="Calibri" w:hAnsi="Calibri"/>
          <w:b w:val="false"/>
          <w:bCs w:val="false"/>
          <w:color w:val="666666"/>
          <w:sz w:val="21"/>
          <w:szCs w:val="21"/>
        </w:rPr>
        <w:t xml:space="preserve">Solo el 13% de los CIOs considera la IA parte central de su función</w:t>
      </w:r>
    </w:p>
    <w:p>
      <w:pPr>
        <w:pStyle w:val="ListParagraph"/>
        <w:numPr>
          <w:ilvl w:val="0"/>
          <w:numId w:val="2"/>
        </w:numPr>
        <w:spacing w:after="50" w:before="50"/>
      </w:pPr>
      <w:r>
        <w:rPr>
          <w:rFonts w:ascii="Calibri" w:cs="Calibri" w:eastAsia="Calibri" w:hAnsi="Calibri"/>
          <w:b w:val="false"/>
          <w:bCs w:val="false"/>
          <w:color w:val="666666"/>
          <w:sz w:val="21"/>
          <w:szCs w:val="21"/>
        </w:rPr>
        <w:t xml:space="preserve">Menos del 20% de las organizaciones tiene un plan de gobernanza IA real</w:t>
      </w:r>
    </w:p>
    <w:p>
      <w:pPr>
        <w:pStyle w:val="ListParagraph"/>
        <w:numPr>
          <w:ilvl w:val="0"/>
          <w:numId w:val="2"/>
        </w:numPr>
        <w:spacing w:after="50" w:before="50"/>
      </w:pPr>
      <w:r>
        <w:rPr>
          <w:rFonts w:ascii="Calibri" w:cs="Calibri" w:eastAsia="Calibri" w:hAnsi="Calibri"/>
          <w:b w:val="false"/>
          <w:bCs w:val="false"/>
          <w:color w:val="666666"/>
          <w:sz w:val="21"/>
          <w:szCs w:val="21"/>
        </w:rPr>
        <w:t xml:space="preserve">El AI Act europeo ya impone obligaciones vigentes desde febrero de 2025, con más por venir en 2026-2027</w:t>
      </w:r>
    </w:p>
    <w:p>
      <w:pPr>
        <w:spacing w:after="140" w:before="0"/>
      </w:pPr>
      <w:r>
        <w:t xml:space="preserve"/>
      </w:r>
    </w:p>
    <w:p>
      <w:pPr>
        <w:spacing w:after="60" w:before="60"/>
      </w:pPr>
      <w:r>
        <w:rPr>
          <w:rFonts w:ascii="Calibri" w:cs="Calibri" w:eastAsia="Calibri" w:hAnsi="Calibri"/>
          <w:color w:val="666666"/>
          <w:sz w:val="22"/>
          <w:szCs w:val="22"/>
        </w:rPr>
        <w:t xml:space="preserve">El problema no es de tecnología. Es de método, priorización y adopción. Y ese es el espacio que ocupa el L.E.A.N. AI System.</w:t>
      </w:r>
    </w:p>
    <w:p>
      <w:pPr>
        <w:spacing w:after="14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11111" w:val="clear"/>
            <w:tcMar>
              <w:top w:type="dxa" w:w="180"/>
              <w:left w:type="dxa" w:w="280"/>
              <w:bottom w:type="dxa" w:w="160"/>
              <w:right w:type="dxa" w:w="280"/>
            </w:tcMar>
          </w:tcPr>
          <w:p>
            <w:pPr>
              <w:spacing w:after="50" w:before="50"/>
            </w:pPr>
            <w:r>
              <w:rPr>
                <w:rFonts w:ascii="Calibri" w:cs="Calibri" w:eastAsia="Calibri" w:hAnsi="Calibri"/>
                <w:b/>
                <w:bCs/>
                <w:i w:val="false"/>
                <w:iCs w:val="false"/>
                <w:color w:val="FFFFFF"/>
                <w:sz w:val="21"/>
                <w:szCs w:val="21"/>
              </w:rPr>
              <w:t xml:space="preserve">Lo que el CIO realmente compra:</w:t>
            </w:r>
          </w:p>
          <w:p>
            <w:pPr>
              <w:spacing w:after="50" w:before="50"/>
            </w:pPr>
            <w:r>
              <w:rPr>
                <w:rFonts w:ascii="Calibri" w:cs="Calibri" w:eastAsia="Calibri" w:hAnsi="Calibri"/>
                <w:b w:val="false"/>
                <w:bCs w:val="false"/>
                <w:i w:val="false"/>
                <w:iCs w:val="false"/>
                <w:color w:val="BBBBBB"/>
                <w:sz w:val="21"/>
                <w:szCs w:val="21"/>
              </w:rPr>
              <w:t xml:space="preserve"/>
            </w:r>
          </w:p>
          <w:p>
            <w:pPr>
              <w:spacing w:after="50" w:before="50"/>
            </w:pPr>
            <w:r>
              <w:rPr>
                <w:rFonts w:ascii="Calibri" w:cs="Calibri" w:eastAsia="Calibri" w:hAnsi="Calibri"/>
                <w:b w:val="false"/>
                <w:bCs w:val="false"/>
                <w:i w:val="false"/>
                <w:iCs w:val="false"/>
                <w:color w:val="BBBBBB"/>
                <w:sz w:val="21"/>
                <w:szCs w:val="21"/>
              </w:rPr>
              <w:t xml:space="preserve">1. Claridad ejecutiva — saber dónde y cómo apostar</w:t>
            </w:r>
          </w:p>
          <w:p>
            <w:pPr>
              <w:spacing w:after="50" w:before="50"/>
            </w:pPr>
            <w:r>
              <w:rPr>
                <w:rFonts w:ascii="Calibri" w:cs="Calibri" w:eastAsia="Calibri" w:hAnsi="Calibri"/>
                <w:b w:val="false"/>
                <w:bCs w:val="false"/>
                <w:i w:val="false"/>
                <w:iCs w:val="false"/>
                <w:color w:val="BBBBBB"/>
                <w:sz w:val="21"/>
                <w:szCs w:val="21"/>
              </w:rPr>
              <w:t xml:space="preserve">2. Priorización de inversión — elegir bien, no más</w:t>
            </w:r>
          </w:p>
          <w:p>
            <w:pPr>
              <w:spacing w:after="50" w:before="50"/>
            </w:pPr>
            <w:r>
              <w:rPr>
                <w:rFonts w:ascii="Calibri" w:cs="Calibri" w:eastAsia="Calibri" w:hAnsi="Calibri"/>
                <w:b w:val="false"/>
                <w:bCs w:val="false"/>
                <w:i w:val="false"/>
                <w:iCs w:val="false"/>
                <w:color w:val="BBBBBB"/>
                <w:sz w:val="21"/>
                <w:szCs w:val="21"/>
              </w:rPr>
              <w:t xml:space="preserve">3. Gobierno y reducción de riesgo — desplegar con control</w:t>
            </w:r>
          </w:p>
          <w:p>
            <w:pPr>
              <w:spacing w:after="50" w:before="50"/>
            </w:pPr>
            <w:r>
              <w:rPr>
                <w:rFonts w:ascii="Calibri" w:cs="Calibri" w:eastAsia="Calibri" w:hAnsi="Calibri"/>
                <w:b w:val="false"/>
                <w:bCs w:val="false"/>
                <w:i w:val="false"/>
                <w:iCs w:val="false"/>
                <w:color w:val="BBBBBB"/>
                <w:sz w:val="21"/>
                <w:szCs w:val="21"/>
              </w:rPr>
              <w:t xml:space="preserve">4. Adopción real por perfiles — no solo licencias, sino uso</w:t>
            </w:r>
          </w:p>
          <w:p>
            <w:pPr>
              <w:spacing w:after="50" w:before="50"/>
            </w:pPr>
            <w:r>
              <w:rPr>
                <w:rFonts w:ascii="Calibri" w:cs="Calibri" w:eastAsia="Calibri" w:hAnsi="Calibri"/>
                <w:b w:val="false"/>
                <w:bCs w:val="false"/>
                <w:i w:val="false"/>
                <w:iCs w:val="false"/>
                <w:color w:val="BBBBBB"/>
                <w:sz w:val="21"/>
                <w:szCs w:val="21"/>
              </w:rPr>
              <w:t xml:space="preserve">5. Narrativa para dirección — poder comunicar y justificar</w:t>
            </w:r>
          </w:p>
        </w:tc>
      </w:tr>
    </w:tbl>
    <w:p>
      <w:pPr>
        <w:spacing w:after="280" w:before="0"/>
      </w:pPr>
      <w:r>
        <w:t xml:space="preserve"/>
      </w:r>
    </w:p>
    <w:p>
      <w:pPr>
        <w:pStyle w:val="Heading1"/>
        <w:spacing w:after="160" w:before="480"/>
      </w:pPr>
      <w:r>
        <w:rPr>
          <w:rFonts w:ascii="Calibri" w:cs="Calibri" w:eastAsia="Calibri" w:hAnsi="Calibri"/>
          <w:b/>
          <w:bCs/>
          <w:color w:val="111111"/>
          <w:sz w:val="34"/>
          <w:szCs w:val="34"/>
        </w:rPr>
        <w:t xml:space="preserve">1. Estructura General del Sistema</w:t>
      </w:r>
    </w:p>
    <w:p>
      <w:pPr>
        <w:spacing w:after="60" w:before="60"/>
      </w:pPr>
      <w:r>
        <w:rPr>
          <w:rFonts w:ascii="Calibri" w:cs="Calibri" w:eastAsia="Calibri" w:hAnsi="Calibri"/>
          <w:color w:val="666666"/>
          <w:sz w:val="22"/>
          <w:szCs w:val="22"/>
        </w:rPr>
        <w:t xml:space="preserve">El L.E.A.N. AI System se despliega en un proyecto de 6 meses, articulado en cuatro fases secuenciales con entregables concretos, herramientas propias y rituales Lean en cada etapa. Cada fase tiene un objetivo de valor específico y un go/no-go que protege la inversión del cliente y permite la venta incremental.</w:t>
      </w:r>
    </w:p>
    <w:p>
      <w:pPr>
        <w:spacing w:after="140" w:before="0"/>
      </w:pPr>
      <w:r>
        <w:t xml:space="preserve"/>
      </w:r>
    </w:p>
    <w:p>
      <w:pPr>
        <w:spacing w:after="60" w:before="60"/>
      </w:pPr>
      <w:r>
        <w:rPr>
          <w:rFonts w:ascii="Calibri" w:cs="Calibri" w:eastAsia="Calibri" w:hAnsi="Calibri"/>
          <w:color w:val="666666"/>
          <w:sz w:val="22"/>
          <w:szCs w:val="22"/>
        </w:rPr>
        <w:t xml:space="preserve">El sistema se puede contratar en tres modalidades:</w:t>
      </w:r>
    </w:p>
    <w:p>
      <w:pPr>
        <w:spacing w:after="14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800"/>
        <w:gridCol w:w="1600"/>
        <w:gridCol w:w="1626"/>
      </w:tblGrid>
      <w:tr>
        <w:trPr>
          <w:tblHeader/>
        </w:trPr>
        <w:tc>
          <w:tcPr>
            <w:tcW w:type="dxa" w:w="2000"/>
            <w:tcBorders>
              <w:top w:val="single" w:color="CCCCCC" w:sz="1"/>
              <w:left w:val="single" w:color="CCCCCC" w:sz="1"/>
              <w:bottom w:val="single" w:color="CCCCCC" w:sz="1"/>
              <w:right w:val="single" w:color="CCCCCC" w:sz="1"/>
            </w:tcBorders>
            <w:shd w:fill="111111" w:val="clear"/>
            <w:tcMar>
              <w:top w:type="dxa" w:w="100"/>
              <w:left w:type="dxa" w:w="140"/>
              <w:bottom w:type="dxa" w:w="80"/>
              <w:right w:type="dxa" w:w="140"/>
            </w:tcMar>
            <w:vAlign w:val="top"/>
          </w:tcPr>
          <w:p>
            <w:pPr>
              <w:spacing w:after="30" w:before="30"/>
            </w:pPr>
            <w:r>
              <w:rPr>
                <w:rFonts w:ascii="Calibri" w:cs="Calibri" w:eastAsia="Calibri" w:hAnsi="Calibri"/>
                <w:b/>
                <w:bCs/>
                <w:color w:val="FFFFFF"/>
                <w:sz w:val="20"/>
                <w:szCs w:val="20"/>
              </w:rPr>
              <w:t xml:space="preserve">Modalidad</w:t>
            </w:r>
          </w:p>
        </w:tc>
        <w:tc>
          <w:tcPr>
            <w:tcW w:type="dxa" w:w="3800"/>
            <w:tcBorders>
              <w:top w:val="single" w:color="CCCCCC" w:sz="1"/>
              <w:left w:val="single" w:color="CCCCCC" w:sz="1"/>
              <w:bottom w:val="single" w:color="CCCCCC" w:sz="1"/>
              <w:right w:val="single" w:color="CCCCCC" w:sz="1"/>
            </w:tcBorders>
            <w:shd w:fill="111111" w:val="clear"/>
            <w:tcMar>
              <w:top w:type="dxa" w:w="100"/>
              <w:left w:type="dxa" w:w="140"/>
              <w:bottom w:type="dxa" w:w="80"/>
              <w:right w:type="dxa" w:w="140"/>
            </w:tcMar>
            <w:vAlign w:val="top"/>
          </w:tcPr>
          <w:p>
            <w:pPr>
              <w:spacing w:after="30" w:before="30"/>
            </w:pPr>
            <w:r>
              <w:rPr>
                <w:rFonts w:ascii="Calibri" w:cs="Calibri" w:eastAsia="Calibri" w:hAnsi="Calibri"/>
                <w:b/>
                <w:bCs/>
                <w:color w:val="FFFFFF"/>
                <w:sz w:val="20"/>
                <w:szCs w:val="20"/>
              </w:rPr>
              <w:t xml:space="preserve">Alcance</w:t>
            </w:r>
          </w:p>
        </w:tc>
        <w:tc>
          <w:tcPr>
            <w:tcW w:type="dxa" w:w="1600"/>
            <w:tcBorders>
              <w:top w:val="single" w:color="CCCCCC" w:sz="1"/>
              <w:left w:val="single" w:color="CCCCCC" w:sz="1"/>
              <w:bottom w:val="single" w:color="CCCCCC" w:sz="1"/>
              <w:right w:val="single" w:color="CCCCCC" w:sz="1"/>
            </w:tcBorders>
            <w:shd w:fill="111111" w:val="clear"/>
            <w:tcMar>
              <w:top w:type="dxa" w:w="100"/>
              <w:left w:type="dxa" w:w="140"/>
              <w:bottom w:type="dxa" w:w="80"/>
              <w:right w:type="dxa" w:w="140"/>
            </w:tcMar>
            <w:vAlign w:val="top"/>
          </w:tcPr>
          <w:p>
            <w:pPr>
              <w:spacing w:after="30" w:before="30"/>
            </w:pPr>
            <w:r>
              <w:rPr>
                <w:rFonts w:ascii="Calibri" w:cs="Calibri" w:eastAsia="Calibri" w:hAnsi="Calibri"/>
                <w:b/>
                <w:bCs/>
                <w:color w:val="FFFFFF"/>
                <w:sz w:val="20"/>
                <w:szCs w:val="20"/>
              </w:rPr>
              <w:t xml:space="preserve">Duración</w:t>
            </w:r>
          </w:p>
        </w:tc>
        <w:tc>
          <w:tcPr>
            <w:tcW w:type="dxa" w:w="1626"/>
            <w:tcBorders>
              <w:top w:val="single" w:color="CCCCCC" w:sz="1"/>
              <w:left w:val="single" w:color="CCCCCC" w:sz="1"/>
              <w:bottom w:val="single" w:color="CCCCCC" w:sz="1"/>
              <w:right w:val="single" w:color="CCCCCC" w:sz="1"/>
            </w:tcBorders>
            <w:shd w:fill="111111" w:val="clear"/>
            <w:tcMar>
              <w:top w:type="dxa" w:w="100"/>
              <w:left w:type="dxa" w:w="140"/>
              <w:bottom w:type="dxa" w:w="80"/>
              <w:right w:type="dxa" w:w="140"/>
            </w:tcMar>
            <w:vAlign w:val="top"/>
          </w:tcPr>
          <w:p>
            <w:pPr>
              <w:spacing w:after="30" w:before="30"/>
            </w:pPr>
            <w:r>
              <w:rPr>
                <w:rFonts w:ascii="Calibri" w:cs="Calibri" w:eastAsia="Calibri" w:hAnsi="Calibri"/>
                <w:b/>
                <w:bCs/>
                <w:color w:val="FFFFFF"/>
                <w:sz w:val="20"/>
                <w:szCs w:val="20"/>
              </w:rPr>
              <w:t xml:space="preserve">Para quién</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80"/>
              <w:right w:type="dxa" w:w="140"/>
            </w:tcMar>
            <w:vAlign w:val="top"/>
          </w:tcPr>
          <w:p>
            <w:pPr>
              <w:spacing w:after="30" w:before="30"/>
            </w:pPr>
            <w:r>
              <w:rPr>
                <w:rFonts w:ascii="Calibri" w:cs="Calibri" w:eastAsia="Calibri" w:hAnsi="Calibri"/>
                <w:b/>
                <w:bCs/>
                <w:color w:val="111111"/>
                <w:sz w:val="20"/>
                <w:szCs w:val="20"/>
              </w:rPr>
              <w:t xml:space="preserve">AI Scan</w:t>
            </w:r>
          </w:p>
        </w:tc>
        <w:tc>
          <w:tcPr>
            <w:tcW w:type="dxa" w:w="3800"/>
            <w:tcBorders>
              <w:top w:val="single" w:color="CCCCCC" w:sz="1"/>
              <w:left w:val="single" w:color="CCCCCC" w:sz="1"/>
              <w:bottom w:val="single" w:color="CCCCCC" w:sz="1"/>
              <w:right w:val="single" w:color="CCCCCC" w:sz="1"/>
            </w:tcBorders>
            <w:shd w:fill="FFFFFF" w:val="clear"/>
            <w:tcMar>
              <w:top w:type="dxa" w:w="100"/>
              <w:left w:type="dxa" w:w="140"/>
              <w:bottom w:type="dxa" w:w="80"/>
              <w:right w:type="dxa" w:w="140"/>
            </w:tcMar>
            <w:vAlign w:val="top"/>
          </w:tcPr>
          <w:p>
            <w:pPr>
              <w:spacing w:after="30" w:before="30"/>
            </w:pPr>
            <w:r>
              <w:rPr>
                <w:rFonts w:ascii="Calibri" w:cs="Calibri" w:eastAsia="Calibri" w:hAnsi="Calibri"/>
                <w:b w:val="false"/>
                <w:bCs w:val="false"/>
                <w:color w:val="666666"/>
                <w:sz w:val="20"/>
                <w:szCs w:val="20"/>
              </w:rPr>
              <w:t xml:space="preserve">Diagnóstico rápido de madurez, stakeholders y riesgos</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80"/>
              <w:right w:type="dxa" w:w="140"/>
            </w:tcMar>
            <w:vAlign w:val="top"/>
          </w:tcPr>
          <w:p>
            <w:pPr>
              <w:spacing w:after="30" w:before="30"/>
            </w:pPr>
            <w:r>
              <w:rPr>
                <w:rFonts w:ascii="Calibri" w:cs="Calibri" w:eastAsia="Calibri" w:hAnsi="Calibri"/>
                <w:b w:val="false"/>
                <w:bCs w:val="false"/>
                <w:color w:val="666666"/>
                <w:sz w:val="20"/>
                <w:szCs w:val="20"/>
              </w:rPr>
              <w:t xml:space="preserve">2–3 semanas</w:t>
            </w:r>
          </w:p>
        </w:tc>
        <w:tc>
          <w:tcPr>
            <w:tcW w:type="dxa" w:w="1626"/>
            <w:tcBorders>
              <w:top w:val="single" w:color="CCCCCC" w:sz="1"/>
              <w:left w:val="single" w:color="CCCCCC" w:sz="1"/>
              <w:bottom w:val="single" w:color="CCCCCC" w:sz="1"/>
              <w:right w:val="single" w:color="CCCCCC" w:sz="1"/>
            </w:tcBorders>
            <w:shd w:fill="FFFFFF" w:val="clear"/>
            <w:tcMar>
              <w:top w:type="dxa" w:w="100"/>
              <w:left w:type="dxa" w:w="140"/>
              <w:bottom w:type="dxa" w:w="80"/>
              <w:right w:type="dxa" w:w="140"/>
            </w:tcMar>
            <w:vAlign w:val="top"/>
          </w:tcPr>
          <w:p>
            <w:pPr>
              <w:spacing w:after="30" w:before="30"/>
            </w:pPr>
            <w:r>
              <w:rPr>
                <w:rFonts w:ascii="Calibri" w:cs="Calibri" w:eastAsia="Calibri" w:hAnsi="Calibri"/>
                <w:b w:val="false"/>
                <w:bCs w:val="false"/>
                <w:color w:val="666666"/>
                <w:sz w:val="20"/>
                <w:szCs w:val="20"/>
              </w:rPr>
              <w:t xml:space="preserve">Apertura comercial, primer contacto</w:t>
            </w:r>
          </w:p>
        </w:tc>
      </w:tr>
      <w:tr>
        <w:trPr>
          <w:tblHeader w:val="false"/>
        </w:trPr>
        <w:tc>
          <w:tcPr>
            <w:tcW w:type="dxa" w:w="2000"/>
            <w:tcBorders>
              <w:top w:val="single" w:color="CCCCCC" w:sz="1"/>
              <w:left w:val="single" w:color="CCCCCC" w:sz="1"/>
              <w:bottom w:val="single" w:color="CCCCCC" w:sz="1"/>
              <w:right w:val="single" w:color="CCCCCC" w:sz="1"/>
            </w:tcBorders>
            <w:shd w:fill="F7F7F7" w:val="clear"/>
            <w:tcMar>
              <w:top w:type="dxa" w:w="100"/>
              <w:left w:type="dxa" w:w="140"/>
              <w:bottom w:type="dxa" w:w="80"/>
              <w:right w:type="dxa" w:w="140"/>
            </w:tcMar>
            <w:vAlign w:val="top"/>
          </w:tcPr>
          <w:p>
            <w:pPr>
              <w:spacing w:after="30" w:before="30"/>
            </w:pPr>
            <w:r>
              <w:rPr>
                <w:rFonts w:ascii="Calibri" w:cs="Calibri" w:eastAsia="Calibri" w:hAnsi="Calibri"/>
                <w:b/>
                <w:bCs/>
                <w:color w:val="111111"/>
                <w:sz w:val="20"/>
                <w:szCs w:val="20"/>
              </w:rPr>
              <w:t xml:space="preserve">L.E.A.N. AI Sprint</w:t>
            </w:r>
          </w:p>
        </w:tc>
        <w:tc>
          <w:tcPr>
            <w:tcW w:type="dxa" w:w="3800"/>
            <w:tcBorders>
              <w:top w:val="single" w:color="CCCCCC" w:sz="1"/>
              <w:left w:val="single" w:color="CCCCCC" w:sz="1"/>
              <w:bottom w:val="single" w:color="CCCCCC" w:sz="1"/>
              <w:right w:val="single" w:color="CCCCCC" w:sz="1"/>
            </w:tcBorders>
            <w:shd w:fill="F7F7F7" w:val="clear"/>
            <w:tcMar>
              <w:top w:type="dxa" w:w="100"/>
              <w:left w:type="dxa" w:w="140"/>
              <w:bottom w:type="dxa" w:w="80"/>
              <w:right w:type="dxa" w:w="140"/>
            </w:tcMar>
            <w:vAlign w:val="top"/>
          </w:tcPr>
          <w:p>
            <w:pPr>
              <w:spacing w:after="30" w:before="30"/>
            </w:pPr>
            <w:r>
              <w:rPr>
                <w:rFonts w:ascii="Calibri" w:cs="Calibri" w:eastAsia="Calibri" w:hAnsi="Calibri"/>
                <w:b w:val="false"/>
                <w:bCs w:val="false"/>
                <w:color w:val="666666"/>
                <w:sz w:val="20"/>
                <w:szCs w:val="20"/>
              </w:rPr>
              <w:t xml:space="preserve">Las 4 fases completas con herramientas y entregables</w:t>
            </w:r>
          </w:p>
        </w:tc>
        <w:tc>
          <w:tcPr>
            <w:tcW w:type="dxa" w:w="1600"/>
            <w:tcBorders>
              <w:top w:val="single" w:color="CCCCCC" w:sz="1"/>
              <w:left w:val="single" w:color="CCCCCC" w:sz="1"/>
              <w:bottom w:val="single" w:color="CCCCCC" w:sz="1"/>
              <w:right w:val="single" w:color="CCCCCC" w:sz="1"/>
            </w:tcBorders>
            <w:shd w:fill="F7F7F7" w:val="clear"/>
            <w:tcMar>
              <w:top w:type="dxa" w:w="100"/>
              <w:left w:type="dxa" w:w="140"/>
              <w:bottom w:type="dxa" w:w="80"/>
              <w:right w:type="dxa" w:w="140"/>
            </w:tcMar>
            <w:vAlign w:val="top"/>
          </w:tcPr>
          <w:p>
            <w:pPr>
              <w:spacing w:after="30" w:before="30"/>
            </w:pPr>
            <w:r>
              <w:rPr>
                <w:rFonts w:ascii="Calibri" w:cs="Calibri" w:eastAsia="Calibri" w:hAnsi="Calibri"/>
                <w:b w:val="false"/>
                <w:bCs w:val="false"/>
                <w:color w:val="666666"/>
                <w:sz w:val="20"/>
                <w:szCs w:val="20"/>
              </w:rPr>
              <w:t xml:space="preserve">6 meses</w:t>
            </w:r>
          </w:p>
        </w:tc>
        <w:tc>
          <w:tcPr>
            <w:tcW w:type="dxa" w:w="1626"/>
            <w:tcBorders>
              <w:top w:val="single" w:color="CCCCCC" w:sz="1"/>
              <w:left w:val="single" w:color="CCCCCC" w:sz="1"/>
              <w:bottom w:val="single" w:color="CCCCCC" w:sz="1"/>
              <w:right w:val="single" w:color="CCCCCC" w:sz="1"/>
            </w:tcBorders>
            <w:shd w:fill="F7F7F7" w:val="clear"/>
            <w:tcMar>
              <w:top w:type="dxa" w:w="100"/>
              <w:left w:type="dxa" w:w="140"/>
              <w:bottom w:type="dxa" w:w="80"/>
              <w:right w:type="dxa" w:w="140"/>
            </w:tcMar>
            <w:vAlign w:val="top"/>
          </w:tcPr>
          <w:p>
            <w:pPr>
              <w:spacing w:after="30" w:before="30"/>
            </w:pPr>
            <w:r>
              <w:rPr>
                <w:rFonts w:ascii="Calibri" w:cs="Calibri" w:eastAsia="Calibri" w:hAnsi="Calibri"/>
                <w:b w:val="false"/>
                <w:bCs w:val="false"/>
                <w:color w:val="666666"/>
                <w:sz w:val="20"/>
                <w:szCs w:val="20"/>
              </w:rPr>
              <w:t xml:space="preserve">Proyecto core. El producto principal.</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80"/>
              <w:right w:type="dxa" w:w="140"/>
            </w:tcMar>
            <w:vAlign w:val="top"/>
          </w:tcPr>
          <w:p>
            <w:pPr>
              <w:spacing w:after="30" w:before="30"/>
            </w:pPr>
            <w:r>
              <w:rPr>
                <w:rFonts w:ascii="Calibri" w:cs="Calibri" w:eastAsia="Calibri" w:hAnsi="Calibri"/>
                <w:b/>
                <w:bCs/>
                <w:color w:val="111111"/>
                <w:sz w:val="20"/>
                <w:szCs w:val="20"/>
              </w:rPr>
              <w:t xml:space="preserve">AADF+ Managed Service</w:t>
            </w:r>
          </w:p>
        </w:tc>
        <w:tc>
          <w:tcPr>
            <w:tcW w:type="dxa" w:w="3800"/>
            <w:tcBorders>
              <w:top w:val="single" w:color="CCCCCC" w:sz="1"/>
              <w:left w:val="single" w:color="CCCCCC" w:sz="1"/>
              <w:bottom w:val="single" w:color="CCCCCC" w:sz="1"/>
              <w:right w:val="single" w:color="CCCCCC" w:sz="1"/>
            </w:tcBorders>
            <w:shd w:fill="FFFFFF" w:val="clear"/>
            <w:tcMar>
              <w:top w:type="dxa" w:w="100"/>
              <w:left w:type="dxa" w:w="140"/>
              <w:bottom w:type="dxa" w:w="80"/>
              <w:right w:type="dxa" w:w="140"/>
            </w:tcMar>
            <w:vAlign w:val="top"/>
          </w:tcPr>
          <w:p>
            <w:pPr>
              <w:spacing w:after="30" w:before="30"/>
            </w:pPr>
            <w:r>
              <w:rPr>
                <w:rFonts w:ascii="Calibri" w:cs="Calibri" w:eastAsia="Calibri" w:hAnsi="Calibri"/>
                <w:b w:val="false"/>
                <w:bCs w:val="false"/>
                <w:color w:val="666666"/>
                <w:sz w:val="20"/>
                <w:szCs w:val="20"/>
              </w:rPr>
              <w:t xml:space="preserve">Continuidad recurrente post-sprint con advisory y seguimiento</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80"/>
              <w:right w:type="dxa" w:w="140"/>
            </w:tcMar>
            <w:vAlign w:val="top"/>
          </w:tcPr>
          <w:p>
            <w:pPr>
              <w:spacing w:after="30" w:before="30"/>
            </w:pPr>
            <w:r>
              <w:rPr>
                <w:rFonts w:ascii="Calibri" w:cs="Calibri" w:eastAsia="Calibri" w:hAnsi="Calibri"/>
                <w:b w:val="false"/>
                <w:bCs w:val="false"/>
                <w:color w:val="666666"/>
                <w:sz w:val="20"/>
                <w:szCs w:val="20"/>
              </w:rPr>
              <w:t xml:space="preserve">Mensual/trimestral</w:t>
            </w:r>
          </w:p>
        </w:tc>
        <w:tc>
          <w:tcPr>
            <w:tcW w:type="dxa" w:w="1626"/>
            <w:tcBorders>
              <w:top w:val="single" w:color="CCCCCC" w:sz="1"/>
              <w:left w:val="single" w:color="CCCCCC" w:sz="1"/>
              <w:bottom w:val="single" w:color="CCCCCC" w:sz="1"/>
              <w:right w:val="single" w:color="CCCCCC" w:sz="1"/>
            </w:tcBorders>
            <w:shd w:fill="FFFFFF" w:val="clear"/>
            <w:tcMar>
              <w:top w:type="dxa" w:w="100"/>
              <w:left w:type="dxa" w:w="140"/>
              <w:bottom w:type="dxa" w:w="80"/>
              <w:right w:type="dxa" w:w="140"/>
            </w:tcMar>
            <w:vAlign w:val="top"/>
          </w:tcPr>
          <w:p>
            <w:pPr>
              <w:spacing w:after="30" w:before="30"/>
            </w:pPr>
            <w:r>
              <w:rPr>
                <w:rFonts w:ascii="Calibri" w:cs="Calibri" w:eastAsia="Calibri" w:hAnsi="Calibri"/>
                <w:b w:val="false"/>
                <w:bCs w:val="false"/>
                <w:color w:val="666666"/>
                <w:sz w:val="20"/>
                <w:szCs w:val="20"/>
              </w:rPr>
              <w:t xml:space="preserve">Retención y recurrencia</w:t>
            </w:r>
          </w:p>
        </w:tc>
      </w:tr>
    </w:tbl>
    <w:p>
      <w:pPr>
        <w:spacing w:after="140" w:before="0"/>
      </w:pPr>
      <w:r>
        <w:t xml:space="preserve"/>
      </w:r>
    </w:p>
    <w:p>
      <w:pPr>
        <w:spacing w:after="60" w:before="60"/>
      </w:pPr>
      <w:r>
        <w:rPr>
          <w:rFonts w:ascii="Calibri" w:cs="Calibri" w:eastAsia="Calibri" w:hAnsi="Calibri"/>
          <w:color w:val="666666"/>
          <w:sz w:val="22"/>
          <w:szCs w:val="22"/>
        </w:rPr>
        <w:t xml:space="preserve">Este documento desarrolla en detalle el L.E.A.N. AI Sprint de 6 meses como producto principal. Las modalidades AI Scan y AADF+ se desarrollan en documentos específicos.</w:t>
      </w:r>
    </w:p>
    <w:p>
      <w:pPr>
        <w:spacing w:after="140" w:before="0"/>
      </w:pPr>
      <w:r>
        <w:t xml:space="preserve"/>
      </w:r>
    </w:p>
    <w:p>
      <w:pPr>
        <w:pStyle w:val="Heading2"/>
        <w:spacing w:after="120" w:before="320"/>
      </w:pPr>
      <w:r>
        <w:rPr>
          <w:rFonts w:ascii="Calibri" w:cs="Calibri" w:eastAsia="Calibri" w:hAnsi="Calibri"/>
          <w:b/>
          <w:bCs/>
          <w:color w:val="111111"/>
          <w:sz w:val="26"/>
          <w:szCs w:val="26"/>
        </w:rPr>
        <w:t xml:space="preserve">1.1 Mapa Temporal del Sprint de 6 Meses</w:t>
      </w:r>
    </w:p>
    <w:p>
      <w:pPr>
        <w:spacing w:after="14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1700"/>
        <w:gridCol w:w="1100"/>
        <w:gridCol w:w="2626"/>
        <w:gridCol w:w="2700"/>
      </w:tblGrid>
      <w:tr>
        <w:trPr>
          <w:tblHeader/>
        </w:trPr>
        <w:tc>
          <w:tcPr>
            <w:tcW w:type="dxa" w:w="900"/>
            <w:tcBorders>
              <w:top w:val="single" w:color="CCCCCC" w:sz="1"/>
              <w:left w:val="single" w:color="CCCCCC" w:sz="1"/>
              <w:bottom w:val="single" w:color="CCCCCC" w:sz="1"/>
              <w:right w:val="single" w:color="CCCCCC" w:sz="1"/>
            </w:tcBorders>
            <w:shd w:fill="111111" w:val="clear"/>
            <w:tcMar>
              <w:top w:type="dxa" w:w="100"/>
              <w:left w:type="dxa" w:w="140"/>
              <w:bottom w:type="dxa" w:w="80"/>
              <w:right w:type="dxa" w:w="140"/>
            </w:tcMar>
            <w:vAlign w:val="top"/>
          </w:tcPr>
          <w:p>
            <w:pPr>
              <w:spacing w:after="30" w:before="30"/>
            </w:pPr>
            <w:r>
              <w:rPr>
                <w:rFonts w:ascii="Calibri" w:cs="Calibri" w:eastAsia="Calibri" w:hAnsi="Calibri"/>
                <w:b/>
                <w:bCs/>
                <w:color w:val="FFFFFF"/>
                <w:sz w:val="20"/>
                <w:szCs w:val="20"/>
              </w:rPr>
              <w:t xml:space="preserve">Fase</w:t>
            </w:r>
          </w:p>
        </w:tc>
        <w:tc>
          <w:tcPr>
            <w:tcW w:type="dxa" w:w="1700"/>
            <w:tcBorders>
              <w:top w:val="single" w:color="CCCCCC" w:sz="1"/>
              <w:left w:val="single" w:color="CCCCCC" w:sz="1"/>
              <w:bottom w:val="single" w:color="CCCCCC" w:sz="1"/>
              <w:right w:val="single" w:color="CCCCCC" w:sz="1"/>
            </w:tcBorders>
            <w:shd w:fill="111111" w:val="clear"/>
            <w:tcMar>
              <w:top w:type="dxa" w:w="100"/>
              <w:left w:type="dxa" w:w="140"/>
              <w:bottom w:type="dxa" w:w="80"/>
              <w:right w:type="dxa" w:w="140"/>
            </w:tcMar>
            <w:vAlign w:val="top"/>
          </w:tcPr>
          <w:p>
            <w:pPr>
              <w:spacing w:after="30" w:before="30"/>
            </w:pPr>
            <w:r>
              <w:rPr>
                <w:rFonts w:ascii="Calibri" w:cs="Calibri" w:eastAsia="Calibri" w:hAnsi="Calibri"/>
                <w:b/>
                <w:bCs/>
                <w:color w:val="FFFFFF"/>
                <w:sz w:val="20"/>
                <w:szCs w:val="20"/>
              </w:rPr>
              <w:t xml:space="preserve">Nombre</w:t>
            </w:r>
          </w:p>
        </w:tc>
        <w:tc>
          <w:tcPr>
            <w:tcW w:type="dxa" w:w="1100"/>
            <w:tcBorders>
              <w:top w:val="single" w:color="CCCCCC" w:sz="1"/>
              <w:left w:val="single" w:color="CCCCCC" w:sz="1"/>
              <w:bottom w:val="single" w:color="CCCCCC" w:sz="1"/>
              <w:right w:val="single" w:color="CCCCCC" w:sz="1"/>
            </w:tcBorders>
            <w:shd w:fill="111111" w:val="clear"/>
            <w:tcMar>
              <w:top w:type="dxa" w:w="100"/>
              <w:left w:type="dxa" w:w="140"/>
              <w:bottom w:type="dxa" w:w="80"/>
              <w:right w:type="dxa" w:w="140"/>
            </w:tcMar>
            <w:vAlign w:val="top"/>
          </w:tcPr>
          <w:p>
            <w:pPr>
              <w:spacing w:after="30" w:before="30"/>
            </w:pPr>
            <w:r>
              <w:rPr>
                <w:rFonts w:ascii="Calibri" w:cs="Calibri" w:eastAsia="Calibri" w:hAnsi="Calibri"/>
                <w:b/>
                <w:bCs/>
                <w:color w:val="FFFFFF"/>
                <w:sz w:val="20"/>
                <w:szCs w:val="20"/>
              </w:rPr>
              <w:t xml:space="preserve">Período</w:t>
            </w:r>
          </w:p>
        </w:tc>
        <w:tc>
          <w:tcPr>
            <w:tcW w:type="dxa" w:w="2626"/>
            <w:tcBorders>
              <w:top w:val="single" w:color="CCCCCC" w:sz="1"/>
              <w:left w:val="single" w:color="CCCCCC" w:sz="1"/>
              <w:bottom w:val="single" w:color="CCCCCC" w:sz="1"/>
              <w:right w:val="single" w:color="CCCCCC" w:sz="1"/>
            </w:tcBorders>
            <w:shd w:fill="111111" w:val="clear"/>
            <w:tcMar>
              <w:top w:type="dxa" w:w="100"/>
              <w:left w:type="dxa" w:w="140"/>
              <w:bottom w:type="dxa" w:w="80"/>
              <w:right w:type="dxa" w:w="140"/>
            </w:tcMar>
            <w:vAlign w:val="top"/>
          </w:tcPr>
          <w:p>
            <w:pPr>
              <w:spacing w:after="30" w:before="30"/>
            </w:pPr>
            <w:r>
              <w:rPr>
                <w:rFonts w:ascii="Calibri" w:cs="Calibri" w:eastAsia="Calibri" w:hAnsi="Calibri"/>
                <w:b/>
                <w:bCs/>
                <w:color w:val="FFFFFF"/>
                <w:sz w:val="20"/>
                <w:szCs w:val="20"/>
              </w:rPr>
              <w:t xml:space="preserve">Objetivo de valor</w:t>
            </w:r>
          </w:p>
        </w:tc>
        <w:tc>
          <w:tcPr>
            <w:tcW w:type="dxa" w:w="2700"/>
            <w:tcBorders>
              <w:top w:val="single" w:color="CCCCCC" w:sz="1"/>
              <w:left w:val="single" w:color="CCCCCC" w:sz="1"/>
              <w:bottom w:val="single" w:color="CCCCCC" w:sz="1"/>
              <w:right w:val="single" w:color="CCCCCC" w:sz="1"/>
            </w:tcBorders>
            <w:shd w:fill="111111" w:val="clear"/>
            <w:tcMar>
              <w:top w:type="dxa" w:w="100"/>
              <w:left w:type="dxa" w:w="140"/>
              <w:bottom w:type="dxa" w:w="80"/>
              <w:right w:type="dxa" w:w="140"/>
            </w:tcMar>
            <w:vAlign w:val="top"/>
          </w:tcPr>
          <w:p>
            <w:pPr>
              <w:spacing w:after="30" w:before="30"/>
            </w:pPr>
            <w:r>
              <w:rPr>
                <w:rFonts w:ascii="Calibri" w:cs="Calibri" w:eastAsia="Calibri" w:hAnsi="Calibri"/>
                <w:b/>
                <w:bCs/>
                <w:color w:val="FFFFFF"/>
                <w:sz w:val="20"/>
                <w:szCs w:val="20"/>
              </w:rPr>
              <w:t xml:space="preserve">Lean Principle</w:t>
            </w:r>
          </w:p>
        </w:tc>
      </w:tr>
      <w:tr>
        <w:trPr>
          <w:tblHeader w:val="false"/>
        </w:trPr>
        <w:tc>
          <w:tcPr>
            <w:tcW w:type="dxa" w:w="900"/>
            <w:tcBorders>
              <w:top w:val="single" w:color="CCCCCC" w:sz="1"/>
              <w:left w:val="single" w:color="CCCCCC" w:sz="1"/>
              <w:bottom w:val="single" w:color="CCCCCC" w:sz="1"/>
              <w:right w:val="single" w:color="CCCCCC" w:sz="1"/>
            </w:tcBorders>
            <w:shd w:fill="FFFFFF" w:val="clear"/>
            <w:tcMar>
              <w:top w:type="dxa" w:w="100"/>
              <w:left w:type="dxa" w:w="140"/>
              <w:bottom w:type="dxa" w:w="80"/>
              <w:right w:type="dxa" w:w="140"/>
            </w:tcMar>
            <w:vAlign w:val="top"/>
          </w:tcPr>
          <w:p>
            <w:pPr>
              <w:spacing w:after="30" w:before="30"/>
            </w:pPr>
            <w:r>
              <w:rPr>
                <w:rFonts w:ascii="Calibri" w:cs="Calibri" w:eastAsia="Calibri" w:hAnsi="Calibri"/>
                <w:color w:val="666666"/>
                <w:sz w:val="20"/>
                <w:szCs w:val="20"/>
              </w:rPr>
              <w:t xml:space="preserve">L — Listen</w:t>
            </w:r>
          </w:p>
        </w:tc>
        <w:tc>
          <w:tcPr>
            <w:tcW w:type="dxa" w:w="1700"/>
            <w:tcBorders>
              <w:top w:val="single" w:color="CCCCCC" w:sz="1"/>
              <w:left w:val="single" w:color="CCCCCC" w:sz="1"/>
              <w:bottom w:val="single" w:color="CCCCCC" w:sz="1"/>
              <w:right w:val="single" w:color="CCCCCC" w:sz="1"/>
            </w:tcBorders>
            <w:shd w:fill="FFFFFF" w:val="clear"/>
            <w:tcMar>
              <w:top w:type="dxa" w:w="100"/>
              <w:left w:type="dxa" w:w="140"/>
              <w:bottom w:type="dxa" w:w="80"/>
              <w:right w:type="dxa" w:w="140"/>
            </w:tcMar>
            <w:vAlign w:val="top"/>
          </w:tcPr>
          <w:p>
            <w:pPr>
              <w:spacing w:after="30" w:before="30"/>
            </w:pPr>
            <w:r>
              <w:rPr>
                <w:rFonts w:ascii="Calibri" w:cs="Calibri" w:eastAsia="Calibri" w:hAnsi="Calibri"/>
                <w:b w:val="false"/>
                <w:bCs w:val="false"/>
                <w:color w:val="666666"/>
                <w:sz w:val="20"/>
                <w:szCs w:val="20"/>
              </w:rPr>
              <w:t xml:space="preserve">Escuchar y diagnosticar</w:t>
            </w:r>
          </w:p>
        </w:tc>
        <w:tc>
          <w:tcPr>
            <w:tcW w:type="dxa" w:w="1100"/>
            <w:tcBorders>
              <w:top w:val="single" w:color="CCCCCC" w:sz="1"/>
              <w:left w:val="single" w:color="CCCCCC" w:sz="1"/>
              <w:bottom w:val="single" w:color="CCCCCC" w:sz="1"/>
              <w:right w:val="single" w:color="CCCCCC" w:sz="1"/>
            </w:tcBorders>
            <w:shd w:fill="FFFFFF" w:val="clear"/>
            <w:tcMar>
              <w:top w:type="dxa" w:w="100"/>
              <w:left w:type="dxa" w:w="140"/>
              <w:bottom w:type="dxa" w:w="80"/>
              <w:right w:type="dxa" w:w="140"/>
            </w:tcMar>
            <w:vAlign w:val="top"/>
          </w:tcPr>
          <w:p>
            <w:pPr>
              <w:spacing w:after="30" w:before="30"/>
            </w:pPr>
            <w:r>
              <w:rPr>
                <w:rFonts w:ascii="Calibri" w:cs="Calibri" w:eastAsia="Calibri" w:hAnsi="Calibri"/>
                <w:b w:val="false"/>
                <w:bCs w:val="false"/>
                <w:color w:val="666666"/>
                <w:sz w:val="20"/>
                <w:szCs w:val="20"/>
              </w:rPr>
              <w:t xml:space="preserve">Mes 1</w:t>
            </w:r>
          </w:p>
        </w:tc>
        <w:tc>
          <w:tcPr>
            <w:tcW w:type="dxa" w:w="2626"/>
            <w:tcBorders>
              <w:top w:val="single" w:color="CCCCCC" w:sz="1"/>
              <w:left w:val="single" w:color="CCCCCC" w:sz="1"/>
              <w:bottom w:val="single" w:color="CCCCCC" w:sz="1"/>
              <w:right w:val="single" w:color="CCCCCC" w:sz="1"/>
            </w:tcBorders>
            <w:shd w:fill="FFFFFF" w:val="clear"/>
            <w:tcMar>
              <w:top w:type="dxa" w:w="100"/>
              <w:left w:type="dxa" w:w="140"/>
              <w:bottom w:type="dxa" w:w="80"/>
              <w:right w:type="dxa" w:w="140"/>
            </w:tcMar>
            <w:vAlign w:val="top"/>
          </w:tcPr>
          <w:p>
            <w:pPr>
              <w:spacing w:after="30" w:before="30"/>
            </w:pPr>
            <w:r>
              <w:rPr>
                <w:rFonts w:ascii="Calibri" w:cs="Calibri" w:eastAsia="Calibri" w:hAnsi="Calibri"/>
                <w:b w:val="false"/>
                <w:bCs w:val="false"/>
                <w:color w:val="666666"/>
                <w:sz w:val="20"/>
                <w:szCs w:val="20"/>
              </w:rPr>
              <w:t xml:space="preserve">Entender contexto, dolor, madurez y riesgos reales</w:t>
            </w:r>
          </w:p>
        </w:tc>
        <w:tc>
          <w:tcPr>
            <w:tcW w:type="dxa" w:w="2700"/>
            <w:tcBorders>
              <w:top w:val="single" w:color="CCCCCC" w:sz="1"/>
              <w:left w:val="single" w:color="CCCCCC" w:sz="1"/>
              <w:bottom w:val="single" w:color="CCCCCC" w:sz="1"/>
              <w:right w:val="single" w:color="CCCCCC" w:sz="1"/>
            </w:tcBorders>
            <w:shd w:fill="FFFFFF" w:val="clear"/>
            <w:tcMar>
              <w:top w:type="dxa" w:w="100"/>
              <w:left w:type="dxa" w:w="140"/>
              <w:bottom w:type="dxa" w:w="80"/>
              <w:right w:type="dxa" w:w="140"/>
            </w:tcMar>
            <w:vAlign w:val="top"/>
          </w:tcPr>
          <w:p>
            <w:pPr>
              <w:spacing w:after="30" w:before="30"/>
            </w:pPr>
            <w:r>
              <w:rPr>
                <w:rFonts w:ascii="Calibri" w:cs="Calibri" w:eastAsia="Calibri" w:hAnsi="Calibri"/>
                <w:b w:val="false"/>
                <w:bCs w:val="false"/>
                <w:color w:val="666666"/>
                <w:sz w:val="20"/>
                <w:szCs w:val="20"/>
              </w:rPr>
              <w:t xml:space="preserve">Ir al gemba. Ver antes de actuar.</w:t>
            </w:r>
          </w:p>
        </w:tc>
      </w:tr>
      <w:tr>
        <w:trPr>
          <w:tblHeader w:val="false"/>
        </w:trPr>
        <w:tc>
          <w:tcPr>
            <w:tcW w:type="dxa" w:w="900"/>
            <w:tcBorders>
              <w:top w:val="single" w:color="CCCCCC" w:sz="1"/>
              <w:left w:val="single" w:color="CCCCCC" w:sz="1"/>
              <w:bottom w:val="single" w:color="CCCCCC" w:sz="1"/>
              <w:right w:val="single" w:color="CCCCCC" w:sz="1"/>
            </w:tcBorders>
            <w:shd w:fill="F7F7F7" w:val="clear"/>
            <w:tcMar>
              <w:top w:type="dxa" w:w="100"/>
              <w:left w:type="dxa" w:w="140"/>
              <w:bottom w:type="dxa" w:w="80"/>
              <w:right w:type="dxa" w:w="140"/>
            </w:tcMar>
            <w:vAlign w:val="top"/>
          </w:tcPr>
          <w:p>
            <w:pPr>
              <w:spacing w:after="30" w:before="30"/>
            </w:pPr>
            <w:r>
              <w:rPr>
                <w:rFonts w:ascii="Calibri" w:cs="Calibri" w:eastAsia="Calibri" w:hAnsi="Calibri"/>
                <w:color w:val="666666"/>
                <w:sz w:val="20"/>
                <w:szCs w:val="20"/>
              </w:rPr>
              <w:t xml:space="preserve">E — Evaluate</w:t>
            </w:r>
          </w:p>
        </w:tc>
        <w:tc>
          <w:tcPr>
            <w:tcW w:type="dxa" w:w="1700"/>
            <w:tcBorders>
              <w:top w:val="single" w:color="CCCCCC" w:sz="1"/>
              <w:left w:val="single" w:color="CCCCCC" w:sz="1"/>
              <w:bottom w:val="single" w:color="CCCCCC" w:sz="1"/>
              <w:right w:val="single" w:color="CCCCCC" w:sz="1"/>
            </w:tcBorders>
            <w:shd w:fill="F7F7F7" w:val="clear"/>
            <w:tcMar>
              <w:top w:type="dxa" w:w="100"/>
              <w:left w:type="dxa" w:w="140"/>
              <w:bottom w:type="dxa" w:w="80"/>
              <w:right w:type="dxa" w:w="140"/>
            </w:tcMar>
            <w:vAlign w:val="top"/>
          </w:tcPr>
          <w:p>
            <w:pPr>
              <w:spacing w:after="30" w:before="30"/>
            </w:pPr>
            <w:r>
              <w:rPr>
                <w:rFonts w:ascii="Calibri" w:cs="Calibri" w:eastAsia="Calibri" w:hAnsi="Calibri"/>
                <w:b w:val="false"/>
                <w:bCs w:val="false"/>
                <w:color w:val="666666"/>
                <w:sz w:val="20"/>
                <w:szCs w:val="20"/>
              </w:rPr>
              <w:t xml:space="preserve">Evaluar y priorizar</w:t>
            </w:r>
          </w:p>
        </w:tc>
        <w:tc>
          <w:tcPr>
            <w:tcW w:type="dxa" w:w="1100"/>
            <w:tcBorders>
              <w:top w:val="single" w:color="CCCCCC" w:sz="1"/>
              <w:left w:val="single" w:color="CCCCCC" w:sz="1"/>
              <w:bottom w:val="single" w:color="CCCCCC" w:sz="1"/>
              <w:right w:val="single" w:color="CCCCCC" w:sz="1"/>
            </w:tcBorders>
            <w:shd w:fill="F7F7F7" w:val="clear"/>
            <w:tcMar>
              <w:top w:type="dxa" w:w="100"/>
              <w:left w:type="dxa" w:w="140"/>
              <w:bottom w:type="dxa" w:w="80"/>
              <w:right w:type="dxa" w:w="140"/>
            </w:tcMar>
            <w:vAlign w:val="top"/>
          </w:tcPr>
          <w:p>
            <w:pPr>
              <w:spacing w:after="30" w:before="30"/>
            </w:pPr>
            <w:r>
              <w:rPr>
                <w:rFonts w:ascii="Calibri" w:cs="Calibri" w:eastAsia="Calibri" w:hAnsi="Calibri"/>
                <w:b w:val="false"/>
                <w:bCs w:val="false"/>
                <w:color w:val="666666"/>
                <w:sz w:val="20"/>
                <w:szCs w:val="20"/>
              </w:rPr>
              <w:t xml:space="preserve">Mes 2</w:t>
            </w:r>
          </w:p>
        </w:tc>
        <w:tc>
          <w:tcPr>
            <w:tcW w:type="dxa" w:w="2626"/>
            <w:tcBorders>
              <w:top w:val="single" w:color="CCCCCC" w:sz="1"/>
              <w:left w:val="single" w:color="CCCCCC" w:sz="1"/>
              <w:bottom w:val="single" w:color="CCCCCC" w:sz="1"/>
              <w:right w:val="single" w:color="CCCCCC" w:sz="1"/>
            </w:tcBorders>
            <w:shd w:fill="F7F7F7" w:val="clear"/>
            <w:tcMar>
              <w:top w:type="dxa" w:w="100"/>
              <w:left w:type="dxa" w:w="140"/>
              <w:bottom w:type="dxa" w:w="80"/>
              <w:right w:type="dxa" w:w="140"/>
            </w:tcMar>
            <w:vAlign w:val="top"/>
          </w:tcPr>
          <w:p>
            <w:pPr>
              <w:spacing w:after="30" w:before="30"/>
            </w:pPr>
            <w:r>
              <w:rPr>
                <w:rFonts w:ascii="Calibri" w:cs="Calibri" w:eastAsia="Calibri" w:hAnsi="Calibri"/>
                <w:b w:val="false"/>
                <w:bCs w:val="false"/>
                <w:color w:val="666666"/>
                <w:sz w:val="20"/>
                <w:szCs w:val="20"/>
              </w:rPr>
              <w:t xml:space="preserve">Decidir dónde hay valor real y dónde no. Priorizar sin dispersarse.</w:t>
            </w:r>
          </w:p>
        </w:tc>
        <w:tc>
          <w:tcPr>
            <w:tcW w:type="dxa" w:w="2700"/>
            <w:tcBorders>
              <w:top w:val="single" w:color="CCCCCC" w:sz="1"/>
              <w:left w:val="single" w:color="CCCCCC" w:sz="1"/>
              <w:bottom w:val="single" w:color="CCCCCC" w:sz="1"/>
              <w:right w:val="single" w:color="CCCCCC" w:sz="1"/>
            </w:tcBorders>
            <w:shd w:fill="F7F7F7" w:val="clear"/>
            <w:tcMar>
              <w:top w:type="dxa" w:w="100"/>
              <w:left w:type="dxa" w:w="140"/>
              <w:bottom w:type="dxa" w:w="80"/>
              <w:right w:type="dxa" w:w="140"/>
            </w:tcMar>
            <w:vAlign w:val="top"/>
          </w:tcPr>
          <w:p>
            <w:pPr>
              <w:spacing w:after="30" w:before="30"/>
            </w:pPr>
            <w:r>
              <w:rPr>
                <w:rFonts w:ascii="Calibri" w:cs="Calibri" w:eastAsia="Calibri" w:hAnsi="Calibri"/>
                <w:b w:val="false"/>
                <w:bCs w:val="false"/>
                <w:color w:val="666666"/>
                <w:sz w:val="20"/>
                <w:szCs w:val="20"/>
              </w:rPr>
              <w:t xml:space="preserve">Eliminar desperdicio. Pull sobre push.</w:t>
            </w:r>
          </w:p>
        </w:tc>
      </w:tr>
      <w:tr>
        <w:trPr>
          <w:tblHeader w:val="false"/>
        </w:trPr>
        <w:tc>
          <w:tcPr>
            <w:tcW w:type="dxa" w:w="900"/>
            <w:tcBorders>
              <w:top w:val="single" w:color="CCCCCC" w:sz="1"/>
              <w:left w:val="single" w:color="CCCCCC" w:sz="1"/>
              <w:bottom w:val="single" w:color="CCCCCC" w:sz="1"/>
              <w:right w:val="single" w:color="CCCCCC" w:sz="1"/>
            </w:tcBorders>
            <w:shd w:fill="FFFFFF" w:val="clear"/>
            <w:tcMar>
              <w:top w:type="dxa" w:w="100"/>
              <w:left w:type="dxa" w:w="140"/>
              <w:bottom w:type="dxa" w:w="80"/>
              <w:right w:type="dxa" w:w="140"/>
            </w:tcMar>
            <w:vAlign w:val="top"/>
          </w:tcPr>
          <w:p>
            <w:pPr>
              <w:spacing w:after="30" w:before="30"/>
            </w:pPr>
            <w:r>
              <w:rPr>
                <w:rFonts w:ascii="Calibri" w:cs="Calibri" w:eastAsia="Calibri" w:hAnsi="Calibri"/>
                <w:color w:val="666666"/>
                <w:sz w:val="20"/>
                <w:szCs w:val="20"/>
              </w:rPr>
              <w:t xml:space="preserve">A — Activate</w:t>
            </w:r>
          </w:p>
        </w:tc>
        <w:tc>
          <w:tcPr>
            <w:tcW w:type="dxa" w:w="1700"/>
            <w:tcBorders>
              <w:top w:val="single" w:color="CCCCCC" w:sz="1"/>
              <w:left w:val="single" w:color="CCCCCC" w:sz="1"/>
              <w:bottom w:val="single" w:color="CCCCCC" w:sz="1"/>
              <w:right w:val="single" w:color="CCCCCC" w:sz="1"/>
            </w:tcBorders>
            <w:shd w:fill="FFFFFF" w:val="clear"/>
            <w:tcMar>
              <w:top w:type="dxa" w:w="100"/>
              <w:left w:type="dxa" w:w="140"/>
              <w:bottom w:type="dxa" w:w="80"/>
              <w:right w:type="dxa" w:w="140"/>
            </w:tcMar>
            <w:vAlign w:val="top"/>
          </w:tcPr>
          <w:p>
            <w:pPr>
              <w:spacing w:after="30" w:before="30"/>
            </w:pPr>
            <w:r>
              <w:rPr>
                <w:rFonts w:ascii="Calibri" w:cs="Calibri" w:eastAsia="Calibri" w:hAnsi="Calibri"/>
                <w:b w:val="false"/>
                <w:bCs w:val="false"/>
                <w:color w:val="666666"/>
                <w:sz w:val="20"/>
                <w:szCs w:val="20"/>
              </w:rPr>
              <w:t xml:space="preserve">Activar y desplegar</w:t>
            </w:r>
          </w:p>
        </w:tc>
        <w:tc>
          <w:tcPr>
            <w:tcW w:type="dxa" w:w="1100"/>
            <w:tcBorders>
              <w:top w:val="single" w:color="CCCCCC" w:sz="1"/>
              <w:left w:val="single" w:color="CCCCCC" w:sz="1"/>
              <w:bottom w:val="single" w:color="CCCCCC" w:sz="1"/>
              <w:right w:val="single" w:color="CCCCCC" w:sz="1"/>
            </w:tcBorders>
            <w:shd w:fill="FFFFFF" w:val="clear"/>
            <w:tcMar>
              <w:top w:type="dxa" w:w="100"/>
              <w:left w:type="dxa" w:w="140"/>
              <w:bottom w:type="dxa" w:w="80"/>
              <w:right w:type="dxa" w:w="140"/>
            </w:tcMar>
            <w:vAlign w:val="top"/>
          </w:tcPr>
          <w:p>
            <w:pPr>
              <w:spacing w:after="30" w:before="30"/>
            </w:pPr>
            <w:r>
              <w:rPr>
                <w:rFonts w:ascii="Calibri" w:cs="Calibri" w:eastAsia="Calibri" w:hAnsi="Calibri"/>
                <w:b w:val="false"/>
                <w:bCs w:val="false"/>
                <w:color w:val="666666"/>
                <w:sz w:val="20"/>
                <w:szCs w:val="20"/>
              </w:rPr>
              <w:t xml:space="preserve">Meses 3–4</w:t>
            </w:r>
          </w:p>
        </w:tc>
        <w:tc>
          <w:tcPr>
            <w:tcW w:type="dxa" w:w="2626"/>
            <w:tcBorders>
              <w:top w:val="single" w:color="CCCCCC" w:sz="1"/>
              <w:left w:val="single" w:color="CCCCCC" w:sz="1"/>
              <w:bottom w:val="single" w:color="CCCCCC" w:sz="1"/>
              <w:right w:val="single" w:color="CCCCCC" w:sz="1"/>
            </w:tcBorders>
            <w:shd w:fill="FFFFFF" w:val="clear"/>
            <w:tcMar>
              <w:top w:type="dxa" w:w="100"/>
              <w:left w:type="dxa" w:w="140"/>
              <w:bottom w:type="dxa" w:w="80"/>
              <w:right w:type="dxa" w:w="140"/>
            </w:tcMar>
            <w:vAlign w:val="top"/>
          </w:tcPr>
          <w:p>
            <w:pPr>
              <w:spacing w:after="30" w:before="30"/>
            </w:pPr>
            <w:r>
              <w:rPr>
                <w:rFonts w:ascii="Calibri" w:cs="Calibri" w:eastAsia="Calibri" w:hAnsi="Calibri"/>
                <w:b w:val="false"/>
                <w:bCs w:val="false"/>
                <w:color w:val="666666"/>
                <w:sz w:val="20"/>
                <w:szCs w:val="20"/>
              </w:rPr>
              <w:t xml:space="preserve">Convertir estrategia en despliegue controlado con quick wins visibles</w:t>
            </w:r>
          </w:p>
        </w:tc>
        <w:tc>
          <w:tcPr>
            <w:tcW w:type="dxa" w:w="2700"/>
            <w:tcBorders>
              <w:top w:val="single" w:color="CCCCCC" w:sz="1"/>
              <w:left w:val="single" w:color="CCCCCC" w:sz="1"/>
              <w:bottom w:val="single" w:color="CCCCCC" w:sz="1"/>
              <w:right w:val="single" w:color="CCCCCC" w:sz="1"/>
            </w:tcBorders>
            <w:shd w:fill="FFFFFF" w:val="clear"/>
            <w:tcMar>
              <w:top w:type="dxa" w:w="100"/>
              <w:left w:type="dxa" w:w="140"/>
              <w:bottom w:type="dxa" w:w="80"/>
              <w:right w:type="dxa" w:w="140"/>
            </w:tcMar>
            <w:vAlign w:val="top"/>
          </w:tcPr>
          <w:p>
            <w:pPr>
              <w:spacing w:after="30" w:before="30"/>
            </w:pPr>
            <w:r>
              <w:rPr>
                <w:rFonts w:ascii="Calibri" w:cs="Calibri" w:eastAsia="Calibri" w:hAnsi="Calibri"/>
                <w:b w:val="false"/>
                <w:bCs w:val="false"/>
                <w:color w:val="666666"/>
                <w:sz w:val="20"/>
                <w:szCs w:val="20"/>
              </w:rPr>
              <w:t xml:space="preserve">Flujo. Hacer visible el trabajo.</w:t>
            </w:r>
          </w:p>
        </w:tc>
      </w:tr>
      <w:tr>
        <w:trPr>
          <w:tblHeader w:val="false"/>
        </w:trPr>
        <w:tc>
          <w:tcPr>
            <w:tcW w:type="dxa" w:w="900"/>
            <w:tcBorders>
              <w:top w:val="single" w:color="CCCCCC" w:sz="1"/>
              <w:left w:val="single" w:color="CCCCCC" w:sz="1"/>
              <w:bottom w:val="single" w:color="CCCCCC" w:sz="1"/>
              <w:right w:val="single" w:color="CCCCCC" w:sz="1"/>
            </w:tcBorders>
            <w:shd w:fill="F7F7F7" w:val="clear"/>
            <w:tcMar>
              <w:top w:type="dxa" w:w="100"/>
              <w:left w:type="dxa" w:w="140"/>
              <w:bottom w:type="dxa" w:w="80"/>
              <w:right w:type="dxa" w:w="140"/>
            </w:tcMar>
            <w:vAlign w:val="top"/>
          </w:tcPr>
          <w:p>
            <w:pPr>
              <w:spacing w:after="30" w:before="30"/>
            </w:pPr>
            <w:r>
              <w:rPr>
                <w:rFonts w:ascii="Calibri" w:cs="Calibri" w:eastAsia="Calibri" w:hAnsi="Calibri"/>
                <w:color w:val="666666"/>
                <w:sz w:val="20"/>
                <w:szCs w:val="20"/>
              </w:rPr>
              <w:t xml:space="preserve">N — Normalize</w:t>
            </w:r>
          </w:p>
        </w:tc>
        <w:tc>
          <w:tcPr>
            <w:tcW w:type="dxa" w:w="1700"/>
            <w:tcBorders>
              <w:top w:val="single" w:color="CCCCCC" w:sz="1"/>
              <w:left w:val="single" w:color="CCCCCC" w:sz="1"/>
              <w:bottom w:val="single" w:color="CCCCCC" w:sz="1"/>
              <w:right w:val="single" w:color="CCCCCC" w:sz="1"/>
            </w:tcBorders>
            <w:shd w:fill="F7F7F7" w:val="clear"/>
            <w:tcMar>
              <w:top w:type="dxa" w:w="100"/>
              <w:left w:type="dxa" w:w="140"/>
              <w:bottom w:type="dxa" w:w="80"/>
              <w:right w:type="dxa" w:w="140"/>
            </w:tcMar>
            <w:vAlign w:val="top"/>
          </w:tcPr>
          <w:p>
            <w:pPr>
              <w:spacing w:after="30" w:before="30"/>
            </w:pPr>
            <w:r>
              <w:rPr>
                <w:rFonts w:ascii="Calibri" w:cs="Calibri" w:eastAsia="Calibri" w:hAnsi="Calibri"/>
                <w:b w:val="false"/>
                <w:bCs w:val="false"/>
                <w:color w:val="666666"/>
                <w:sz w:val="20"/>
                <w:szCs w:val="20"/>
              </w:rPr>
              <w:t xml:space="preserve">Normalizar y escalar</w:t>
            </w:r>
          </w:p>
        </w:tc>
        <w:tc>
          <w:tcPr>
            <w:tcW w:type="dxa" w:w="1100"/>
            <w:tcBorders>
              <w:top w:val="single" w:color="CCCCCC" w:sz="1"/>
              <w:left w:val="single" w:color="CCCCCC" w:sz="1"/>
              <w:bottom w:val="single" w:color="CCCCCC" w:sz="1"/>
              <w:right w:val="single" w:color="CCCCCC" w:sz="1"/>
            </w:tcBorders>
            <w:shd w:fill="F7F7F7" w:val="clear"/>
            <w:tcMar>
              <w:top w:type="dxa" w:w="100"/>
              <w:left w:type="dxa" w:w="140"/>
              <w:bottom w:type="dxa" w:w="80"/>
              <w:right w:type="dxa" w:w="140"/>
            </w:tcMar>
            <w:vAlign w:val="top"/>
          </w:tcPr>
          <w:p>
            <w:pPr>
              <w:spacing w:after="30" w:before="30"/>
            </w:pPr>
            <w:r>
              <w:rPr>
                <w:rFonts w:ascii="Calibri" w:cs="Calibri" w:eastAsia="Calibri" w:hAnsi="Calibri"/>
                <w:b w:val="false"/>
                <w:bCs w:val="false"/>
                <w:color w:val="666666"/>
                <w:sz w:val="20"/>
                <w:szCs w:val="20"/>
              </w:rPr>
              <w:t xml:space="preserve">Meses 5–6</w:t>
            </w:r>
          </w:p>
        </w:tc>
        <w:tc>
          <w:tcPr>
            <w:tcW w:type="dxa" w:w="2626"/>
            <w:tcBorders>
              <w:top w:val="single" w:color="CCCCCC" w:sz="1"/>
              <w:left w:val="single" w:color="CCCCCC" w:sz="1"/>
              <w:bottom w:val="single" w:color="CCCCCC" w:sz="1"/>
              <w:right w:val="single" w:color="CCCCCC" w:sz="1"/>
            </w:tcBorders>
            <w:shd w:fill="F7F7F7" w:val="clear"/>
            <w:tcMar>
              <w:top w:type="dxa" w:w="100"/>
              <w:left w:type="dxa" w:w="140"/>
              <w:bottom w:type="dxa" w:w="80"/>
              <w:right w:type="dxa" w:w="140"/>
            </w:tcMar>
            <w:vAlign w:val="top"/>
          </w:tcPr>
          <w:p>
            <w:pPr>
              <w:spacing w:after="30" w:before="30"/>
            </w:pPr>
            <w:r>
              <w:rPr>
                <w:rFonts w:ascii="Calibri" w:cs="Calibri" w:eastAsia="Calibri" w:hAnsi="Calibri"/>
                <w:b w:val="false"/>
                <w:bCs w:val="false"/>
                <w:color w:val="666666"/>
                <w:sz w:val="20"/>
                <w:szCs w:val="20"/>
              </w:rPr>
              <w:t xml:space="preserve">Convertir la IA en capacidad estable, medida y gestionada</w:t>
            </w:r>
          </w:p>
        </w:tc>
        <w:tc>
          <w:tcPr>
            <w:tcW w:type="dxa" w:w="2700"/>
            <w:tcBorders>
              <w:top w:val="single" w:color="CCCCCC" w:sz="1"/>
              <w:left w:val="single" w:color="CCCCCC" w:sz="1"/>
              <w:bottom w:val="single" w:color="CCCCCC" w:sz="1"/>
              <w:right w:val="single" w:color="CCCCCC" w:sz="1"/>
            </w:tcBorders>
            <w:shd w:fill="F7F7F7" w:val="clear"/>
            <w:tcMar>
              <w:top w:type="dxa" w:w="100"/>
              <w:left w:type="dxa" w:w="140"/>
              <w:bottom w:type="dxa" w:w="80"/>
              <w:right w:type="dxa" w:w="140"/>
            </w:tcMar>
            <w:vAlign w:val="top"/>
          </w:tcPr>
          <w:p>
            <w:pPr>
              <w:spacing w:after="30" w:before="30"/>
            </w:pPr>
            <w:r>
              <w:rPr>
                <w:rFonts w:ascii="Calibri" w:cs="Calibri" w:eastAsia="Calibri" w:hAnsi="Calibri"/>
                <w:b w:val="false"/>
                <w:bCs w:val="false"/>
                <w:color w:val="666666"/>
                <w:sz w:val="20"/>
                <w:szCs w:val="20"/>
              </w:rPr>
              <w:t xml:space="preserve">Mejora continua. Kaizen.</w:t>
            </w:r>
          </w:p>
        </w:tc>
      </w:tr>
    </w:tbl>
    <w:p>
      <w:pPr>
        <w:spacing w:after="280" w:before="0"/>
      </w:pPr>
      <w:r>
        <w:t xml:space="preserve"/>
      </w:r>
    </w:p>
    <w:p>
      <w:r>
        <w:br w:type="page"/>
      </w:r>
    </w:p>
    <w:p>
      <w:pPr>
        <w:pStyle w:val="Heading1"/>
        <w:spacing w:after="160" w:before="480"/>
      </w:pPr>
      <w:r>
        <w:rPr>
          <w:rFonts w:ascii="Calibri" w:cs="Calibri" w:eastAsia="Calibri" w:hAnsi="Calibri"/>
          <w:b/>
          <w:bCs/>
          <w:color w:val="111111"/>
          <w:sz w:val="34"/>
          <w:szCs w:val="34"/>
        </w:rPr>
        <w:t xml:space="preserve">2. Los Principios Lean Aplicados a la IA</w:t>
      </w:r>
    </w:p>
    <w:p>
      <w:pPr>
        <w:spacing w:after="60" w:before="60"/>
      </w:pPr>
      <w:r>
        <w:rPr>
          <w:rFonts w:ascii="Calibri" w:cs="Calibri" w:eastAsia="Calibri" w:hAnsi="Calibri"/>
          <w:color w:val="666666"/>
          <w:sz w:val="22"/>
          <w:szCs w:val="22"/>
        </w:rPr>
        <w:t xml:space="preserve">El Lean Management no es un decorado conceptual en este método. Es la estructura de pensamiento que diferencia el L.E.A.N. AI System de cualquier otra consultoría de IA. Cada herramienta, cada ritual y cada entregable tiene un principio Lean detrás. Esto es lo que genera credibilidad técnica y lo que permite vender sin competir por "expertise en IA".</w:t>
      </w:r>
    </w:p>
    <w:p>
      <w:pPr>
        <w:spacing w:after="140" w:before="0"/>
      </w:pPr>
      <w:r>
        <w:t xml:space="preserve"/>
      </w:r>
    </w:p>
    <w:p>
      <w:pPr>
        <w:pStyle w:val="Heading2"/>
        <w:spacing w:after="120" w:before="320"/>
      </w:pPr>
      <w:r>
        <w:rPr>
          <w:rFonts w:ascii="Calibri" w:cs="Calibri" w:eastAsia="Calibri" w:hAnsi="Calibri"/>
          <w:b/>
          <w:bCs/>
          <w:color w:val="111111"/>
          <w:sz w:val="26"/>
          <w:szCs w:val="26"/>
        </w:rPr>
        <w:t xml:space="preserve">2.1 Los 5 Principios y su Traducción a la IA</w:t>
      </w:r>
    </w:p>
    <w:p>
      <w:pPr>
        <w:spacing w:after="14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4626"/>
      </w:tblGrid>
      <w:tr>
        <w:trPr>
          <w:tblHeader/>
        </w:trPr>
        <w:tc>
          <w:tcPr>
            <w:tcW w:type="dxa" w:w="2000"/>
            <w:tcBorders>
              <w:top w:val="single" w:color="CCCCCC" w:sz="1"/>
              <w:left w:val="single" w:color="CCCCCC" w:sz="1"/>
              <w:bottom w:val="single" w:color="CCCCCC" w:sz="1"/>
              <w:right w:val="single" w:color="CCCCCC" w:sz="1"/>
            </w:tcBorders>
            <w:shd w:fill="111111" w:val="clear"/>
            <w:tcMar>
              <w:top w:type="dxa" w:w="100"/>
              <w:left w:type="dxa" w:w="140"/>
              <w:bottom w:type="dxa" w:w="80"/>
              <w:right w:type="dxa" w:w="140"/>
            </w:tcMar>
            <w:vAlign w:val="top"/>
          </w:tcPr>
          <w:p>
            <w:pPr>
              <w:spacing w:after="30" w:before="30"/>
            </w:pPr>
            <w:r>
              <w:rPr>
                <w:rFonts w:ascii="Calibri" w:cs="Calibri" w:eastAsia="Calibri" w:hAnsi="Calibri"/>
                <w:b/>
                <w:bCs/>
                <w:color w:val="FFFFFF"/>
                <w:sz w:val="20"/>
                <w:szCs w:val="20"/>
              </w:rPr>
              <w:t xml:space="preserve">Principio Lean</w:t>
            </w:r>
          </w:p>
        </w:tc>
        <w:tc>
          <w:tcPr>
            <w:tcW w:type="dxa" w:w="2400"/>
            <w:tcBorders>
              <w:top w:val="single" w:color="CCCCCC" w:sz="1"/>
              <w:left w:val="single" w:color="CCCCCC" w:sz="1"/>
              <w:bottom w:val="single" w:color="CCCCCC" w:sz="1"/>
              <w:right w:val="single" w:color="CCCCCC" w:sz="1"/>
            </w:tcBorders>
            <w:shd w:fill="111111" w:val="clear"/>
            <w:tcMar>
              <w:top w:type="dxa" w:w="100"/>
              <w:left w:type="dxa" w:w="140"/>
              <w:bottom w:type="dxa" w:w="80"/>
              <w:right w:type="dxa" w:w="140"/>
            </w:tcMar>
            <w:vAlign w:val="top"/>
          </w:tcPr>
          <w:p>
            <w:pPr>
              <w:spacing w:after="30" w:before="30"/>
            </w:pPr>
            <w:r>
              <w:rPr>
                <w:rFonts w:ascii="Calibri" w:cs="Calibri" w:eastAsia="Calibri" w:hAnsi="Calibri"/>
                <w:b/>
                <w:bCs/>
                <w:color w:val="FFFFFF"/>
                <w:sz w:val="20"/>
                <w:szCs w:val="20"/>
              </w:rPr>
              <w:t xml:space="preserve">Concepto original</w:t>
            </w:r>
          </w:p>
        </w:tc>
        <w:tc>
          <w:tcPr>
            <w:tcW w:type="dxa" w:w="4626"/>
            <w:tcBorders>
              <w:top w:val="single" w:color="CCCCCC" w:sz="1"/>
              <w:left w:val="single" w:color="CCCCCC" w:sz="1"/>
              <w:bottom w:val="single" w:color="CCCCCC" w:sz="1"/>
              <w:right w:val="single" w:color="CCCCCC" w:sz="1"/>
            </w:tcBorders>
            <w:shd w:fill="111111" w:val="clear"/>
            <w:tcMar>
              <w:top w:type="dxa" w:w="100"/>
              <w:left w:type="dxa" w:w="140"/>
              <w:bottom w:type="dxa" w:w="80"/>
              <w:right w:type="dxa" w:w="140"/>
            </w:tcMar>
            <w:vAlign w:val="top"/>
          </w:tcPr>
          <w:p>
            <w:pPr>
              <w:spacing w:after="30" w:before="30"/>
            </w:pPr>
            <w:r>
              <w:rPr>
                <w:rFonts w:ascii="Calibri" w:cs="Calibri" w:eastAsia="Calibri" w:hAnsi="Calibri"/>
                <w:b/>
                <w:bCs/>
                <w:color w:val="FFFFFF"/>
                <w:sz w:val="20"/>
                <w:szCs w:val="20"/>
              </w:rPr>
              <w:t xml:space="preserve">Aplicación en el L.E.A.N. AI System</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80"/>
              <w:right w:type="dxa" w:w="140"/>
            </w:tcMar>
            <w:vAlign w:val="top"/>
          </w:tcPr>
          <w:p>
            <w:pPr>
              <w:spacing w:after="30" w:before="30"/>
            </w:pPr>
            <w:r>
              <w:rPr>
                <w:rFonts w:ascii="Calibri" w:cs="Calibri" w:eastAsia="Calibri" w:hAnsi="Calibri"/>
                <w:color w:val="666666"/>
                <w:sz w:val="20"/>
                <w:szCs w:val="20"/>
              </w:rPr>
              <w:t xml:space="preserve">1. Valor</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80"/>
              <w:right w:type="dxa" w:w="140"/>
            </w:tcMar>
            <w:vAlign w:val="top"/>
          </w:tcPr>
          <w:p>
            <w:pPr>
              <w:spacing w:after="30" w:before="30"/>
            </w:pPr>
            <w:r>
              <w:rPr>
                <w:rFonts w:ascii="Calibri" w:cs="Calibri" w:eastAsia="Calibri" w:hAnsi="Calibri"/>
                <w:b w:val="false"/>
                <w:bCs w:val="false"/>
                <w:color w:val="666666"/>
                <w:sz w:val="20"/>
                <w:szCs w:val="20"/>
              </w:rPr>
              <w:t xml:space="preserve">Todo parte de lo que el cliente valora, no de lo que producimos</w:t>
            </w:r>
          </w:p>
        </w:tc>
        <w:tc>
          <w:tcPr>
            <w:tcW w:type="dxa" w:w="4626"/>
            <w:tcBorders>
              <w:top w:val="single" w:color="CCCCCC" w:sz="1"/>
              <w:left w:val="single" w:color="CCCCCC" w:sz="1"/>
              <w:bottom w:val="single" w:color="CCCCCC" w:sz="1"/>
              <w:right w:val="single" w:color="CCCCCC" w:sz="1"/>
            </w:tcBorders>
            <w:shd w:fill="FFFFFF" w:val="clear"/>
            <w:tcMar>
              <w:top w:type="dxa" w:w="100"/>
              <w:left w:type="dxa" w:w="140"/>
              <w:bottom w:type="dxa" w:w="80"/>
              <w:right w:type="dxa" w:w="140"/>
            </w:tcMar>
            <w:vAlign w:val="top"/>
          </w:tcPr>
          <w:p>
            <w:pPr>
              <w:spacing w:after="30" w:before="30"/>
            </w:pPr>
            <w:r>
              <w:rPr>
                <w:rFonts w:ascii="Calibri" w:cs="Calibri" w:eastAsia="Calibri" w:hAnsi="Calibri"/>
                <w:b w:val="false"/>
                <w:bCs w:val="false"/>
                <w:color w:val="666666"/>
                <w:sz w:val="20"/>
                <w:szCs w:val="20"/>
              </w:rPr>
              <w:t xml:space="preserve">Antes de hablar de herramientas IA: ¿qué problema resolvemos? ¿qué KPI movemos? ¿qué desperdicio eliminamos?</w:t>
            </w:r>
          </w:p>
        </w:tc>
      </w:tr>
      <w:tr>
        <w:trPr>
          <w:tblHeader w:val="false"/>
        </w:trPr>
        <w:tc>
          <w:tcPr>
            <w:tcW w:type="dxa" w:w="2000"/>
            <w:tcBorders>
              <w:top w:val="single" w:color="CCCCCC" w:sz="1"/>
              <w:left w:val="single" w:color="CCCCCC" w:sz="1"/>
              <w:bottom w:val="single" w:color="CCCCCC" w:sz="1"/>
              <w:right w:val="single" w:color="CCCCCC" w:sz="1"/>
            </w:tcBorders>
            <w:shd w:fill="F7F7F7" w:val="clear"/>
            <w:tcMar>
              <w:top w:type="dxa" w:w="100"/>
              <w:left w:type="dxa" w:w="140"/>
              <w:bottom w:type="dxa" w:w="80"/>
              <w:right w:type="dxa" w:w="140"/>
            </w:tcMar>
            <w:vAlign w:val="top"/>
          </w:tcPr>
          <w:p>
            <w:pPr>
              <w:spacing w:after="30" w:before="30"/>
            </w:pPr>
            <w:r>
              <w:rPr>
                <w:rFonts w:ascii="Calibri" w:cs="Calibri" w:eastAsia="Calibri" w:hAnsi="Calibri"/>
                <w:color w:val="666666"/>
                <w:sz w:val="20"/>
                <w:szCs w:val="20"/>
              </w:rPr>
              <w:t xml:space="preserve">2. Value Stream</w:t>
            </w:r>
          </w:p>
        </w:tc>
        <w:tc>
          <w:tcPr>
            <w:tcW w:type="dxa" w:w="2400"/>
            <w:tcBorders>
              <w:top w:val="single" w:color="CCCCCC" w:sz="1"/>
              <w:left w:val="single" w:color="CCCCCC" w:sz="1"/>
              <w:bottom w:val="single" w:color="CCCCCC" w:sz="1"/>
              <w:right w:val="single" w:color="CCCCCC" w:sz="1"/>
            </w:tcBorders>
            <w:shd w:fill="F7F7F7" w:val="clear"/>
            <w:tcMar>
              <w:top w:type="dxa" w:w="100"/>
              <w:left w:type="dxa" w:w="140"/>
              <w:bottom w:type="dxa" w:w="80"/>
              <w:right w:type="dxa" w:w="140"/>
            </w:tcMar>
            <w:vAlign w:val="top"/>
          </w:tcPr>
          <w:p>
            <w:pPr>
              <w:spacing w:after="30" w:before="30"/>
            </w:pPr>
            <w:r>
              <w:rPr>
                <w:rFonts w:ascii="Calibri" w:cs="Calibri" w:eastAsia="Calibri" w:hAnsi="Calibri"/>
                <w:b w:val="false"/>
                <w:bCs w:val="false"/>
                <w:color w:val="666666"/>
                <w:sz w:val="20"/>
                <w:szCs w:val="20"/>
              </w:rPr>
              <w:t xml:space="preserve">Identificar el flujo completo y eliminar lo que no aporta</w:t>
            </w:r>
          </w:p>
        </w:tc>
        <w:tc>
          <w:tcPr>
            <w:tcW w:type="dxa" w:w="4626"/>
            <w:tcBorders>
              <w:top w:val="single" w:color="CCCCCC" w:sz="1"/>
              <w:left w:val="single" w:color="CCCCCC" w:sz="1"/>
              <w:bottom w:val="single" w:color="CCCCCC" w:sz="1"/>
              <w:right w:val="single" w:color="CCCCCC" w:sz="1"/>
            </w:tcBorders>
            <w:shd w:fill="F7F7F7" w:val="clear"/>
            <w:tcMar>
              <w:top w:type="dxa" w:w="100"/>
              <w:left w:type="dxa" w:w="140"/>
              <w:bottom w:type="dxa" w:w="80"/>
              <w:right w:type="dxa" w:w="140"/>
            </w:tcMar>
            <w:vAlign w:val="top"/>
          </w:tcPr>
          <w:p>
            <w:pPr>
              <w:spacing w:after="30" w:before="30"/>
            </w:pPr>
            <w:r>
              <w:rPr>
                <w:rFonts w:ascii="Calibri" w:cs="Calibri" w:eastAsia="Calibri" w:hAnsi="Calibri"/>
                <w:b w:val="false"/>
                <w:bCs w:val="false"/>
                <w:color w:val="666666"/>
                <w:sz w:val="20"/>
                <w:szCs w:val="20"/>
              </w:rPr>
              <w:t xml:space="preserve">Mapear el flujo desde idea de caso de uso → piloto → validación → estandarización → escalado. Eliminar pasos sin valor.</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80"/>
              <w:right w:type="dxa" w:w="140"/>
            </w:tcMar>
            <w:vAlign w:val="top"/>
          </w:tcPr>
          <w:p>
            <w:pPr>
              <w:spacing w:after="30" w:before="30"/>
            </w:pPr>
            <w:r>
              <w:rPr>
                <w:rFonts w:ascii="Calibri" w:cs="Calibri" w:eastAsia="Calibri" w:hAnsi="Calibri"/>
                <w:color w:val="666666"/>
                <w:sz w:val="20"/>
                <w:szCs w:val="20"/>
              </w:rPr>
              <w:t xml:space="preserve">3. Flujo</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80"/>
              <w:right w:type="dxa" w:w="140"/>
            </w:tcMar>
            <w:vAlign w:val="top"/>
          </w:tcPr>
          <w:p>
            <w:pPr>
              <w:spacing w:after="30" w:before="30"/>
            </w:pPr>
            <w:r>
              <w:rPr>
                <w:rFonts w:ascii="Calibri" w:cs="Calibri" w:eastAsia="Calibri" w:hAnsi="Calibri"/>
                <w:b w:val="false"/>
                <w:bCs w:val="false"/>
                <w:color w:val="666666"/>
                <w:sz w:val="20"/>
                <w:szCs w:val="20"/>
              </w:rPr>
              <w:t xml:space="preserve">El trabajo debe fluir sin interrupciones ni colas</w:t>
            </w:r>
          </w:p>
        </w:tc>
        <w:tc>
          <w:tcPr>
            <w:tcW w:type="dxa" w:w="4626"/>
            <w:tcBorders>
              <w:top w:val="single" w:color="CCCCCC" w:sz="1"/>
              <w:left w:val="single" w:color="CCCCCC" w:sz="1"/>
              <w:bottom w:val="single" w:color="CCCCCC" w:sz="1"/>
              <w:right w:val="single" w:color="CCCCCC" w:sz="1"/>
            </w:tcBorders>
            <w:shd w:fill="FFFFFF" w:val="clear"/>
            <w:tcMar>
              <w:top w:type="dxa" w:w="100"/>
              <w:left w:type="dxa" w:w="140"/>
              <w:bottom w:type="dxa" w:w="80"/>
              <w:right w:type="dxa" w:w="140"/>
            </w:tcMar>
            <w:vAlign w:val="top"/>
          </w:tcPr>
          <w:p>
            <w:pPr>
              <w:spacing w:after="30" w:before="30"/>
            </w:pPr>
            <w:r>
              <w:rPr>
                <w:rFonts w:ascii="Calibri" w:cs="Calibri" w:eastAsia="Calibri" w:hAnsi="Calibri"/>
                <w:b w:val="false"/>
                <w:bCs w:val="false"/>
                <w:color w:val="666666"/>
                <w:sz w:val="20"/>
                <w:szCs w:val="20"/>
              </w:rPr>
              <w:t xml:space="preserve">Diseñar el pipeline de IA: idea → evaluación → piloto → validación → estandarización. Sin pilotos eternos ni proyectos parados.</w:t>
            </w:r>
          </w:p>
        </w:tc>
      </w:tr>
      <w:tr>
        <w:trPr>
          <w:tblHeader w:val="false"/>
        </w:trPr>
        <w:tc>
          <w:tcPr>
            <w:tcW w:type="dxa" w:w="2000"/>
            <w:tcBorders>
              <w:top w:val="single" w:color="CCCCCC" w:sz="1"/>
              <w:left w:val="single" w:color="CCCCCC" w:sz="1"/>
              <w:bottom w:val="single" w:color="CCCCCC" w:sz="1"/>
              <w:right w:val="single" w:color="CCCCCC" w:sz="1"/>
            </w:tcBorders>
            <w:shd w:fill="F7F7F7" w:val="clear"/>
            <w:tcMar>
              <w:top w:type="dxa" w:w="100"/>
              <w:left w:type="dxa" w:w="140"/>
              <w:bottom w:type="dxa" w:w="80"/>
              <w:right w:type="dxa" w:w="140"/>
            </w:tcMar>
            <w:vAlign w:val="top"/>
          </w:tcPr>
          <w:p>
            <w:pPr>
              <w:spacing w:after="30" w:before="30"/>
            </w:pPr>
            <w:r>
              <w:rPr>
                <w:rFonts w:ascii="Calibri" w:cs="Calibri" w:eastAsia="Calibri" w:hAnsi="Calibri"/>
                <w:color w:val="666666"/>
                <w:sz w:val="20"/>
                <w:szCs w:val="20"/>
              </w:rPr>
              <w:t xml:space="preserve">4. Pull</w:t>
            </w:r>
          </w:p>
        </w:tc>
        <w:tc>
          <w:tcPr>
            <w:tcW w:type="dxa" w:w="2400"/>
            <w:tcBorders>
              <w:top w:val="single" w:color="CCCCCC" w:sz="1"/>
              <w:left w:val="single" w:color="CCCCCC" w:sz="1"/>
              <w:bottom w:val="single" w:color="CCCCCC" w:sz="1"/>
              <w:right w:val="single" w:color="CCCCCC" w:sz="1"/>
            </w:tcBorders>
            <w:shd w:fill="F7F7F7" w:val="clear"/>
            <w:tcMar>
              <w:top w:type="dxa" w:w="100"/>
              <w:left w:type="dxa" w:w="140"/>
              <w:bottom w:type="dxa" w:w="80"/>
              <w:right w:type="dxa" w:w="140"/>
            </w:tcMar>
            <w:vAlign w:val="top"/>
          </w:tcPr>
          <w:p>
            <w:pPr>
              <w:spacing w:after="30" w:before="30"/>
            </w:pPr>
            <w:r>
              <w:rPr>
                <w:rFonts w:ascii="Calibri" w:cs="Calibri" w:eastAsia="Calibri" w:hAnsi="Calibri"/>
                <w:b w:val="false"/>
                <w:bCs w:val="false"/>
                <w:color w:val="666666"/>
                <w:sz w:val="20"/>
                <w:szCs w:val="20"/>
              </w:rPr>
              <w:t xml:space="preserve">Producir solo cuando hay necesidad real</w:t>
            </w:r>
          </w:p>
        </w:tc>
        <w:tc>
          <w:tcPr>
            <w:tcW w:type="dxa" w:w="4626"/>
            <w:tcBorders>
              <w:top w:val="single" w:color="CCCCCC" w:sz="1"/>
              <w:left w:val="single" w:color="CCCCCC" w:sz="1"/>
              <w:bottom w:val="single" w:color="CCCCCC" w:sz="1"/>
              <w:right w:val="single" w:color="CCCCCC" w:sz="1"/>
            </w:tcBorders>
            <w:shd w:fill="F7F7F7" w:val="clear"/>
            <w:tcMar>
              <w:top w:type="dxa" w:w="100"/>
              <w:left w:type="dxa" w:w="140"/>
              <w:bottom w:type="dxa" w:w="80"/>
              <w:right w:type="dxa" w:w="140"/>
            </w:tcMar>
            <w:vAlign w:val="top"/>
          </w:tcPr>
          <w:p>
            <w:pPr>
              <w:spacing w:after="30" w:before="30"/>
            </w:pPr>
            <w:r>
              <w:rPr>
                <w:rFonts w:ascii="Calibri" w:cs="Calibri" w:eastAsia="Calibri" w:hAnsi="Calibri"/>
                <w:b w:val="false"/>
                <w:bCs w:val="false"/>
                <w:color w:val="666666"/>
                <w:sz w:val="20"/>
                <w:szCs w:val="20"/>
              </w:rPr>
              <w:t xml:space="preserve">No imponer IA por moda. Desplegar donde haya necesidad clara, sponsor activo y capacidad de absorción organizativa.</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80"/>
              <w:right w:type="dxa" w:w="140"/>
            </w:tcMar>
            <w:vAlign w:val="top"/>
          </w:tcPr>
          <w:p>
            <w:pPr>
              <w:spacing w:after="30" w:before="30"/>
            </w:pPr>
            <w:r>
              <w:rPr>
                <w:rFonts w:ascii="Calibri" w:cs="Calibri" w:eastAsia="Calibri" w:hAnsi="Calibri"/>
                <w:color w:val="666666"/>
                <w:sz w:val="20"/>
                <w:szCs w:val="20"/>
              </w:rPr>
              <w:t xml:space="preserve">5. Perfección</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80"/>
              <w:right w:type="dxa" w:w="140"/>
            </w:tcMar>
            <w:vAlign w:val="top"/>
          </w:tcPr>
          <w:p>
            <w:pPr>
              <w:spacing w:after="30" w:before="30"/>
            </w:pPr>
            <w:r>
              <w:rPr>
                <w:rFonts w:ascii="Calibri" w:cs="Calibri" w:eastAsia="Calibri" w:hAnsi="Calibri"/>
                <w:b w:val="false"/>
                <w:bCs w:val="false"/>
                <w:color w:val="666666"/>
                <w:sz w:val="20"/>
                <w:szCs w:val="20"/>
              </w:rPr>
              <w:t xml:space="preserve">Mejora continua e incremental</w:t>
            </w:r>
          </w:p>
        </w:tc>
        <w:tc>
          <w:tcPr>
            <w:tcW w:type="dxa" w:w="4626"/>
            <w:tcBorders>
              <w:top w:val="single" w:color="CCCCCC" w:sz="1"/>
              <w:left w:val="single" w:color="CCCCCC" w:sz="1"/>
              <w:bottom w:val="single" w:color="CCCCCC" w:sz="1"/>
              <w:right w:val="single" w:color="CCCCCC" w:sz="1"/>
            </w:tcBorders>
            <w:shd w:fill="FFFFFF" w:val="clear"/>
            <w:tcMar>
              <w:top w:type="dxa" w:w="100"/>
              <w:left w:type="dxa" w:w="140"/>
              <w:bottom w:type="dxa" w:w="80"/>
              <w:right w:type="dxa" w:w="140"/>
            </w:tcMar>
            <w:vAlign w:val="top"/>
          </w:tcPr>
          <w:p>
            <w:pPr>
              <w:spacing w:after="30" w:before="30"/>
            </w:pPr>
            <w:r>
              <w:rPr>
                <w:rFonts w:ascii="Calibri" w:cs="Calibri" w:eastAsia="Calibri" w:hAnsi="Calibri"/>
                <w:b w:val="false"/>
                <w:bCs w:val="false"/>
                <w:color w:val="666666"/>
                <w:sz w:val="20"/>
                <w:szCs w:val="20"/>
              </w:rPr>
              <w:t xml:space="preserve">Rituales mensuales: ¿qué aporta valor? ¿qué no se usa? ¿qué riesgo ha aparecido? ¿qué debe escalar o apagarse?</w:t>
            </w:r>
          </w:p>
        </w:tc>
      </w:tr>
    </w:tbl>
    <w:p>
      <w:pPr>
        <w:spacing w:after="140" w:before="0"/>
      </w:pPr>
      <w:r>
        <w:t xml:space="preserve"/>
      </w:r>
    </w:p>
    <w:p>
      <w:pPr>
        <w:pStyle w:val="Heading2"/>
        <w:spacing w:after="120" w:before="320"/>
      </w:pPr>
      <w:r>
        <w:rPr>
          <w:rFonts w:ascii="Calibri" w:cs="Calibri" w:eastAsia="Calibri" w:hAnsi="Calibri"/>
          <w:b/>
          <w:bCs/>
          <w:color w:val="111111"/>
          <w:sz w:val="26"/>
          <w:szCs w:val="26"/>
        </w:rPr>
        <w:t xml:space="preserve">2.2 El Desperdicio (Waste) Específico de la IA</w:t>
      </w:r>
    </w:p>
    <w:p>
      <w:pPr>
        <w:spacing w:after="60" w:before="60"/>
      </w:pPr>
      <w:r>
        <w:rPr>
          <w:rFonts w:ascii="Calibri" w:cs="Calibri" w:eastAsia="Calibri" w:hAnsi="Calibri"/>
          <w:color w:val="666666"/>
          <w:sz w:val="22"/>
          <w:szCs w:val="22"/>
        </w:rPr>
        <w:t xml:space="preserve">En Lean clásico se identifican 8 tipos de muda. En IA, el desperdicio toma formas específicas que el L.E.A.N. AI System está diseñado para eliminar:</w:t>
      </w:r>
    </w:p>
    <w:p>
      <w:pPr>
        <w:spacing w:after="14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026"/>
      </w:tblGrid>
      <w:tr>
        <w:trPr>
          <w:tblHeader/>
        </w:trPr>
        <w:tc>
          <w:tcPr>
            <w:tcW w:type="dxa" w:w="2200"/>
            <w:tcBorders>
              <w:top w:val="single" w:color="CCCCCC" w:sz="1"/>
              <w:left w:val="single" w:color="CCCCCC" w:sz="1"/>
              <w:bottom w:val="single" w:color="CCCCCC" w:sz="1"/>
              <w:right w:val="single" w:color="CCCCCC" w:sz="1"/>
            </w:tcBorders>
            <w:shd w:fill="111111" w:val="clear"/>
            <w:tcMar>
              <w:top w:type="dxa" w:w="100"/>
              <w:left w:type="dxa" w:w="140"/>
              <w:bottom w:type="dxa" w:w="80"/>
              <w:right w:type="dxa" w:w="140"/>
            </w:tcMar>
            <w:vAlign w:val="top"/>
          </w:tcPr>
          <w:p>
            <w:pPr>
              <w:spacing w:after="30" w:before="30"/>
            </w:pPr>
            <w:r>
              <w:rPr>
                <w:rFonts w:ascii="Calibri" w:cs="Calibri" w:eastAsia="Calibri" w:hAnsi="Calibri"/>
                <w:b/>
                <w:bCs/>
                <w:color w:val="FFFFFF"/>
                <w:sz w:val="20"/>
                <w:szCs w:val="20"/>
              </w:rPr>
              <w:t xml:space="preserve">Tipo de waste en IA</w:t>
            </w:r>
          </w:p>
        </w:tc>
        <w:tc>
          <w:tcPr>
            <w:tcW w:type="dxa" w:w="2800"/>
            <w:tcBorders>
              <w:top w:val="single" w:color="CCCCCC" w:sz="1"/>
              <w:left w:val="single" w:color="CCCCCC" w:sz="1"/>
              <w:bottom w:val="single" w:color="CCCCCC" w:sz="1"/>
              <w:right w:val="single" w:color="CCCCCC" w:sz="1"/>
            </w:tcBorders>
            <w:shd w:fill="111111" w:val="clear"/>
            <w:tcMar>
              <w:top w:type="dxa" w:w="100"/>
              <w:left w:type="dxa" w:w="140"/>
              <w:bottom w:type="dxa" w:w="80"/>
              <w:right w:type="dxa" w:w="140"/>
            </w:tcMar>
            <w:vAlign w:val="top"/>
          </w:tcPr>
          <w:p>
            <w:pPr>
              <w:spacing w:after="30" w:before="30"/>
            </w:pPr>
            <w:r>
              <w:rPr>
                <w:rFonts w:ascii="Calibri" w:cs="Calibri" w:eastAsia="Calibri" w:hAnsi="Calibri"/>
                <w:b/>
                <w:bCs/>
                <w:color w:val="FFFFFF"/>
                <w:sz w:val="20"/>
                <w:szCs w:val="20"/>
              </w:rPr>
              <w:t xml:space="preserve">Descripción</w:t>
            </w:r>
          </w:p>
        </w:tc>
        <w:tc>
          <w:tcPr>
            <w:tcW w:type="dxa" w:w="4026"/>
            <w:tcBorders>
              <w:top w:val="single" w:color="CCCCCC" w:sz="1"/>
              <w:left w:val="single" w:color="CCCCCC" w:sz="1"/>
              <w:bottom w:val="single" w:color="CCCCCC" w:sz="1"/>
              <w:right w:val="single" w:color="CCCCCC" w:sz="1"/>
            </w:tcBorders>
            <w:shd w:fill="111111" w:val="clear"/>
            <w:tcMar>
              <w:top w:type="dxa" w:w="100"/>
              <w:left w:type="dxa" w:w="140"/>
              <w:bottom w:type="dxa" w:w="80"/>
              <w:right w:type="dxa" w:w="140"/>
            </w:tcMar>
            <w:vAlign w:val="top"/>
          </w:tcPr>
          <w:p>
            <w:pPr>
              <w:spacing w:after="30" w:before="30"/>
            </w:pPr>
            <w:r>
              <w:rPr>
                <w:rFonts w:ascii="Calibri" w:cs="Calibri" w:eastAsia="Calibri" w:hAnsi="Calibri"/>
                <w:b/>
                <w:bCs/>
                <w:color w:val="FFFFFF"/>
                <w:sz w:val="20"/>
                <w:szCs w:val="20"/>
              </w:rPr>
              <w:t xml:space="preserve">Cómo lo elimina el método</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80"/>
              <w:right w:type="dxa" w:w="140"/>
            </w:tcMar>
            <w:vAlign w:val="top"/>
          </w:tcPr>
          <w:p>
            <w:pPr>
              <w:spacing w:after="30" w:before="30"/>
            </w:pPr>
            <w:r>
              <w:rPr>
                <w:rFonts w:ascii="Calibri" w:cs="Calibri" w:eastAsia="Calibri" w:hAnsi="Calibri"/>
                <w:color w:val="666666"/>
                <w:sz w:val="20"/>
                <w:szCs w:val="20"/>
              </w:rPr>
              <w:t xml:space="preserve">Licencias sin adopción</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80"/>
              <w:right w:type="dxa" w:w="140"/>
            </w:tcMar>
            <w:vAlign w:val="top"/>
          </w:tcPr>
          <w:p>
            <w:pPr>
              <w:spacing w:after="30" w:before="30"/>
            </w:pPr>
            <w:r>
              <w:rPr>
                <w:rFonts w:ascii="Calibri" w:cs="Calibri" w:eastAsia="Calibri" w:hAnsi="Calibri"/>
                <w:b w:val="false"/>
                <w:bCs w:val="false"/>
                <w:color w:val="666666"/>
                <w:sz w:val="20"/>
                <w:szCs w:val="20"/>
              </w:rPr>
              <w:t xml:space="preserve">Se compran accesos que nadie usa activamente</w:t>
            </w:r>
          </w:p>
        </w:tc>
        <w:tc>
          <w:tcPr>
            <w:tcW w:type="dxa" w:w="4026"/>
            <w:tcBorders>
              <w:top w:val="single" w:color="CCCCCC" w:sz="1"/>
              <w:left w:val="single" w:color="CCCCCC" w:sz="1"/>
              <w:bottom w:val="single" w:color="CCCCCC" w:sz="1"/>
              <w:right w:val="single" w:color="CCCCCC" w:sz="1"/>
            </w:tcBorders>
            <w:shd w:fill="FFFFFF" w:val="clear"/>
            <w:tcMar>
              <w:top w:type="dxa" w:w="100"/>
              <w:left w:type="dxa" w:w="140"/>
              <w:bottom w:type="dxa" w:w="80"/>
              <w:right w:type="dxa" w:w="140"/>
            </w:tcMar>
            <w:vAlign w:val="top"/>
          </w:tcPr>
          <w:p>
            <w:pPr>
              <w:spacing w:after="30" w:before="30"/>
            </w:pPr>
            <w:r>
              <w:rPr>
                <w:rFonts w:ascii="Calibri" w:cs="Calibri" w:eastAsia="Calibri" w:hAnsi="Calibri"/>
                <w:b w:val="false"/>
                <w:bCs w:val="false"/>
                <w:color w:val="666666"/>
                <w:sz w:val="20"/>
                <w:szCs w:val="20"/>
              </w:rPr>
              <w:t xml:space="preserve">AI Stakeholder Segmentation Matrix → asignación por perfil de uso real</w:t>
            </w:r>
          </w:p>
        </w:tc>
      </w:tr>
      <w:tr>
        <w:trPr>
          <w:tblHeader w:val="false"/>
        </w:trPr>
        <w:tc>
          <w:tcPr>
            <w:tcW w:type="dxa" w:w="2200"/>
            <w:tcBorders>
              <w:top w:val="single" w:color="CCCCCC" w:sz="1"/>
              <w:left w:val="single" w:color="CCCCCC" w:sz="1"/>
              <w:bottom w:val="single" w:color="CCCCCC" w:sz="1"/>
              <w:right w:val="single" w:color="CCCCCC" w:sz="1"/>
            </w:tcBorders>
            <w:shd w:fill="F7F7F7" w:val="clear"/>
            <w:tcMar>
              <w:top w:type="dxa" w:w="100"/>
              <w:left w:type="dxa" w:w="140"/>
              <w:bottom w:type="dxa" w:w="80"/>
              <w:right w:type="dxa" w:w="140"/>
            </w:tcMar>
            <w:vAlign w:val="top"/>
          </w:tcPr>
          <w:p>
            <w:pPr>
              <w:spacing w:after="30" w:before="30"/>
            </w:pPr>
            <w:r>
              <w:rPr>
                <w:rFonts w:ascii="Calibri" w:cs="Calibri" w:eastAsia="Calibri" w:hAnsi="Calibri"/>
                <w:color w:val="666666"/>
                <w:sz w:val="20"/>
                <w:szCs w:val="20"/>
              </w:rPr>
              <w:t xml:space="preserve">Pilotos huérfanos</w:t>
            </w:r>
          </w:p>
        </w:tc>
        <w:tc>
          <w:tcPr>
            <w:tcW w:type="dxa" w:w="2800"/>
            <w:tcBorders>
              <w:top w:val="single" w:color="CCCCCC" w:sz="1"/>
              <w:left w:val="single" w:color="CCCCCC" w:sz="1"/>
              <w:bottom w:val="single" w:color="CCCCCC" w:sz="1"/>
              <w:right w:val="single" w:color="CCCCCC" w:sz="1"/>
            </w:tcBorders>
            <w:shd w:fill="F7F7F7" w:val="clear"/>
            <w:tcMar>
              <w:top w:type="dxa" w:w="100"/>
              <w:left w:type="dxa" w:w="140"/>
              <w:bottom w:type="dxa" w:w="80"/>
              <w:right w:type="dxa" w:w="140"/>
            </w:tcMar>
            <w:vAlign w:val="top"/>
          </w:tcPr>
          <w:p>
            <w:pPr>
              <w:spacing w:after="30" w:before="30"/>
            </w:pPr>
            <w:r>
              <w:rPr>
                <w:rFonts w:ascii="Calibri" w:cs="Calibri" w:eastAsia="Calibri" w:hAnsi="Calibri"/>
                <w:b w:val="false"/>
                <w:bCs w:val="false"/>
                <w:color w:val="666666"/>
                <w:sz w:val="20"/>
                <w:szCs w:val="20"/>
              </w:rPr>
              <w:t xml:space="preserve">Experimentos sin criterio de escalado ni dueño</w:t>
            </w:r>
          </w:p>
        </w:tc>
        <w:tc>
          <w:tcPr>
            <w:tcW w:type="dxa" w:w="4026"/>
            <w:tcBorders>
              <w:top w:val="single" w:color="CCCCCC" w:sz="1"/>
              <w:left w:val="single" w:color="CCCCCC" w:sz="1"/>
              <w:bottom w:val="single" w:color="CCCCCC" w:sz="1"/>
              <w:right w:val="single" w:color="CCCCCC" w:sz="1"/>
            </w:tcBorders>
            <w:shd w:fill="F7F7F7" w:val="clear"/>
            <w:tcMar>
              <w:top w:type="dxa" w:w="100"/>
              <w:left w:type="dxa" w:w="140"/>
              <w:bottom w:type="dxa" w:w="80"/>
              <w:right w:type="dxa" w:w="140"/>
            </w:tcMar>
            <w:vAlign w:val="top"/>
          </w:tcPr>
          <w:p>
            <w:pPr>
              <w:spacing w:after="30" w:before="30"/>
            </w:pPr>
            <w:r>
              <w:rPr>
                <w:rFonts w:ascii="Calibri" w:cs="Calibri" w:eastAsia="Calibri" w:hAnsi="Calibri"/>
                <w:b w:val="false"/>
                <w:bCs w:val="false"/>
                <w:color w:val="666666"/>
                <w:sz w:val="20"/>
                <w:szCs w:val="20"/>
              </w:rPr>
              <w:t xml:space="preserve">AI Use Case Prioritization Board → go/no-go explícito en cada caso</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80"/>
              <w:right w:type="dxa" w:w="140"/>
            </w:tcMar>
            <w:vAlign w:val="top"/>
          </w:tcPr>
          <w:p>
            <w:pPr>
              <w:spacing w:after="30" w:before="30"/>
            </w:pPr>
            <w:r>
              <w:rPr>
                <w:rFonts w:ascii="Calibri" w:cs="Calibri" w:eastAsia="Calibri" w:hAnsi="Calibri"/>
                <w:color w:val="666666"/>
                <w:sz w:val="20"/>
                <w:szCs w:val="20"/>
              </w:rPr>
              <w:t xml:space="preserve">Casos sin datos</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80"/>
              <w:right w:type="dxa" w:w="140"/>
            </w:tcMar>
            <w:vAlign w:val="top"/>
          </w:tcPr>
          <w:p>
            <w:pPr>
              <w:spacing w:after="30" w:before="30"/>
            </w:pPr>
            <w:r>
              <w:rPr>
                <w:rFonts w:ascii="Calibri" w:cs="Calibri" w:eastAsia="Calibri" w:hAnsi="Calibri"/>
                <w:b w:val="false"/>
                <w:bCs w:val="false"/>
                <w:color w:val="666666"/>
                <w:sz w:val="20"/>
                <w:szCs w:val="20"/>
              </w:rPr>
              <w:t xml:space="preserve">Casos de uso priorizados sin readiness de datos</w:t>
            </w:r>
          </w:p>
        </w:tc>
        <w:tc>
          <w:tcPr>
            <w:tcW w:type="dxa" w:w="4026"/>
            <w:tcBorders>
              <w:top w:val="single" w:color="CCCCCC" w:sz="1"/>
              <w:left w:val="single" w:color="CCCCCC" w:sz="1"/>
              <w:bottom w:val="single" w:color="CCCCCC" w:sz="1"/>
              <w:right w:val="single" w:color="CCCCCC" w:sz="1"/>
            </w:tcBorders>
            <w:shd w:fill="FFFFFF" w:val="clear"/>
            <w:tcMar>
              <w:top w:type="dxa" w:w="100"/>
              <w:left w:type="dxa" w:w="140"/>
              <w:bottom w:type="dxa" w:w="80"/>
              <w:right w:type="dxa" w:w="140"/>
            </w:tcMar>
            <w:vAlign w:val="top"/>
          </w:tcPr>
          <w:p>
            <w:pPr>
              <w:spacing w:after="30" w:before="30"/>
            </w:pPr>
            <w:r>
              <w:rPr>
                <w:rFonts w:ascii="Calibri" w:cs="Calibri" w:eastAsia="Calibri" w:hAnsi="Calibri"/>
                <w:b w:val="false"/>
                <w:bCs w:val="false"/>
                <w:color w:val="666666"/>
                <w:sz w:val="20"/>
                <w:szCs w:val="20"/>
              </w:rPr>
              <w:t xml:space="preserve">AI Readiness Radar → diagnóstico de datos, procesos, talento y gobierno</w:t>
            </w:r>
          </w:p>
        </w:tc>
      </w:tr>
      <w:tr>
        <w:trPr>
          <w:tblHeader w:val="false"/>
        </w:trPr>
        <w:tc>
          <w:tcPr>
            <w:tcW w:type="dxa" w:w="2200"/>
            <w:tcBorders>
              <w:top w:val="single" w:color="CCCCCC" w:sz="1"/>
              <w:left w:val="single" w:color="CCCCCC" w:sz="1"/>
              <w:bottom w:val="single" w:color="CCCCCC" w:sz="1"/>
              <w:right w:val="single" w:color="CCCCCC" w:sz="1"/>
            </w:tcBorders>
            <w:shd w:fill="F7F7F7" w:val="clear"/>
            <w:tcMar>
              <w:top w:type="dxa" w:w="100"/>
              <w:left w:type="dxa" w:w="140"/>
              <w:bottom w:type="dxa" w:w="80"/>
              <w:right w:type="dxa" w:w="140"/>
            </w:tcMar>
            <w:vAlign w:val="top"/>
          </w:tcPr>
          <w:p>
            <w:pPr>
              <w:spacing w:after="30" w:before="30"/>
            </w:pPr>
            <w:r>
              <w:rPr>
                <w:rFonts w:ascii="Calibri" w:cs="Calibri" w:eastAsia="Calibri" w:hAnsi="Calibri"/>
                <w:color w:val="666666"/>
                <w:sz w:val="20"/>
                <w:szCs w:val="20"/>
              </w:rPr>
              <w:t xml:space="preserve">Gobierno reactivo</w:t>
            </w:r>
          </w:p>
        </w:tc>
        <w:tc>
          <w:tcPr>
            <w:tcW w:type="dxa" w:w="2800"/>
            <w:tcBorders>
              <w:top w:val="single" w:color="CCCCCC" w:sz="1"/>
              <w:left w:val="single" w:color="CCCCCC" w:sz="1"/>
              <w:bottom w:val="single" w:color="CCCCCC" w:sz="1"/>
              <w:right w:val="single" w:color="CCCCCC" w:sz="1"/>
            </w:tcBorders>
            <w:shd w:fill="F7F7F7" w:val="clear"/>
            <w:tcMar>
              <w:top w:type="dxa" w:w="100"/>
              <w:left w:type="dxa" w:w="140"/>
              <w:bottom w:type="dxa" w:w="80"/>
              <w:right w:type="dxa" w:w="140"/>
            </w:tcMar>
            <w:vAlign w:val="top"/>
          </w:tcPr>
          <w:p>
            <w:pPr>
              <w:spacing w:after="30" w:before="30"/>
            </w:pPr>
            <w:r>
              <w:rPr>
                <w:rFonts w:ascii="Calibri" w:cs="Calibri" w:eastAsia="Calibri" w:hAnsi="Calibri"/>
                <w:b w:val="false"/>
                <w:bCs w:val="false"/>
                <w:color w:val="666666"/>
                <w:sz w:val="20"/>
                <w:szCs w:val="20"/>
              </w:rPr>
              <w:t xml:space="preserve">Se reacciona a problemas en vez de prevenirlos</w:t>
            </w:r>
          </w:p>
        </w:tc>
        <w:tc>
          <w:tcPr>
            <w:tcW w:type="dxa" w:w="4026"/>
            <w:tcBorders>
              <w:top w:val="single" w:color="CCCCCC" w:sz="1"/>
              <w:left w:val="single" w:color="CCCCCC" w:sz="1"/>
              <w:bottom w:val="single" w:color="CCCCCC" w:sz="1"/>
              <w:right w:val="single" w:color="CCCCCC" w:sz="1"/>
            </w:tcBorders>
            <w:shd w:fill="F7F7F7" w:val="clear"/>
            <w:tcMar>
              <w:top w:type="dxa" w:w="100"/>
              <w:left w:type="dxa" w:w="140"/>
              <w:bottom w:type="dxa" w:w="80"/>
              <w:right w:type="dxa" w:w="140"/>
            </w:tcMar>
            <w:vAlign w:val="top"/>
          </w:tcPr>
          <w:p>
            <w:pPr>
              <w:spacing w:after="30" w:before="30"/>
            </w:pPr>
            <w:r>
              <w:rPr>
                <w:rFonts w:ascii="Calibri" w:cs="Calibri" w:eastAsia="Calibri" w:hAnsi="Calibri"/>
                <w:b w:val="false"/>
                <w:bCs w:val="false"/>
                <w:color w:val="666666"/>
                <w:sz w:val="20"/>
                <w:szCs w:val="20"/>
              </w:rPr>
              <w:t xml:space="preserve">AI Governance Canvas → reglas, roles y catálogo antes del despliegue</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80"/>
              <w:right w:type="dxa" w:w="140"/>
            </w:tcMar>
            <w:vAlign w:val="top"/>
          </w:tcPr>
          <w:p>
            <w:pPr>
              <w:spacing w:after="30" w:before="30"/>
            </w:pPr>
            <w:r>
              <w:rPr>
                <w:rFonts w:ascii="Calibri" w:cs="Calibri" w:eastAsia="Calibri" w:hAnsi="Calibri"/>
                <w:color w:val="666666"/>
                <w:sz w:val="20"/>
                <w:szCs w:val="20"/>
              </w:rPr>
              <w:t xml:space="preserve">Cambio sin estructura</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80"/>
              <w:right w:type="dxa" w:w="140"/>
            </w:tcMar>
            <w:vAlign w:val="top"/>
          </w:tcPr>
          <w:p>
            <w:pPr>
              <w:spacing w:after="30" w:before="30"/>
            </w:pPr>
            <w:r>
              <w:rPr>
                <w:rFonts w:ascii="Calibri" w:cs="Calibri" w:eastAsia="Calibri" w:hAnsi="Calibri"/>
                <w:b w:val="false"/>
                <w:bCs w:val="false"/>
                <w:color w:val="666666"/>
                <w:sz w:val="20"/>
                <w:szCs w:val="20"/>
              </w:rPr>
              <w:t xml:space="preserve">Se despliega tecnología sin gestionar la adopción</w:t>
            </w:r>
          </w:p>
        </w:tc>
        <w:tc>
          <w:tcPr>
            <w:tcW w:type="dxa" w:w="4026"/>
            <w:tcBorders>
              <w:top w:val="single" w:color="CCCCCC" w:sz="1"/>
              <w:left w:val="single" w:color="CCCCCC" w:sz="1"/>
              <w:bottom w:val="single" w:color="CCCCCC" w:sz="1"/>
              <w:right w:val="single" w:color="CCCCCC" w:sz="1"/>
            </w:tcBorders>
            <w:shd w:fill="FFFFFF" w:val="clear"/>
            <w:tcMar>
              <w:top w:type="dxa" w:w="100"/>
              <w:left w:type="dxa" w:w="140"/>
              <w:bottom w:type="dxa" w:w="80"/>
              <w:right w:type="dxa" w:w="140"/>
            </w:tcMar>
            <w:vAlign w:val="top"/>
          </w:tcPr>
          <w:p>
            <w:pPr>
              <w:spacing w:after="30" w:before="30"/>
            </w:pPr>
            <w:r>
              <w:rPr>
                <w:rFonts w:ascii="Calibri" w:cs="Calibri" w:eastAsia="Calibri" w:hAnsi="Calibri"/>
                <w:b w:val="false"/>
                <w:bCs w:val="false"/>
                <w:color w:val="666666"/>
                <w:sz w:val="20"/>
                <w:szCs w:val="20"/>
              </w:rPr>
              <w:t xml:space="preserve">AI Adoption Heatmap + Playbooks por perfil → activación segmentada</w:t>
            </w:r>
          </w:p>
        </w:tc>
      </w:tr>
      <w:tr>
        <w:trPr>
          <w:tblHeader w:val="false"/>
        </w:trPr>
        <w:tc>
          <w:tcPr>
            <w:tcW w:type="dxa" w:w="2200"/>
            <w:tcBorders>
              <w:top w:val="single" w:color="CCCCCC" w:sz="1"/>
              <w:left w:val="single" w:color="CCCCCC" w:sz="1"/>
              <w:bottom w:val="single" w:color="CCCCCC" w:sz="1"/>
              <w:right w:val="single" w:color="CCCCCC" w:sz="1"/>
            </w:tcBorders>
            <w:shd w:fill="F7F7F7" w:val="clear"/>
            <w:tcMar>
              <w:top w:type="dxa" w:w="100"/>
              <w:left w:type="dxa" w:w="140"/>
              <w:bottom w:type="dxa" w:w="80"/>
              <w:right w:type="dxa" w:w="140"/>
            </w:tcMar>
            <w:vAlign w:val="top"/>
          </w:tcPr>
          <w:p>
            <w:pPr>
              <w:spacing w:after="30" w:before="30"/>
            </w:pPr>
            <w:r>
              <w:rPr>
                <w:rFonts w:ascii="Calibri" w:cs="Calibri" w:eastAsia="Calibri" w:hAnsi="Calibri"/>
                <w:color w:val="666666"/>
                <w:sz w:val="20"/>
                <w:szCs w:val="20"/>
              </w:rPr>
              <w:t xml:space="preserve">Comunicación unidireccional</w:t>
            </w:r>
          </w:p>
        </w:tc>
        <w:tc>
          <w:tcPr>
            <w:tcW w:type="dxa" w:w="2800"/>
            <w:tcBorders>
              <w:top w:val="single" w:color="CCCCCC" w:sz="1"/>
              <w:left w:val="single" w:color="CCCCCC" w:sz="1"/>
              <w:bottom w:val="single" w:color="CCCCCC" w:sz="1"/>
              <w:right w:val="single" w:color="CCCCCC" w:sz="1"/>
            </w:tcBorders>
            <w:shd w:fill="F7F7F7" w:val="clear"/>
            <w:tcMar>
              <w:top w:type="dxa" w:w="100"/>
              <w:left w:type="dxa" w:w="140"/>
              <w:bottom w:type="dxa" w:w="80"/>
              <w:right w:type="dxa" w:w="140"/>
            </w:tcMar>
            <w:vAlign w:val="top"/>
          </w:tcPr>
          <w:p>
            <w:pPr>
              <w:spacing w:after="30" w:before="30"/>
            </w:pPr>
            <w:r>
              <w:rPr>
                <w:rFonts w:ascii="Calibri" w:cs="Calibri" w:eastAsia="Calibri" w:hAnsi="Calibri"/>
                <w:b w:val="false"/>
                <w:bCs w:val="false"/>
                <w:color w:val="666666"/>
                <w:sz w:val="20"/>
                <w:szCs w:val="20"/>
              </w:rPr>
              <w:t xml:space="preserve">El CIO informa hacia arriba pero no genera movimiento hacia abajo</w:t>
            </w:r>
          </w:p>
        </w:tc>
        <w:tc>
          <w:tcPr>
            <w:tcW w:type="dxa" w:w="4026"/>
            <w:tcBorders>
              <w:top w:val="single" w:color="CCCCCC" w:sz="1"/>
              <w:left w:val="single" w:color="CCCCCC" w:sz="1"/>
              <w:bottom w:val="single" w:color="CCCCCC" w:sz="1"/>
              <w:right w:val="single" w:color="CCCCCC" w:sz="1"/>
            </w:tcBorders>
            <w:shd w:fill="F7F7F7" w:val="clear"/>
            <w:tcMar>
              <w:top w:type="dxa" w:w="100"/>
              <w:left w:type="dxa" w:w="140"/>
              <w:bottom w:type="dxa" w:w="80"/>
              <w:right w:type="dxa" w:w="140"/>
            </w:tcMar>
            <w:vAlign w:val="top"/>
          </w:tcPr>
          <w:p>
            <w:pPr>
              <w:spacing w:after="30" w:before="30"/>
            </w:pPr>
            <w:r>
              <w:rPr>
                <w:rFonts w:ascii="Calibri" w:cs="Calibri" w:eastAsia="Calibri" w:hAnsi="Calibri"/>
                <w:b w:val="false"/>
                <w:bCs w:val="false"/>
                <w:color w:val="666666"/>
                <w:sz w:val="20"/>
                <w:szCs w:val="20"/>
              </w:rPr>
              <w:t xml:space="preserve">AI Communication Map → flujos top-down y bottom-up diseñados</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80"/>
              <w:right w:type="dxa" w:w="140"/>
            </w:tcMar>
            <w:vAlign w:val="top"/>
          </w:tcPr>
          <w:p>
            <w:pPr>
              <w:spacing w:after="30" w:before="30"/>
            </w:pPr>
            <w:r>
              <w:rPr>
                <w:rFonts w:ascii="Calibri" w:cs="Calibri" w:eastAsia="Calibri" w:hAnsi="Calibri"/>
                <w:color w:val="666666"/>
                <w:sz w:val="20"/>
                <w:szCs w:val="20"/>
              </w:rPr>
              <w:t xml:space="preserve">Valor no medido</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80"/>
              <w:right w:type="dxa" w:w="140"/>
            </w:tcMar>
            <w:vAlign w:val="top"/>
          </w:tcPr>
          <w:p>
            <w:pPr>
              <w:spacing w:after="30" w:before="30"/>
            </w:pPr>
            <w:r>
              <w:rPr>
                <w:rFonts w:ascii="Calibri" w:cs="Calibri" w:eastAsia="Calibri" w:hAnsi="Calibri"/>
                <w:b w:val="false"/>
                <w:bCs w:val="false"/>
                <w:color w:val="666666"/>
                <w:sz w:val="20"/>
                <w:szCs w:val="20"/>
              </w:rPr>
              <w:t xml:space="preserve">Iniciativas activas sin métricas de impacto</w:t>
            </w:r>
          </w:p>
        </w:tc>
        <w:tc>
          <w:tcPr>
            <w:tcW w:type="dxa" w:w="4026"/>
            <w:tcBorders>
              <w:top w:val="single" w:color="CCCCCC" w:sz="1"/>
              <w:left w:val="single" w:color="CCCCCC" w:sz="1"/>
              <w:bottom w:val="single" w:color="CCCCCC" w:sz="1"/>
              <w:right w:val="single" w:color="CCCCCC" w:sz="1"/>
            </w:tcBorders>
            <w:shd w:fill="FFFFFF" w:val="clear"/>
            <w:tcMar>
              <w:top w:type="dxa" w:w="100"/>
              <w:left w:type="dxa" w:w="140"/>
              <w:bottom w:type="dxa" w:w="80"/>
              <w:right w:type="dxa" w:w="140"/>
            </w:tcMar>
            <w:vAlign w:val="top"/>
          </w:tcPr>
          <w:p>
            <w:pPr>
              <w:spacing w:after="30" w:before="30"/>
            </w:pPr>
            <w:r>
              <w:rPr>
                <w:rFonts w:ascii="Calibri" w:cs="Calibri" w:eastAsia="Calibri" w:hAnsi="Calibri"/>
                <w:b w:val="false"/>
                <w:bCs w:val="false"/>
                <w:color w:val="666666"/>
                <w:sz w:val="20"/>
                <w:szCs w:val="20"/>
              </w:rPr>
              <w:t xml:space="preserve">AI Value Dashboard → seguimiento de ROI, adopción y governance</w:t>
            </w:r>
          </w:p>
        </w:tc>
      </w:tr>
    </w:tbl>
    <w:p>
      <w:pPr>
        <w:spacing w:after="280" w:before="0"/>
      </w:pPr>
      <w:r>
        <w:t xml:space="preserve"/>
      </w:r>
    </w:p>
    <w:p>
      <w:r>
        <w:br w:type="page"/>
      </w:r>
    </w:p>
    <w:p>
      <w:pPr>
        <w:pStyle w:val="Heading1"/>
        <w:spacing w:after="160" w:before="480"/>
      </w:pPr>
      <w:r>
        <w:rPr>
          <w:rFonts w:ascii="Calibri" w:cs="Calibri" w:eastAsia="Calibri" w:hAnsi="Calibri"/>
          <w:b/>
          <w:bCs/>
          <w:color w:val="111111"/>
          <w:sz w:val="34"/>
          <w:szCs w:val="34"/>
        </w:rPr>
        <w:t xml:space="preserve">3. Catálogo de Herramientas del Sistema</w:t>
      </w:r>
    </w:p>
    <w:p>
      <w:pPr>
        <w:spacing w:after="60" w:before="60"/>
      </w:pPr>
      <w:r>
        <w:rPr>
          <w:rFonts w:ascii="Calibri" w:cs="Calibri" w:eastAsia="Calibri" w:hAnsi="Calibri"/>
          <w:color w:val="666666"/>
          <w:sz w:val="22"/>
          <w:szCs w:val="22"/>
        </w:rPr>
        <w:t xml:space="preserve">Cada herramienta es un artefacto propio del L.E.A.N. AI System. No son plantillas genéricas: están diseñadas con lógica Lean, con un output concreto y con un principio de mejora continua incorporado. Son el activo diferencial del método y la base del desarrollo futuro de producto.</w:t>
      </w:r>
    </w:p>
    <w:p>
      <w:pPr>
        <w:spacing w:after="140" w:before="0"/>
      </w:pPr>
      <w:r>
        <w:t xml:space="preserve"/>
      </w:r>
    </w:p>
    <w:p>
      <w:pPr>
        <w:pStyle w:val="Heading2"/>
        <w:spacing w:after="120" w:before="320"/>
      </w:pPr>
      <w:r>
        <w:rPr>
          <w:rFonts w:ascii="Calibri" w:cs="Calibri" w:eastAsia="Calibri" w:hAnsi="Calibri"/>
          <w:b/>
          <w:bCs/>
          <w:color w:val="111111"/>
          <w:sz w:val="26"/>
          <w:szCs w:val="26"/>
        </w:rPr>
        <w:t xml:space="preserve">3.1 Resumen del Catálogo</w:t>
      </w:r>
    </w:p>
    <w:p>
      <w:pPr>
        <w:spacing w:after="14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2700"/>
        <w:gridCol w:w="1400"/>
        <w:gridCol w:w="1900"/>
        <w:gridCol w:w="2626"/>
      </w:tblGrid>
      <w:tr>
        <w:trPr>
          <w:tblHeader/>
        </w:trPr>
        <w:tc>
          <w:tcPr>
            <w:tcW w:type="dxa" w:w="400"/>
            <w:tcBorders>
              <w:top w:val="single" w:color="CCCCCC" w:sz="1"/>
              <w:left w:val="single" w:color="CCCCCC" w:sz="1"/>
              <w:bottom w:val="single" w:color="CCCCCC" w:sz="1"/>
              <w:right w:val="single" w:color="CCCCCC" w:sz="1"/>
            </w:tcBorders>
            <w:shd w:fill="111111" w:val="clear"/>
            <w:tcMar>
              <w:top w:type="dxa" w:w="100"/>
              <w:left w:type="dxa" w:w="140"/>
              <w:bottom w:type="dxa" w:w="80"/>
              <w:right w:type="dxa" w:w="140"/>
            </w:tcMar>
            <w:vAlign w:val="top"/>
          </w:tcPr>
          <w:p>
            <w:pPr>
              <w:spacing w:after="30" w:before="30"/>
            </w:pPr>
            <w:r>
              <w:rPr>
                <w:rFonts w:ascii="Calibri" w:cs="Calibri" w:eastAsia="Calibri" w:hAnsi="Calibri"/>
                <w:b/>
                <w:bCs/>
                <w:color w:val="FFFFFF"/>
                <w:sz w:val="20"/>
                <w:szCs w:val="20"/>
              </w:rPr>
              <w:t xml:space="preserve">#</w:t>
            </w:r>
          </w:p>
        </w:tc>
        <w:tc>
          <w:tcPr>
            <w:tcW w:type="dxa" w:w="2700"/>
            <w:tcBorders>
              <w:top w:val="single" w:color="CCCCCC" w:sz="1"/>
              <w:left w:val="single" w:color="CCCCCC" w:sz="1"/>
              <w:bottom w:val="single" w:color="CCCCCC" w:sz="1"/>
              <w:right w:val="single" w:color="CCCCCC" w:sz="1"/>
            </w:tcBorders>
            <w:shd w:fill="111111" w:val="clear"/>
            <w:tcMar>
              <w:top w:type="dxa" w:w="100"/>
              <w:left w:type="dxa" w:w="140"/>
              <w:bottom w:type="dxa" w:w="80"/>
              <w:right w:type="dxa" w:w="140"/>
            </w:tcMar>
            <w:vAlign w:val="top"/>
          </w:tcPr>
          <w:p>
            <w:pPr>
              <w:spacing w:after="30" w:before="30"/>
            </w:pPr>
            <w:r>
              <w:rPr>
                <w:rFonts w:ascii="Calibri" w:cs="Calibri" w:eastAsia="Calibri" w:hAnsi="Calibri"/>
                <w:b/>
                <w:bCs/>
                <w:color w:val="FFFFFF"/>
                <w:sz w:val="20"/>
                <w:szCs w:val="20"/>
              </w:rPr>
              <w:t xml:space="preserve">Herramienta</w:t>
            </w:r>
          </w:p>
        </w:tc>
        <w:tc>
          <w:tcPr>
            <w:tcW w:type="dxa" w:w="1400"/>
            <w:tcBorders>
              <w:top w:val="single" w:color="CCCCCC" w:sz="1"/>
              <w:left w:val="single" w:color="CCCCCC" w:sz="1"/>
              <w:bottom w:val="single" w:color="CCCCCC" w:sz="1"/>
              <w:right w:val="single" w:color="CCCCCC" w:sz="1"/>
            </w:tcBorders>
            <w:shd w:fill="111111" w:val="clear"/>
            <w:tcMar>
              <w:top w:type="dxa" w:w="100"/>
              <w:left w:type="dxa" w:w="140"/>
              <w:bottom w:type="dxa" w:w="80"/>
              <w:right w:type="dxa" w:w="140"/>
            </w:tcMar>
            <w:vAlign w:val="top"/>
          </w:tcPr>
          <w:p>
            <w:pPr>
              <w:spacing w:after="30" w:before="30"/>
            </w:pPr>
            <w:r>
              <w:rPr>
                <w:rFonts w:ascii="Calibri" w:cs="Calibri" w:eastAsia="Calibri" w:hAnsi="Calibri"/>
                <w:b/>
                <w:bCs/>
                <w:color w:val="FFFFFF"/>
                <w:sz w:val="20"/>
                <w:szCs w:val="20"/>
              </w:rPr>
              <w:t xml:space="preserve">Fase</w:t>
            </w:r>
          </w:p>
        </w:tc>
        <w:tc>
          <w:tcPr>
            <w:tcW w:type="dxa" w:w="1900"/>
            <w:tcBorders>
              <w:top w:val="single" w:color="CCCCCC" w:sz="1"/>
              <w:left w:val="single" w:color="CCCCCC" w:sz="1"/>
              <w:bottom w:val="single" w:color="CCCCCC" w:sz="1"/>
              <w:right w:val="single" w:color="CCCCCC" w:sz="1"/>
            </w:tcBorders>
            <w:shd w:fill="111111" w:val="clear"/>
            <w:tcMar>
              <w:top w:type="dxa" w:w="100"/>
              <w:left w:type="dxa" w:w="140"/>
              <w:bottom w:type="dxa" w:w="80"/>
              <w:right w:type="dxa" w:w="140"/>
            </w:tcMar>
            <w:vAlign w:val="top"/>
          </w:tcPr>
          <w:p>
            <w:pPr>
              <w:spacing w:after="30" w:before="30"/>
            </w:pPr>
            <w:r>
              <w:rPr>
                <w:rFonts w:ascii="Calibri" w:cs="Calibri" w:eastAsia="Calibri" w:hAnsi="Calibri"/>
                <w:b/>
                <w:bCs/>
                <w:color w:val="FFFFFF"/>
                <w:sz w:val="20"/>
                <w:szCs w:val="20"/>
              </w:rPr>
              <w:t xml:space="preserve">Principio Lean</w:t>
            </w:r>
          </w:p>
        </w:tc>
        <w:tc>
          <w:tcPr>
            <w:tcW w:type="dxa" w:w="2626"/>
            <w:tcBorders>
              <w:top w:val="single" w:color="CCCCCC" w:sz="1"/>
              <w:left w:val="single" w:color="CCCCCC" w:sz="1"/>
              <w:bottom w:val="single" w:color="CCCCCC" w:sz="1"/>
              <w:right w:val="single" w:color="CCCCCC" w:sz="1"/>
            </w:tcBorders>
            <w:shd w:fill="111111" w:val="clear"/>
            <w:tcMar>
              <w:top w:type="dxa" w:w="100"/>
              <w:left w:type="dxa" w:w="140"/>
              <w:bottom w:type="dxa" w:w="80"/>
              <w:right w:type="dxa" w:w="140"/>
            </w:tcMar>
            <w:vAlign w:val="top"/>
          </w:tcPr>
          <w:p>
            <w:pPr>
              <w:spacing w:after="30" w:before="30"/>
            </w:pPr>
            <w:r>
              <w:rPr>
                <w:rFonts w:ascii="Calibri" w:cs="Calibri" w:eastAsia="Calibri" w:hAnsi="Calibri"/>
                <w:b/>
                <w:bCs/>
                <w:color w:val="FFFFFF"/>
                <w:sz w:val="20"/>
                <w:szCs w:val="20"/>
              </w:rPr>
              <w:t xml:space="preserve">Output</w:t>
            </w:r>
          </w:p>
        </w:tc>
      </w:tr>
      <w:tr>
        <w:trPr>
          <w:tblHeader w:val="false"/>
        </w:trPr>
        <w:tc>
          <w:tcPr>
            <w:tcW w:type="dxa" w:w="400"/>
            <w:tcBorders>
              <w:top w:val="single" w:color="CCCCCC" w:sz="1"/>
              <w:left w:val="single" w:color="CCCCCC" w:sz="1"/>
              <w:bottom w:val="single" w:color="CCCCCC" w:sz="1"/>
              <w:right w:val="single" w:color="CCCCCC" w:sz="1"/>
            </w:tcBorders>
            <w:shd w:fill="FFFFFF" w:val="clear"/>
            <w:tcMar>
              <w:top w:type="dxa" w:w="100"/>
              <w:left w:type="dxa" w:w="140"/>
              <w:bottom w:type="dxa" w:w="80"/>
              <w:right w:type="dxa" w:w="140"/>
            </w:tcMar>
            <w:vAlign w:val="top"/>
          </w:tcPr>
          <w:p>
            <w:pPr>
              <w:spacing w:after="30" w:before="30"/>
            </w:pPr>
            <w:r>
              <w:rPr>
                <w:rFonts w:ascii="Calibri" w:cs="Calibri" w:eastAsia="Calibri" w:hAnsi="Calibri"/>
                <w:color w:val="666666"/>
                <w:sz w:val="20"/>
                <w:szCs w:val="20"/>
              </w:rPr>
              <w:t xml:space="preserve">T1</w:t>
            </w:r>
          </w:p>
        </w:tc>
        <w:tc>
          <w:tcPr>
            <w:tcW w:type="dxa" w:w="2700"/>
            <w:tcBorders>
              <w:top w:val="single" w:color="CCCCCC" w:sz="1"/>
              <w:left w:val="single" w:color="CCCCCC" w:sz="1"/>
              <w:bottom w:val="single" w:color="CCCCCC" w:sz="1"/>
              <w:right w:val="single" w:color="CCCCCC" w:sz="1"/>
            </w:tcBorders>
            <w:shd w:fill="FFFFFF" w:val="clear"/>
            <w:tcMar>
              <w:top w:type="dxa" w:w="100"/>
              <w:left w:type="dxa" w:w="140"/>
              <w:bottom w:type="dxa" w:w="80"/>
              <w:right w:type="dxa" w:w="140"/>
            </w:tcMar>
            <w:vAlign w:val="top"/>
          </w:tcPr>
          <w:p>
            <w:pPr>
              <w:spacing w:after="30" w:before="30"/>
            </w:pPr>
            <w:r>
              <w:rPr>
                <w:rFonts w:ascii="Calibri" w:cs="Calibri" w:eastAsia="Calibri" w:hAnsi="Calibri"/>
                <w:b w:val="false"/>
                <w:bCs w:val="false"/>
                <w:color w:val="666666"/>
                <w:sz w:val="20"/>
                <w:szCs w:val="20"/>
              </w:rPr>
              <w:t xml:space="preserve">AI Maturity Radar</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80"/>
              <w:right w:type="dxa" w:w="140"/>
            </w:tcMar>
            <w:vAlign w:val="top"/>
          </w:tcPr>
          <w:p>
            <w:pPr>
              <w:spacing w:after="30" w:before="30"/>
            </w:pPr>
            <w:r>
              <w:rPr>
                <w:rFonts w:ascii="Calibri" w:cs="Calibri" w:eastAsia="Calibri" w:hAnsi="Calibri"/>
                <w:b w:val="false"/>
                <w:bCs w:val="false"/>
                <w:color w:val="666666"/>
                <w:sz w:val="20"/>
                <w:szCs w:val="20"/>
              </w:rPr>
              <w:t xml:space="preserve">L — Listen</w:t>
            </w:r>
          </w:p>
        </w:tc>
        <w:tc>
          <w:tcPr>
            <w:tcW w:type="dxa" w:w="1900"/>
            <w:tcBorders>
              <w:top w:val="single" w:color="CCCCCC" w:sz="1"/>
              <w:left w:val="single" w:color="CCCCCC" w:sz="1"/>
              <w:bottom w:val="single" w:color="CCCCCC" w:sz="1"/>
              <w:right w:val="single" w:color="CCCCCC" w:sz="1"/>
            </w:tcBorders>
            <w:shd w:fill="FFFFFF" w:val="clear"/>
            <w:tcMar>
              <w:top w:type="dxa" w:w="100"/>
              <w:left w:type="dxa" w:w="140"/>
              <w:bottom w:type="dxa" w:w="80"/>
              <w:right w:type="dxa" w:w="140"/>
            </w:tcMar>
            <w:vAlign w:val="top"/>
          </w:tcPr>
          <w:p>
            <w:pPr>
              <w:spacing w:after="30" w:before="30"/>
            </w:pPr>
            <w:r>
              <w:rPr>
                <w:rFonts w:ascii="Calibri" w:cs="Calibri" w:eastAsia="Calibri" w:hAnsi="Calibri"/>
                <w:b w:val="false"/>
                <w:bCs w:val="false"/>
                <w:color w:val="666666"/>
                <w:sz w:val="20"/>
                <w:szCs w:val="20"/>
              </w:rPr>
              <w:t xml:space="preserve">Ir al gemba</w:t>
            </w:r>
          </w:p>
        </w:tc>
        <w:tc>
          <w:tcPr>
            <w:tcW w:type="dxa" w:w="2626"/>
            <w:tcBorders>
              <w:top w:val="single" w:color="CCCCCC" w:sz="1"/>
              <w:left w:val="single" w:color="CCCCCC" w:sz="1"/>
              <w:bottom w:val="single" w:color="CCCCCC" w:sz="1"/>
              <w:right w:val="single" w:color="CCCCCC" w:sz="1"/>
            </w:tcBorders>
            <w:shd w:fill="FFFFFF" w:val="clear"/>
            <w:tcMar>
              <w:top w:type="dxa" w:w="100"/>
              <w:left w:type="dxa" w:w="140"/>
              <w:bottom w:type="dxa" w:w="80"/>
              <w:right w:type="dxa" w:w="140"/>
            </w:tcMar>
            <w:vAlign w:val="top"/>
          </w:tcPr>
          <w:p>
            <w:pPr>
              <w:spacing w:after="30" w:before="30"/>
            </w:pPr>
            <w:r>
              <w:rPr>
                <w:rFonts w:ascii="Calibri" w:cs="Calibri" w:eastAsia="Calibri" w:hAnsi="Calibri"/>
                <w:b w:val="false"/>
                <w:bCs w:val="false"/>
                <w:color w:val="666666"/>
                <w:sz w:val="20"/>
                <w:szCs w:val="20"/>
              </w:rPr>
              <w:t xml:space="preserve">Diagnóstico visual de madurez en 6 dimensiones</w:t>
            </w:r>
          </w:p>
        </w:tc>
      </w:tr>
      <w:tr>
        <w:trPr>
          <w:tblHeader w:val="false"/>
        </w:trPr>
        <w:tc>
          <w:tcPr>
            <w:tcW w:type="dxa" w:w="400"/>
            <w:tcBorders>
              <w:top w:val="single" w:color="CCCCCC" w:sz="1"/>
              <w:left w:val="single" w:color="CCCCCC" w:sz="1"/>
              <w:bottom w:val="single" w:color="CCCCCC" w:sz="1"/>
              <w:right w:val="single" w:color="CCCCCC" w:sz="1"/>
            </w:tcBorders>
            <w:shd w:fill="F7F7F7" w:val="clear"/>
            <w:tcMar>
              <w:top w:type="dxa" w:w="100"/>
              <w:left w:type="dxa" w:w="140"/>
              <w:bottom w:type="dxa" w:w="80"/>
              <w:right w:type="dxa" w:w="140"/>
            </w:tcMar>
            <w:vAlign w:val="top"/>
          </w:tcPr>
          <w:p>
            <w:pPr>
              <w:spacing w:after="30" w:before="30"/>
            </w:pPr>
            <w:r>
              <w:rPr>
                <w:rFonts w:ascii="Calibri" w:cs="Calibri" w:eastAsia="Calibri" w:hAnsi="Calibri"/>
                <w:color w:val="666666"/>
                <w:sz w:val="20"/>
                <w:szCs w:val="20"/>
              </w:rPr>
              <w:t xml:space="preserve">T2</w:t>
            </w:r>
          </w:p>
        </w:tc>
        <w:tc>
          <w:tcPr>
            <w:tcW w:type="dxa" w:w="2700"/>
            <w:tcBorders>
              <w:top w:val="single" w:color="CCCCCC" w:sz="1"/>
              <w:left w:val="single" w:color="CCCCCC" w:sz="1"/>
              <w:bottom w:val="single" w:color="CCCCCC" w:sz="1"/>
              <w:right w:val="single" w:color="CCCCCC" w:sz="1"/>
            </w:tcBorders>
            <w:shd w:fill="F7F7F7" w:val="clear"/>
            <w:tcMar>
              <w:top w:type="dxa" w:w="100"/>
              <w:left w:type="dxa" w:w="140"/>
              <w:bottom w:type="dxa" w:w="80"/>
              <w:right w:type="dxa" w:w="140"/>
            </w:tcMar>
            <w:vAlign w:val="top"/>
          </w:tcPr>
          <w:p>
            <w:pPr>
              <w:spacing w:after="30" w:before="30"/>
            </w:pPr>
            <w:r>
              <w:rPr>
                <w:rFonts w:ascii="Calibri" w:cs="Calibri" w:eastAsia="Calibri" w:hAnsi="Calibri"/>
                <w:b w:val="false"/>
                <w:bCs w:val="false"/>
                <w:color w:val="666666"/>
                <w:sz w:val="20"/>
                <w:szCs w:val="20"/>
              </w:rPr>
              <w:t xml:space="preserve">AI Stakeholder Segmentation Matrix</w:t>
            </w:r>
          </w:p>
        </w:tc>
        <w:tc>
          <w:tcPr>
            <w:tcW w:type="dxa" w:w="1400"/>
            <w:tcBorders>
              <w:top w:val="single" w:color="CCCCCC" w:sz="1"/>
              <w:left w:val="single" w:color="CCCCCC" w:sz="1"/>
              <w:bottom w:val="single" w:color="CCCCCC" w:sz="1"/>
              <w:right w:val="single" w:color="CCCCCC" w:sz="1"/>
            </w:tcBorders>
            <w:shd w:fill="F7F7F7" w:val="clear"/>
            <w:tcMar>
              <w:top w:type="dxa" w:w="100"/>
              <w:left w:type="dxa" w:w="140"/>
              <w:bottom w:type="dxa" w:w="80"/>
              <w:right w:type="dxa" w:w="140"/>
            </w:tcMar>
            <w:vAlign w:val="top"/>
          </w:tcPr>
          <w:p>
            <w:pPr>
              <w:spacing w:after="30" w:before="30"/>
            </w:pPr>
            <w:r>
              <w:rPr>
                <w:rFonts w:ascii="Calibri" w:cs="Calibri" w:eastAsia="Calibri" w:hAnsi="Calibri"/>
                <w:b w:val="false"/>
                <w:bCs w:val="false"/>
                <w:color w:val="666666"/>
                <w:sz w:val="20"/>
                <w:szCs w:val="20"/>
              </w:rPr>
              <w:t xml:space="preserve">L — Listen</w:t>
            </w:r>
          </w:p>
        </w:tc>
        <w:tc>
          <w:tcPr>
            <w:tcW w:type="dxa" w:w="1900"/>
            <w:tcBorders>
              <w:top w:val="single" w:color="CCCCCC" w:sz="1"/>
              <w:left w:val="single" w:color="CCCCCC" w:sz="1"/>
              <w:bottom w:val="single" w:color="CCCCCC" w:sz="1"/>
              <w:right w:val="single" w:color="CCCCCC" w:sz="1"/>
            </w:tcBorders>
            <w:shd w:fill="F7F7F7" w:val="clear"/>
            <w:tcMar>
              <w:top w:type="dxa" w:w="100"/>
              <w:left w:type="dxa" w:w="140"/>
              <w:bottom w:type="dxa" w:w="80"/>
              <w:right w:type="dxa" w:w="140"/>
            </w:tcMar>
            <w:vAlign w:val="top"/>
          </w:tcPr>
          <w:p>
            <w:pPr>
              <w:spacing w:after="30" w:before="30"/>
            </w:pPr>
            <w:r>
              <w:rPr>
                <w:rFonts w:ascii="Calibri" w:cs="Calibri" w:eastAsia="Calibri" w:hAnsi="Calibri"/>
                <w:b w:val="false"/>
                <w:bCs w:val="false"/>
                <w:color w:val="666666"/>
                <w:sz w:val="20"/>
                <w:szCs w:val="20"/>
              </w:rPr>
              <w:t xml:space="preserve">Valor por perfil</w:t>
            </w:r>
          </w:p>
        </w:tc>
        <w:tc>
          <w:tcPr>
            <w:tcW w:type="dxa" w:w="2626"/>
            <w:tcBorders>
              <w:top w:val="single" w:color="CCCCCC" w:sz="1"/>
              <w:left w:val="single" w:color="CCCCCC" w:sz="1"/>
              <w:bottom w:val="single" w:color="CCCCCC" w:sz="1"/>
              <w:right w:val="single" w:color="CCCCCC" w:sz="1"/>
            </w:tcBorders>
            <w:shd w:fill="F7F7F7" w:val="clear"/>
            <w:tcMar>
              <w:top w:type="dxa" w:w="100"/>
              <w:left w:type="dxa" w:w="140"/>
              <w:bottom w:type="dxa" w:w="80"/>
              <w:right w:type="dxa" w:w="140"/>
            </w:tcMar>
            <w:vAlign w:val="top"/>
          </w:tcPr>
          <w:p>
            <w:pPr>
              <w:spacing w:after="30" w:before="30"/>
            </w:pPr>
            <w:r>
              <w:rPr>
                <w:rFonts w:ascii="Calibri" w:cs="Calibri" w:eastAsia="Calibri" w:hAnsi="Calibri"/>
                <w:b w:val="false"/>
                <w:bCs w:val="false"/>
                <w:color w:val="666666"/>
                <w:sz w:val="20"/>
                <w:szCs w:val="20"/>
              </w:rPr>
              <w:t xml:space="preserve">Mapa de perfiles de usuario con necesidades y gaps</w:t>
            </w:r>
          </w:p>
        </w:tc>
      </w:tr>
      <w:tr>
        <w:trPr>
          <w:tblHeader w:val="false"/>
        </w:trPr>
        <w:tc>
          <w:tcPr>
            <w:tcW w:type="dxa" w:w="400"/>
            <w:tcBorders>
              <w:top w:val="single" w:color="CCCCCC" w:sz="1"/>
              <w:left w:val="single" w:color="CCCCCC" w:sz="1"/>
              <w:bottom w:val="single" w:color="CCCCCC" w:sz="1"/>
              <w:right w:val="single" w:color="CCCCCC" w:sz="1"/>
            </w:tcBorders>
            <w:shd w:fill="FFFFFF" w:val="clear"/>
            <w:tcMar>
              <w:top w:type="dxa" w:w="100"/>
              <w:left w:type="dxa" w:w="140"/>
              <w:bottom w:type="dxa" w:w="80"/>
              <w:right w:type="dxa" w:w="140"/>
            </w:tcMar>
            <w:vAlign w:val="top"/>
          </w:tcPr>
          <w:p>
            <w:pPr>
              <w:spacing w:after="30" w:before="30"/>
            </w:pPr>
            <w:r>
              <w:rPr>
                <w:rFonts w:ascii="Calibri" w:cs="Calibri" w:eastAsia="Calibri" w:hAnsi="Calibri"/>
                <w:color w:val="666666"/>
                <w:sz w:val="20"/>
                <w:szCs w:val="20"/>
              </w:rPr>
              <w:t xml:space="preserve">T3</w:t>
            </w:r>
          </w:p>
        </w:tc>
        <w:tc>
          <w:tcPr>
            <w:tcW w:type="dxa" w:w="2700"/>
            <w:tcBorders>
              <w:top w:val="single" w:color="CCCCCC" w:sz="1"/>
              <w:left w:val="single" w:color="CCCCCC" w:sz="1"/>
              <w:bottom w:val="single" w:color="CCCCCC" w:sz="1"/>
              <w:right w:val="single" w:color="CCCCCC" w:sz="1"/>
            </w:tcBorders>
            <w:shd w:fill="FFFFFF" w:val="clear"/>
            <w:tcMar>
              <w:top w:type="dxa" w:w="100"/>
              <w:left w:type="dxa" w:w="140"/>
              <w:bottom w:type="dxa" w:w="80"/>
              <w:right w:type="dxa" w:w="140"/>
            </w:tcMar>
            <w:vAlign w:val="top"/>
          </w:tcPr>
          <w:p>
            <w:pPr>
              <w:spacing w:after="30" w:before="30"/>
            </w:pPr>
            <w:r>
              <w:rPr>
                <w:rFonts w:ascii="Calibri" w:cs="Calibri" w:eastAsia="Calibri" w:hAnsi="Calibri"/>
                <w:b w:val="false"/>
                <w:bCs w:val="false"/>
                <w:color w:val="666666"/>
                <w:sz w:val="20"/>
                <w:szCs w:val="20"/>
              </w:rPr>
              <w:t xml:space="preserve">AI Value Stream Map</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80"/>
              <w:right w:type="dxa" w:w="140"/>
            </w:tcMar>
            <w:vAlign w:val="top"/>
          </w:tcPr>
          <w:p>
            <w:pPr>
              <w:spacing w:after="30" w:before="30"/>
            </w:pPr>
            <w:r>
              <w:rPr>
                <w:rFonts w:ascii="Calibri" w:cs="Calibri" w:eastAsia="Calibri" w:hAnsi="Calibri"/>
                <w:b w:val="false"/>
                <w:bCs w:val="false"/>
                <w:color w:val="666666"/>
                <w:sz w:val="20"/>
                <w:szCs w:val="20"/>
              </w:rPr>
              <w:t xml:space="preserve">L — Listen</w:t>
            </w:r>
          </w:p>
        </w:tc>
        <w:tc>
          <w:tcPr>
            <w:tcW w:type="dxa" w:w="1900"/>
            <w:tcBorders>
              <w:top w:val="single" w:color="CCCCCC" w:sz="1"/>
              <w:left w:val="single" w:color="CCCCCC" w:sz="1"/>
              <w:bottom w:val="single" w:color="CCCCCC" w:sz="1"/>
              <w:right w:val="single" w:color="CCCCCC" w:sz="1"/>
            </w:tcBorders>
            <w:shd w:fill="FFFFFF" w:val="clear"/>
            <w:tcMar>
              <w:top w:type="dxa" w:w="100"/>
              <w:left w:type="dxa" w:w="140"/>
              <w:bottom w:type="dxa" w:w="80"/>
              <w:right w:type="dxa" w:w="140"/>
            </w:tcMar>
            <w:vAlign w:val="top"/>
          </w:tcPr>
          <w:p>
            <w:pPr>
              <w:spacing w:after="30" w:before="30"/>
            </w:pPr>
            <w:r>
              <w:rPr>
                <w:rFonts w:ascii="Calibri" w:cs="Calibri" w:eastAsia="Calibri" w:hAnsi="Calibri"/>
                <w:b w:val="false"/>
                <w:bCs w:val="false"/>
                <w:color w:val="666666"/>
                <w:sz w:val="20"/>
                <w:szCs w:val="20"/>
              </w:rPr>
              <w:t xml:space="preserve">Eliminar waste</w:t>
            </w:r>
          </w:p>
        </w:tc>
        <w:tc>
          <w:tcPr>
            <w:tcW w:type="dxa" w:w="2626"/>
            <w:tcBorders>
              <w:top w:val="single" w:color="CCCCCC" w:sz="1"/>
              <w:left w:val="single" w:color="CCCCCC" w:sz="1"/>
              <w:bottom w:val="single" w:color="CCCCCC" w:sz="1"/>
              <w:right w:val="single" w:color="CCCCCC" w:sz="1"/>
            </w:tcBorders>
            <w:shd w:fill="FFFFFF" w:val="clear"/>
            <w:tcMar>
              <w:top w:type="dxa" w:w="100"/>
              <w:left w:type="dxa" w:w="140"/>
              <w:bottom w:type="dxa" w:w="80"/>
              <w:right w:type="dxa" w:w="140"/>
            </w:tcMar>
            <w:vAlign w:val="top"/>
          </w:tcPr>
          <w:p>
            <w:pPr>
              <w:spacing w:after="30" w:before="30"/>
            </w:pPr>
            <w:r>
              <w:rPr>
                <w:rFonts w:ascii="Calibri" w:cs="Calibri" w:eastAsia="Calibri" w:hAnsi="Calibri"/>
                <w:b w:val="false"/>
                <w:bCs w:val="false"/>
                <w:color w:val="666666"/>
                <w:sz w:val="20"/>
                <w:szCs w:val="20"/>
              </w:rPr>
              <w:t xml:space="preserve">Flujo actual de iniciativas IA con waste identificado</w:t>
            </w:r>
          </w:p>
        </w:tc>
      </w:tr>
      <w:tr>
        <w:trPr>
          <w:tblHeader w:val="false"/>
        </w:trPr>
        <w:tc>
          <w:tcPr>
            <w:tcW w:type="dxa" w:w="400"/>
            <w:tcBorders>
              <w:top w:val="single" w:color="CCCCCC" w:sz="1"/>
              <w:left w:val="single" w:color="CCCCCC" w:sz="1"/>
              <w:bottom w:val="single" w:color="CCCCCC" w:sz="1"/>
              <w:right w:val="single" w:color="CCCCCC" w:sz="1"/>
            </w:tcBorders>
            <w:shd w:fill="F7F7F7" w:val="clear"/>
            <w:tcMar>
              <w:top w:type="dxa" w:w="100"/>
              <w:left w:type="dxa" w:w="140"/>
              <w:bottom w:type="dxa" w:w="80"/>
              <w:right w:type="dxa" w:w="140"/>
            </w:tcMar>
            <w:vAlign w:val="top"/>
          </w:tcPr>
          <w:p>
            <w:pPr>
              <w:spacing w:after="30" w:before="30"/>
            </w:pPr>
            <w:r>
              <w:rPr>
                <w:rFonts w:ascii="Calibri" w:cs="Calibri" w:eastAsia="Calibri" w:hAnsi="Calibri"/>
                <w:color w:val="666666"/>
                <w:sz w:val="20"/>
                <w:szCs w:val="20"/>
              </w:rPr>
              <w:t xml:space="preserve">T4</w:t>
            </w:r>
          </w:p>
        </w:tc>
        <w:tc>
          <w:tcPr>
            <w:tcW w:type="dxa" w:w="2700"/>
            <w:tcBorders>
              <w:top w:val="single" w:color="CCCCCC" w:sz="1"/>
              <w:left w:val="single" w:color="CCCCCC" w:sz="1"/>
              <w:bottom w:val="single" w:color="CCCCCC" w:sz="1"/>
              <w:right w:val="single" w:color="CCCCCC" w:sz="1"/>
            </w:tcBorders>
            <w:shd w:fill="F7F7F7" w:val="clear"/>
            <w:tcMar>
              <w:top w:type="dxa" w:w="100"/>
              <w:left w:type="dxa" w:w="140"/>
              <w:bottom w:type="dxa" w:w="80"/>
              <w:right w:type="dxa" w:w="140"/>
            </w:tcMar>
            <w:vAlign w:val="top"/>
          </w:tcPr>
          <w:p>
            <w:pPr>
              <w:spacing w:after="30" w:before="30"/>
            </w:pPr>
            <w:r>
              <w:rPr>
                <w:rFonts w:ascii="Calibri" w:cs="Calibri" w:eastAsia="Calibri" w:hAnsi="Calibri"/>
                <w:b w:val="false"/>
                <w:bCs w:val="false"/>
                <w:color w:val="666666"/>
                <w:sz w:val="20"/>
                <w:szCs w:val="20"/>
              </w:rPr>
              <w:t xml:space="preserve">AI Use Case Prioritization Board</w:t>
            </w:r>
          </w:p>
        </w:tc>
        <w:tc>
          <w:tcPr>
            <w:tcW w:type="dxa" w:w="1400"/>
            <w:tcBorders>
              <w:top w:val="single" w:color="CCCCCC" w:sz="1"/>
              <w:left w:val="single" w:color="CCCCCC" w:sz="1"/>
              <w:bottom w:val="single" w:color="CCCCCC" w:sz="1"/>
              <w:right w:val="single" w:color="CCCCCC" w:sz="1"/>
            </w:tcBorders>
            <w:shd w:fill="F7F7F7" w:val="clear"/>
            <w:tcMar>
              <w:top w:type="dxa" w:w="100"/>
              <w:left w:type="dxa" w:w="140"/>
              <w:bottom w:type="dxa" w:w="80"/>
              <w:right w:type="dxa" w:w="140"/>
            </w:tcMar>
            <w:vAlign w:val="top"/>
          </w:tcPr>
          <w:p>
            <w:pPr>
              <w:spacing w:after="30" w:before="30"/>
            </w:pPr>
            <w:r>
              <w:rPr>
                <w:rFonts w:ascii="Calibri" w:cs="Calibri" w:eastAsia="Calibri" w:hAnsi="Calibri"/>
                <w:b w:val="false"/>
                <w:bCs w:val="false"/>
                <w:color w:val="666666"/>
                <w:sz w:val="20"/>
                <w:szCs w:val="20"/>
              </w:rPr>
              <w:t xml:space="preserve">E — Evaluate</w:t>
            </w:r>
          </w:p>
        </w:tc>
        <w:tc>
          <w:tcPr>
            <w:tcW w:type="dxa" w:w="1900"/>
            <w:tcBorders>
              <w:top w:val="single" w:color="CCCCCC" w:sz="1"/>
              <w:left w:val="single" w:color="CCCCCC" w:sz="1"/>
              <w:bottom w:val="single" w:color="CCCCCC" w:sz="1"/>
              <w:right w:val="single" w:color="CCCCCC" w:sz="1"/>
            </w:tcBorders>
            <w:shd w:fill="F7F7F7" w:val="clear"/>
            <w:tcMar>
              <w:top w:type="dxa" w:w="100"/>
              <w:left w:type="dxa" w:w="140"/>
              <w:bottom w:type="dxa" w:w="80"/>
              <w:right w:type="dxa" w:w="140"/>
            </w:tcMar>
            <w:vAlign w:val="top"/>
          </w:tcPr>
          <w:p>
            <w:pPr>
              <w:spacing w:after="30" w:before="30"/>
            </w:pPr>
            <w:r>
              <w:rPr>
                <w:rFonts w:ascii="Calibri" w:cs="Calibri" w:eastAsia="Calibri" w:hAnsi="Calibri"/>
                <w:b w:val="false"/>
                <w:bCs w:val="false"/>
                <w:color w:val="666666"/>
                <w:sz w:val="20"/>
                <w:szCs w:val="20"/>
              </w:rPr>
              <w:t xml:space="preserve">Pull / Valor</w:t>
            </w:r>
          </w:p>
        </w:tc>
        <w:tc>
          <w:tcPr>
            <w:tcW w:type="dxa" w:w="2626"/>
            <w:tcBorders>
              <w:top w:val="single" w:color="CCCCCC" w:sz="1"/>
              <w:left w:val="single" w:color="CCCCCC" w:sz="1"/>
              <w:bottom w:val="single" w:color="CCCCCC" w:sz="1"/>
              <w:right w:val="single" w:color="CCCCCC" w:sz="1"/>
            </w:tcBorders>
            <w:shd w:fill="F7F7F7" w:val="clear"/>
            <w:tcMar>
              <w:top w:type="dxa" w:w="100"/>
              <w:left w:type="dxa" w:w="140"/>
              <w:bottom w:type="dxa" w:w="80"/>
              <w:right w:type="dxa" w:w="140"/>
            </w:tcMar>
            <w:vAlign w:val="top"/>
          </w:tcPr>
          <w:p>
            <w:pPr>
              <w:spacing w:after="30" w:before="30"/>
            </w:pPr>
            <w:r>
              <w:rPr>
                <w:rFonts w:ascii="Calibri" w:cs="Calibri" w:eastAsia="Calibri" w:hAnsi="Calibri"/>
                <w:b w:val="false"/>
                <w:bCs w:val="false"/>
                <w:color w:val="666666"/>
                <w:sz w:val="20"/>
                <w:szCs w:val="20"/>
              </w:rPr>
              <w:t xml:space="preserve">Cuadrante de casos de uso por impacto, viabilidad y riesgo</w:t>
            </w:r>
          </w:p>
        </w:tc>
      </w:tr>
      <w:tr>
        <w:trPr>
          <w:tblHeader w:val="false"/>
        </w:trPr>
        <w:tc>
          <w:tcPr>
            <w:tcW w:type="dxa" w:w="400"/>
            <w:tcBorders>
              <w:top w:val="single" w:color="CCCCCC" w:sz="1"/>
              <w:left w:val="single" w:color="CCCCCC" w:sz="1"/>
              <w:bottom w:val="single" w:color="CCCCCC" w:sz="1"/>
              <w:right w:val="single" w:color="CCCCCC" w:sz="1"/>
            </w:tcBorders>
            <w:shd w:fill="FFFFFF" w:val="clear"/>
            <w:tcMar>
              <w:top w:type="dxa" w:w="100"/>
              <w:left w:type="dxa" w:w="140"/>
              <w:bottom w:type="dxa" w:w="80"/>
              <w:right w:type="dxa" w:w="140"/>
            </w:tcMar>
            <w:vAlign w:val="top"/>
          </w:tcPr>
          <w:p>
            <w:pPr>
              <w:spacing w:after="30" w:before="30"/>
            </w:pPr>
            <w:r>
              <w:rPr>
                <w:rFonts w:ascii="Calibri" w:cs="Calibri" w:eastAsia="Calibri" w:hAnsi="Calibri"/>
                <w:color w:val="666666"/>
                <w:sz w:val="20"/>
                <w:szCs w:val="20"/>
              </w:rPr>
              <w:t xml:space="preserve">T5</w:t>
            </w:r>
          </w:p>
        </w:tc>
        <w:tc>
          <w:tcPr>
            <w:tcW w:type="dxa" w:w="2700"/>
            <w:tcBorders>
              <w:top w:val="single" w:color="CCCCCC" w:sz="1"/>
              <w:left w:val="single" w:color="CCCCCC" w:sz="1"/>
              <w:bottom w:val="single" w:color="CCCCCC" w:sz="1"/>
              <w:right w:val="single" w:color="CCCCCC" w:sz="1"/>
            </w:tcBorders>
            <w:shd w:fill="FFFFFF" w:val="clear"/>
            <w:tcMar>
              <w:top w:type="dxa" w:w="100"/>
              <w:left w:type="dxa" w:w="140"/>
              <w:bottom w:type="dxa" w:w="80"/>
              <w:right w:type="dxa" w:w="140"/>
            </w:tcMar>
            <w:vAlign w:val="top"/>
          </w:tcPr>
          <w:p>
            <w:pPr>
              <w:spacing w:after="30" w:before="30"/>
            </w:pPr>
            <w:r>
              <w:rPr>
                <w:rFonts w:ascii="Calibri" w:cs="Calibri" w:eastAsia="Calibri" w:hAnsi="Calibri"/>
                <w:b w:val="false"/>
                <w:bCs w:val="false"/>
                <w:color w:val="666666"/>
                <w:sz w:val="20"/>
                <w:szCs w:val="20"/>
              </w:rPr>
              <w:t xml:space="preserve">AI Taxonomy Canvas</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80"/>
              <w:right w:type="dxa" w:w="140"/>
            </w:tcMar>
            <w:vAlign w:val="top"/>
          </w:tcPr>
          <w:p>
            <w:pPr>
              <w:spacing w:after="30" w:before="30"/>
            </w:pPr>
            <w:r>
              <w:rPr>
                <w:rFonts w:ascii="Calibri" w:cs="Calibri" w:eastAsia="Calibri" w:hAnsi="Calibri"/>
                <w:b w:val="false"/>
                <w:bCs w:val="false"/>
                <w:color w:val="666666"/>
                <w:sz w:val="20"/>
                <w:szCs w:val="20"/>
              </w:rPr>
              <w:t xml:space="preserve">E — Evaluate</w:t>
            </w:r>
          </w:p>
        </w:tc>
        <w:tc>
          <w:tcPr>
            <w:tcW w:type="dxa" w:w="1900"/>
            <w:tcBorders>
              <w:top w:val="single" w:color="CCCCCC" w:sz="1"/>
              <w:left w:val="single" w:color="CCCCCC" w:sz="1"/>
              <w:bottom w:val="single" w:color="CCCCCC" w:sz="1"/>
              <w:right w:val="single" w:color="CCCCCC" w:sz="1"/>
            </w:tcBorders>
            <w:shd w:fill="FFFFFF" w:val="clear"/>
            <w:tcMar>
              <w:top w:type="dxa" w:w="100"/>
              <w:left w:type="dxa" w:w="140"/>
              <w:bottom w:type="dxa" w:w="80"/>
              <w:right w:type="dxa" w:w="140"/>
            </w:tcMar>
            <w:vAlign w:val="top"/>
          </w:tcPr>
          <w:p>
            <w:pPr>
              <w:spacing w:after="30" w:before="30"/>
            </w:pPr>
            <w:r>
              <w:rPr>
                <w:rFonts w:ascii="Calibri" w:cs="Calibri" w:eastAsia="Calibri" w:hAnsi="Calibri"/>
                <w:b w:val="false"/>
                <w:bCs w:val="false"/>
                <w:color w:val="666666"/>
                <w:sz w:val="20"/>
                <w:szCs w:val="20"/>
              </w:rPr>
              <w:t xml:space="preserve">Valor, no moda</w:t>
            </w:r>
          </w:p>
        </w:tc>
        <w:tc>
          <w:tcPr>
            <w:tcW w:type="dxa" w:w="2626"/>
            <w:tcBorders>
              <w:top w:val="single" w:color="CCCCCC" w:sz="1"/>
              <w:left w:val="single" w:color="CCCCCC" w:sz="1"/>
              <w:bottom w:val="single" w:color="CCCCCC" w:sz="1"/>
              <w:right w:val="single" w:color="CCCCCC" w:sz="1"/>
            </w:tcBorders>
            <w:shd w:fill="FFFFFF" w:val="clear"/>
            <w:tcMar>
              <w:top w:type="dxa" w:w="100"/>
              <w:left w:type="dxa" w:w="140"/>
              <w:bottom w:type="dxa" w:w="80"/>
              <w:right w:type="dxa" w:w="140"/>
            </w:tcMar>
            <w:vAlign w:val="top"/>
          </w:tcPr>
          <w:p>
            <w:pPr>
              <w:spacing w:after="30" w:before="30"/>
            </w:pPr>
            <w:r>
              <w:rPr>
                <w:rFonts w:ascii="Calibri" w:cs="Calibri" w:eastAsia="Calibri" w:hAnsi="Calibri"/>
                <w:b w:val="false"/>
                <w:bCs w:val="false"/>
                <w:color w:val="666666"/>
                <w:sz w:val="20"/>
                <w:szCs w:val="20"/>
              </w:rPr>
              <w:t xml:space="preserve">Clasificación ejecutiva de tipos de IA relevantes para el negocio</w:t>
            </w:r>
          </w:p>
        </w:tc>
      </w:tr>
      <w:tr>
        <w:trPr>
          <w:tblHeader w:val="false"/>
        </w:trPr>
        <w:tc>
          <w:tcPr>
            <w:tcW w:type="dxa" w:w="400"/>
            <w:tcBorders>
              <w:top w:val="single" w:color="CCCCCC" w:sz="1"/>
              <w:left w:val="single" w:color="CCCCCC" w:sz="1"/>
              <w:bottom w:val="single" w:color="CCCCCC" w:sz="1"/>
              <w:right w:val="single" w:color="CCCCCC" w:sz="1"/>
            </w:tcBorders>
            <w:shd w:fill="F7F7F7" w:val="clear"/>
            <w:tcMar>
              <w:top w:type="dxa" w:w="100"/>
              <w:left w:type="dxa" w:w="140"/>
              <w:bottom w:type="dxa" w:w="80"/>
              <w:right w:type="dxa" w:w="140"/>
            </w:tcMar>
            <w:vAlign w:val="top"/>
          </w:tcPr>
          <w:p>
            <w:pPr>
              <w:spacing w:after="30" w:before="30"/>
            </w:pPr>
            <w:r>
              <w:rPr>
                <w:rFonts w:ascii="Calibri" w:cs="Calibri" w:eastAsia="Calibri" w:hAnsi="Calibri"/>
                <w:color w:val="666666"/>
                <w:sz w:val="20"/>
                <w:szCs w:val="20"/>
              </w:rPr>
              <w:t xml:space="preserve">T6</w:t>
            </w:r>
          </w:p>
        </w:tc>
        <w:tc>
          <w:tcPr>
            <w:tcW w:type="dxa" w:w="2700"/>
            <w:tcBorders>
              <w:top w:val="single" w:color="CCCCCC" w:sz="1"/>
              <w:left w:val="single" w:color="CCCCCC" w:sz="1"/>
              <w:bottom w:val="single" w:color="CCCCCC" w:sz="1"/>
              <w:right w:val="single" w:color="CCCCCC" w:sz="1"/>
            </w:tcBorders>
            <w:shd w:fill="F7F7F7" w:val="clear"/>
            <w:tcMar>
              <w:top w:type="dxa" w:w="100"/>
              <w:left w:type="dxa" w:w="140"/>
              <w:bottom w:type="dxa" w:w="80"/>
              <w:right w:type="dxa" w:w="140"/>
            </w:tcMar>
            <w:vAlign w:val="top"/>
          </w:tcPr>
          <w:p>
            <w:pPr>
              <w:spacing w:after="30" w:before="30"/>
            </w:pPr>
            <w:r>
              <w:rPr>
                <w:rFonts w:ascii="Calibri" w:cs="Calibri" w:eastAsia="Calibri" w:hAnsi="Calibri"/>
                <w:b w:val="false"/>
                <w:bCs w:val="false"/>
                <w:color w:val="666666"/>
                <w:sz w:val="20"/>
                <w:szCs w:val="20"/>
              </w:rPr>
              <w:t xml:space="preserve">AI Risk &amp; Governance Canvas</w:t>
            </w:r>
          </w:p>
        </w:tc>
        <w:tc>
          <w:tcPr>
            <w:tcW w:type="dxa" w:w="1400"/>
            <w:tcBorders>
              <w:top w:val="single" w:color="CCCCCC" w:sz="1"/>
              <w:left w:val="single" w:color="CCCCCC" w:sz="1"/>
              <w:bottom w:val="single" w:color="CCCCCC" w:sz="1"/>
              <w:right w:val="single" w:color="CCCCCC" w:sz="1"/>
            </w:tcBorders>
            <w:shd w:fill="F7F7F7" w:val="clear"/>
            <w:tcMar>
              <w:top w:type="dxa" w:w="100"/>
              <w:left w:type="dxa" w:w="140"/>
              <w:bottom w:type="dxa" w:w="80"/>
              <w:right w:type="dxa" w:w="140"/>
            </w:tcMar>
            <w:vAlign w:val="top"/>
          </w:tcPr>
          <w:p>
            <w:pPr>
              <w:spacing w:after="30" w:before="30"/>
            </w:pPr>
            <w:r>
              <w:rPr>
                <w:rFonts w:ascii="Calibri" w:cs="Calibri" w:eastAsia="Calibri" w:hAnsi="Calibri"/>
                <w:b w:val="false"/>
                <w:bCs w:val="false"/>
                <w:color w:val="666666"/>
                <w:sz w:val="20"/>
                <w:szCs w:val="20"/>
              </w:rPr>
              <w:t xml:space="preserve">E/A — Evaluate/Activate</w:t>
            </w:r>
          </w:p>
        </w:tc>
        <w:tc>
          <w:tcPr>
            <w:tcW w:type="dxa" w:w="1900"/>
            <w:tcBorders>
              <w:top w:val="single" w:color="CCCCCC" w:sz="1"/>
              <w:left w:val="single" w:color="CCCCCC" w:sz="1"/>
              <w:bottom w:val="single" w:color="CCCCCC" w:sz="1"/>
              <w:right w:val="single" w:color="CCCCCC" w:sz="1"/>
            </w:tcBorders>
            <w:shd w:fill="F7F7F7" w:val="clear"/>
            <w:tcMar>
              <w:top w:type="dxa" w:w="100"/>
              <w:left w:type="dxa" w:w="140"/>
              <w:bottom w:type="dxa" w:w="80"/>
              <w:right w:type="dxa" w:w="140"/>
            </w:tcMar>
            <w:vAlign w:val="top"/>
          </w:tcPr>
          <w:p>
            <w:pPr>
              <w:spacing w:after="30" w:before="30"/>
            </w:pPr>
            <w:r>
              <w:rPr>
                <w:rFonts w:ascii="Calibri" w:cs="Calibri" w:eastAsia="Calibri" w:hAnsi="Calibri"/>
                <w:b w:val="false"/>
                <w:bCs w:val="false"/>
                <w:color w:val="666666"/>
                <w:sz w:val="20"/>
                <w:szCs w:val="20"/>
              </w:rPr>
              <w:t xml:space="preserve">Calidad desde el origen</w:t>
            </w:r>
          </w:p>
        </w:tc>
        <w:tc>
          <w:tcPr>
            <w:tcW w:type="dxa" w:w="2626"/>
            <w:tcBorders>
              <w:top w:val="single" w:color="CCCCCC" w:sz="1"/>
              <w:left w:val="single" w:color="CCCCCC" w:sz="1"/>
              <w:bottom w:val="single" w:color="CCCCCC" w:sz="1"/>
              <w:right w:val="single" w:color="CCCCCC" w:sz="1"/>
            </w:tcBorders>
            <w:shd w:fill="F7F7F7" w:val="clear"/>
            <w:tcMar>
              <w:top w:type="dxa" w:w="100"/>
              <w:left w:type="dxa" w:w="140"/>
              <w:bottom w:type="dxa" w:w="80"/>
              <w:right w:type="dxa" w:w="140"/>
            </w:tcMar>
            <w:vAlign w:val="top"/>
          </w:tcPr>
          <w:p>
            <w:pPr>
              <w:spacing w:after="30" w:before="30"/>
            </w:pPr>
            <w:r>
              <w:rPr>
                <w:rFonts w:ascii="Calibri" w:cs="Calibri" w:eastAsia="Calibri" w:hAnsi="Calibri"/>
                <w:b w:val="false"/>
                <w:bCs w:val="false"/>
                <w:color w:val="666666"/>
                <w:sz w:val="20"/>
                <w:szCs w:val="20"/>
              </w:rPr>
              <w:t xml:space="preserve">Modelo de gobierno ligero adaptado + cumplimiento AI Act</w:t>
            </w:r>
          </w:p>
        </w:tc>
      </w:tr>
      <w:tr>
        <w:trPr>
          <w:tblHeader w:val="false"/>
        </w:trPr>
        <w:tc>
          <w:tcPr>
            <w:tcW w:type="dxa" w:w="400"/>
            <w:tcBorders>
              <w:top w:val="single" w:color="CCCCCC" w:sz="1"/>
              <w:left w:val="single" w:color="CCCCCC" w:sz="1"/>
              <w:bottom w:val="single" w:color="CCCCCC" w:sz="1"/>
              <w:right w:val="single" w:color="CCCCCC" w:sz="1"/>
            </w:tcBorders>
            <w:shd w:fill="FFFFFF" w:val="clear"/>
            <w:tcMar>
              <w:top w:type="dxa" w:w="100"/>
              <w:left w:type="dxa" w:w="140"/>
              <w:bottom w:type="dxa" w:w="80"/>
              <w:right w:type="dxa" w:w="140"/>
            </w:tcMar>
            <w:vAlign w:val="top"/>
          </w:tcPr>
          <w:p>
            <w:pPr>
              <w:spacing w:after="30" w:before="30"/>
            </w:pPr>
            <w:r>
              <w:rPr>
                <w:rFonts w:ascii="Calibri" w:cs="Calibri" w:eastAsia="Calibri" w:hAnsi="Calibri"/>
                <w:color w:val="666666"/>
                <w:sz w:val="20"/>
                <w:szCs w:val="20"/>
              </w:rPr>
              <w:t xml:space="preserve">T7</w:t>
            </w:r>
          </w:p>
        </w:tc>
        <w:tc>
          <w:tcPr>
            <w:tcW w:type="dxa" w:w="2700"/>
            <w:tcBorders>
              <w:top w:val="single" w:color="CCCCCC" w:sz="1"/>
              <w:left w:val="single" w:color="CCCCCC" w:sz="1"/>
              <w:bottom w:val="single" w:color="CCCCCC" w:sz="1"/>
              <w:right w:val="single" w:color="CCCCCC" w:sz="1"/>
            </w:tcBorders>
            <w:shd w:fill="FFFFFF" w:val="clear"/>
            <w:tcMar>
              <w:top w:type="dxa" w:w="100"/>
              <w:left w:type="dxa" w:w="140"/>
              <w:bottom w:type="dxa" w:w="80"/>
              <w:right w:type="dxa" w:w="140"/>
            </w:tcMar>
            <w:vAlign w:val="top"/>
          </w:tcPr>
          <w:p>
            <w:pPr>
              <w:spacing w:after="30" w:before="30"/>
            </w:pPr>
            <w:r>
              <w:rPr>
                <w:rFonts w:ascii="Calibri" w:cs="Calibri" w:eastAsia="Calibri" w:hAnsi="Calibri"/>
                <w:b w:val="false"/>
                <w:bCs w:val="false"/>
                <w:color w:val="666666"/>
                <w:sz w:val="20"/>
                <w:szCs w:val="20"/>
              </w:rPr>
              <w:t xml:space="preserve">AI Adoption Heatmap</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80"/>
              <w:right w:type="dxa" w:w="140"/>
            </w:tcMar>
            <w:vAlign w:val="top"/>
          </w:tcPr>
          <w:p>
            <w:pPr>
              <w:spacing w:after="30" w:before="30"/>
            </w:pPr>
            <w:r>
              <w:rPr>
                <w:rFonts w:ascii="Calibri" w:cs="Calibri" w:eastAsia="Calibri" w:hAnsi="Calibri"/>
                <w:b w:val="false"/>
                <w:bCs w:val="false"/>
                <w:color w:val="666666"/>
                <w:sz w:val="20"/>
                <w:szCs w:val="20"/>
              </w:rPr>
              <w:t xml:space="preserve">A — Activate</w:t>
            </w:r>
          </w:p>
        </w:tc>
        <w:tc>
          <w:tcPr>
            <w:tcW w:type="dxa" w:w="1900"/>
            <w:tcBorders>
              <w:top w:val="single" w:color="CCCCCC" w:sz="1"/>
              <w:left w:val="single" w:color="CCCCCC" w:sz="1"/>
              <w:bottom w:val="single" w:color="CCCCCC" w:sz="1"/>
              <w:right w:val="single" w:color="CCCCCC" w:sz="1"/>
            </w:tcBorders>
            <w:shd w:fill="FFFFFF" w:val="clear"/>
            <w:tcMar>
              <w:top w:type="dxa" w:w="100"/>
              <w:left w:type="dxa" w:w="140"/>
              <w:bottom w:type="dxa" w:w="80"/>
              <w:right w:type="dxa" w:w="140"/>
            </w:tcMar>
            <w:vAlign w:val="top"/>
          </w:tcPr>
          <w:p>
            <w:pPr>
              <w:spacing w:after="30" w:before="30"/>
            </w:pPr>
            <w:r>
              <w:rPr>
                <w:rFonts w:ascii="Calibri" w:cs="Calibri" w:eastAsia="Calibri" w:hAnsi="Calibri"/>
                <w:b w:val="false"/>
                <w:bCs w:val="false"/>
                <w:color w:val="666666"/>
                <w:sz w:val="20"/>
                <w:szCs w:val="20"/>
              </w:rPr>
              <w:t xml:space="preserve">Pull, flujo por colectivo</w:t>
            </w:r>
          </w:p>
        </w:tc>
        <w:tc>
          <w:tcPr>
            <w:tcW w:type="dxa" w:w="2626"/>
            <w:tcBorders>
              <w:top w:val="single" w:color="CCCCCC" w:sz="1"/>
              <w:left w:val="single" w:color="CCCCCC" w:sz="1"/>
              <w:bottom w:val="single" w:color="CCCCCC" w:sz="1"/>
              <w:right w:val="single" w:color="CCCCCC" w:sz="1"/>
            </w:tcBorders>
            <w:shd w:fill="FFFFFF" w:val="clear"/>
            <w:tcMar>
              <w:top w:type="dxa" w:w="100"/>
              <w:left w:type="dxa" w:w="140"/>
              <w:bottom w:type="dxa" w:w="80"/>
              <w:right w:type="dxa" w:w="140"/>
            </w:tcMar>
            <w:vAlign w:val="top"/>
          </w:tcPr>
          <w:p>
            <w:pPr>
              <w:spacing w:after="30" w:before="30"/>
            </w:pPr>
            <w:r>
              <w:rPr>
                <w:rFonts w:ascii="Calibri" w:cs="Calibri" w:eastAsia="Calibri" w:hAnsi="Calibri"/>
                <w:b w:val="false"/>
                <w:bCs w:val="false"/>
                <w:color w:val="666666"/>
                <w:sz w:val="20"/>
                <w:szCs w:val="20"/>
              </w:rPr>
              <w:t xml:space="preserve">Mapa de calor de adopción por segmento con acciones de activación</w:t>
            </w:r>
          </w:p>
        </w:tc>
      </w:tr>
      <w:tr>
        <w:trPr>
          <w:tblHeader w:val="false"/>
        </w:trPr>
        <w:tc>
          <w:tcPr>
            <w:tcW w:type="dxa" w:w="400"/>
            <w:tcBorders>
              <w:top w:val="single" w:color="CCCCCC" w:sz="1"/>
              <w:left w:val="single" w:color="CCCCCC" w:sz="1"/>
              <w:bottom w:val="single" w:color="CCCCCC" w:sz="1"/>
              <w:right w:val="single" w:color="CCCCCC" w:sz="1"/>
            </w:tcBorders>
            <w:shd w:fill="F7F7F7" w:val="clear"/>
            <w:tcMar>
              <w:top w:type="dxa" w:w="100"/>
              <w:left w:type="dxa" w:w="140"/>
              <w:bottom w:type="dxa" w:w="80"/>
              <w:right w:type="dxa" w:w="140"/>
            </w:tcMar>
            <w:vAlign w:val="top"/>
          </w:tcPr>
          <w:p>
            <w:pPr>
              <w:spacing w:after="30" w:before="30"/>
            </w:pPr>
            <w:r>
              <w:rPr>
                <w:rFonts w:ascii="Calibri" w:cs="Calibri" w:eastAsia="Calibri" w:hAnsi="Calibri"/>
                <w:color w:val="666666"/>
                <w:sz w:val="20"/>
                <w:szCs w:val="20"/>
              </w:rPr>
              <w:t xml:space="preserve">T8</w:t>
            </w:r>
          </w:p>
        </w:tc>
        <w:tc>
          <w:tcPr>
            <w:tcW w:type="dxa" w:w="2700"/>
            <w:tcBorders>
              <w:top w:val="single" w:color="CCCCCC" w:sz="1"/>
              <w:left w:val="single" w:color="CCCCCC" w:sz="1"/>
              <w:bottom w:val="single" w:color="CCCCCC" w:sz="1"/>
              <w:right w:val="single" w:color="CCCCCC" w:sz="1"/>
            </w:tcBorders>
            <w:shd w:fill="F7F7F7" w:val="clear"/>
            <w:tcMar>
              <w:top w:type="dxa" w:w="100"/>
              <w:left w:type="dxa" w:w="140"/>
              <w:bottom w:type="dxa" w:w="80"/>
              <w:right w:type="dxa" w:w="140"/>
            </w:tcMar>
            <w:vAlign w:val="top"/>
          </w:tcPr>
          <w:p>
            <w:pPr>
              <w:spacing w:after="30" w:before="30"/>
            </w:pPr>
            <w:r>
              <w:rPr>
                <w:rFonts w:ascii="Calibri" w:cs="Calibri" w:eastAsia="Calibri" w:hAnsi="Calibri"/>
                <w:b w:val="false"/>
                <w:bCs w:val="false"/>
                <w:color w:val="666666"/>
                <w:sz w:val="20"/>
                <w:szCs w:val="20"/>
              </w:rPr>
              <w:t xml:space="preserve">AI Communication Map</w:t>
            </w:r>
          </w:p>
        </w:tc>
        <w:tc>
          <w:tcPr>
            <w:tcW w:type="dxa" w:w="1400"/>
            <w:tcBorders>
              <w:top w:val="single" w:color="CCCCCC" w:sz="1"/>
              <w:left w:val="single" w:color="CCCCCC" w:sz="1"/>
              <w:bottom w:val="single" w:color="CCCCCC" w:sz="1"/>
              <w:right w:val="single" w:color="CCCCCC" w:sz="1"/>
            </w:tcBorders>
            <w:shd w:fill="F7F7F7" w:val="clear"/>
            <w:tcMar>
              <w:top w:type="dxa" w:w="100"/>
              <w:left w:type="dxa" w:w="140"/>
              <w:bottom w:type="dxa" w:w="80"/>
              <w:right w:type="dxa" w:w="140"/>
            </w:tcMar>
            <w:vAlign w:val="top"/>
          </w:tcPr>
          <w:p>
            <w:pPr>
              <w:spacing w:after="30" w:before="30"/>
            </w:pPr>
            <w:r>
              <w:rPr>
                <w:rFonts w:ascii="Calibri" w:cs="Calibri" w:eastAsia="Calibri" w:hAnsi="Calibri"/>
                <w:b w:val="false"/>
                <w:bCs w:val="false"/>
                <w:color w:val="666666"/>
                <w:sz w:val="20"/>
                <w:szCs w:val="20"/>
              </w:rPr>
              <w:t xml:space="preserve">A — Activate</w:t>
            </w:r>
          </w:p>
        </w:tc>
        <w:tc>
          <w:tcPr>
            <w:tcW w:type="dxa" w:w="1900"/>
            <w:tcBorders>
              <w:top w:val="single" w:color="CCCCCC" w:sz="1"/>
              <w:left w:val="single" w:color="CCCCCC" w:sz="1"/>
              <w:bottom w:val="single" w:color="CCCCCC" w:sz="1"/>
              <w:right w:val="single" w:color="CCCCCC" w:sz="1"/>
            </w:tcBorders>
            <w:shd w:fill="F7F7F7" w:val="clear"/>
            <w:tcMar>
              <w:top w:type="dxa" w:w="100"/>
              <w:left w:type="dxa" w:w="140"/>
              <w:bottom w:type="dxa" w:w="80"/>
              <w:right w:type="dxa" w:w="140"/>
            </w:tcMar>
            <w:vAlign w:val="top"/>
          </w:tcPr>
          <w:p>
            <w:pPr>
              <w:spacing w:after="30" w:before="30"/>
            </w:pPr>
            <w:r>
              <w:rPr>
                <w:rFonts w:ascii="Calibri" w:cs="Calibri" w:eastAsia="Calibri" w:hAnsi="Calibri"/>
                <w:b w:val="false"/>
                <w:bCs w:val="false"/>
                <w:color w:val="666666"/>
                <w:sz w:val="20"/>
                <w:szCs w:val="20"/>
              </w:rPr>
              <w:t xml:space="preserve">Flujo de información</w:t>
            </w:r>
          </w:p>
        </w:tc>
        <w:tc>
          <w:tcPr>
            <w:tcW w:type="dxa" w:w="2626"/>
            <w:tcBorders>
              <w:top w:val="single" w:color="CCCCCC" w:sz="1"/>
              <w:left w:val="single" w:color="CCCCCC" w:sz="1"/>
              <w:bottom w:val="single" w:color="CCCCCC" w:sz="1"/>
              <w:right w:val="single" w:color="CCCCCC" w:sz="1"/>
            </w:tcBorders>
            <w:shd w:fill="F7F7F7" w:val="clear"/>
            <w:tcMar>
              <w:top w:type="dxa" w:w="100"/>
              <w:left w:type="dxa" w:w="140"/>
              <w:bottom w:type="dxa" w:w="80"/>
              <w:right w:type="dxa" w:w="140"/>
            </w:tcMar>
            <w:vAlign w:val="top"/>
          </w:tcPr>
          <w:p>
            <w:pPr>
              <w:spacing w:after="30" w:before="30"/>
            </w:pPr>
            <w:r>
              <w:rPr>
                <w:rFonts w:ascii="Calibri" w:cs="Calibri" w:eastAsia="Calibri" w:hAnsi="Calibri"/>
                <w:b w:val="false"/>
                <w:bCs w:val="false"/>
                <w:color w:val="666666"/>
                <w:sz w:val="20"/>
                <w:szCs w:val="20"/>
              </w:rPr>
              <w:t xml:space="preserve">Sistema de comunicación top-down y bottom-up con calendario</w:t>
            </w:r>
          </w:p>
        </w:tc>
      </w:tr>
      <w:tr>
        <w:trPr>
          <w:tblHeader w:val="false"/>
        </w:trPr>
        <w:tc>
          <w:tcPr>
            <w:tcW w:type="dxa" w:w="400"/>
            <w:tcBorders>
              <w:top w:val="single" w:color="CCCCCC" w:sz="1"/>
              <w:left w:val="single" w:color="CCCCCC" w:sz="1"/>
              <w:bottom w:val="single" w:color="CCCCCC" w:sz="1"/>
              <w:right w:val="single" w:color="CCCCCC" w:sz="1"/>
            </w:tcBorders>
            <w:shd w:fill="FFFFFF" w:val="clear"/>
            <w:tcMar>
              <w:top w:type="dxa" w:w="100"/>
              <w:left w:type="dxa" w:w="140"/>
              <w:bottom w:type="dxa" w:w="80"/>
              <w:right w:type="dxa" w:w="140"/>
            </w:tcMar>
            <w:vAlign w:val="top"/>
          </w:tcPr>
          <w:p>
            <w:pPr>
              <w:spacing w:after="30" w:before="30"/>
            </w:pPr>
            <w:r>
              <w:rPr>
                <w:rFonts w:ascii="Calibri" w:cs="Calibri" w:eastAsia="Calibri" w:hAnsi="Calibri"/>
                <w:color w:val="666666"/>
                <w:sz w:val="20"/>
                <w:szCs w:val="20"/>
              </w:rPr>
              <w:t xml:space="preserve">T9</w:t>
            </w:r>
          </w:p>
        </w:tc>
        <w:tc>
          <w:tcPr>
            <w:tcW w:type="dxa" w:w="2700"/>
            <w:tcBorders>
              <w:top w:val="single" w:color="CCCCCC" w:sz="1"/>
              <w:left w:val="single" w:color="CCCCCC" w:sz="1"/>
              <w:bottom w:val="single" w:color="CCCCCC" w:sz="1"/>
              <w:right w:val="single" w:color="CCCCCC" w:sz="1"/>
            </w:tcBorders>
            <w:shd w:fill="FFFFFF" w:val="clear"/>
            <w:tcMar>
              <w:top w:type="dxa" w:w="100"/>
              <w:left w:type="dxa" w:w="140"/>
              <w:bottom w:type="dxa" w:w="80"/>
              <w:right w:type="dxa" w:w="140"/>
            </w:tcMar>
            <w:vAlign w:val="top"/>
          </w:tcPr>
          <w:p>
            <w:pPr>
              <w:spacing w:after="30" w:before="30"/>
            </w:pPr>
            <w:r>
              <w:rPr>
                <w:rFonts w:ascii="Calibri" w:cs="Calibri" w:eastAsia="Calibri" w:hAnsi="Calibri"/>
                <w:b w:val="false"/>
                <w:bCs w:val="false"/>
                <w:color w:val="666666"/>
                <w:sz w:val="20"/>
                <w:szCs w:val="20"/>
              </w:rPr>
              <w:t xml:space="preserve">AI Roadmap 6M</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80"/>
              <w:right w:type="dxa" w:w="140"/>
            </w:tcMar>
            <w:vAlign w:val="top"/>
          </w:tcPr>
          <w:p>
            <w:pPr>
              <w:spacing w:after="30" w:before="30"/>
            </w:pPr>
            <w:r>
              <w:rPr>
                <w:rFonts w:ascii="Calibri" w:cs="Calibri" w:eastAsia="Calibri" w:hAnsi="Calibri"/>
                <w:b w:val="false"/>
                <w:bCs w:val="false"/>
                <w:color w:val="666666"/>
                <w:sz w:val="20"/>
                <w:szCs w:val="20"/>
              </w:rPr>
              <w:t xml:space="preserve">A — Activate</w:t>
            </w:r>
          </w:p>
        </w:tc>
        <w:tc>
          <w:tcPr>
            <w:tcW w:type="dxa" w:w="1900"/>
            <w:tcBorders>
              <w:top w:val="single" w:color="CCCCCC" w:sz="1"/>
              <w:left w:val="single" w:color="CCCCCC" w:sz="1"/>
              <w:bottom w:val="single" w:color="CCCCCC" w:sz="1"/>
              <w:right w:val="single" w:color="CCCCCC" w:sz="1"/>
            </w:tcBorders>
            <w:shd w:fill="FFFFFF" w:val="clear"/>
            <w:tcMar>
              <w:top w:type="dxa" w:w="100"/>
              <w:left w:type="dxa" w:w="140"/>
              <w:bottom w:type="dxa" w:w="80"/>
              <w:right w:type="dxa" w:w="140"/>
            </w:tcMar>
            <w:vAlign w:val="top"/>
          </w:tcPr>
          <w:p>
            <w:pPr>
              <w:spacing w:after="30" w:before="30"/>
            </w:pPr>
            <w:r>
              <w:rPr>
                <w:rFonts w:ascii="Calibri" w:cs="Calibri" w:eastAsia="Calibri" w:hAnsi="Calibri"/>
                <w:b w:val="false"/>
                <w:bCs w:val="false"/>
                <w:color w:val="666666"/>
                <w:sz w:val="20"/>
                <w:szCs w:val="20"/>
              </w:rPr>
              <w:t xml:space="preserve">Flujo, pull</w:t>
            </w:r>
          </w:p>
        </w:tc>
        <w:tc>
          <w:tcPr>
            <w:tcW w:type="dxa" w:w="2626"/>
            <w:tcBorders>
              <w:top w:val="single" w:color="CCCCCC" w:sz="1"/>
              <w:left w:val="single" w:color="CCCCCC" w:sz="1"/>
              <w:bottom w:val="single" w:color="CCCCCC" w:sz="1"/>
              <w:right w:val="single" w:color="CCCCCC" w:sz="1"/>
            </w:tcBorders>
            <w:shd w:fill="FFFFFF" w:val="clear"/>
            <w:tcMar>
              <w:top w:type="dxa" w:w="100"/>
              <w:left w:type="dxa" w:w="140"/>
              <w:bottom w:type="dxa" w:w="80"/>
              <w:right w:type="dxa" w:w="140"/>
            </w:tcMar>
            <w:vAlign w:val="top"/>
          </w:tcPr>
          <w:p>
            <w:pPr>
              <w:spacing w:after="30" w:before="30"/>
            </w:pPr>
            <w:r>
              <w:rPr>
                <w:rFonts w:ascii="Calibri" w:cs="Calibri" w:eastAsia="Calibri" w:hAnsi="Calibri"/>
                <w:b w:val="false"/>
                <w:bCs w:val="false"/>
                <w:color w:val="666666"/>
                <w:sz w:val="20"/>
                <w:szCs w:val="20"/>
              </w:rPr>
              <w:t xml:space="preserve">Hoja de ruta operativa con hitos, responsables y decisiones go/no-go</w:t>
            </w:r>
          </w:p>
        </w:tc>
      </w:tr>
      <w:tr>
        <w:trPr>
          <w:tblHeader w:val="false"/>
        </w:trPr>
        <w:tc>
          <w:tcPr>
            <w:tcW w:type="dxa" w:w="400"/>
            <w:tcBorders>
              <w:top w:val="single" w:color="CCCCCC" w:sz="1"/>
              <w:left w:val="single" w:color="CCCCCC" w:sz="1"/>
              <w:bottom w:val="single" w:color="CCCCCC" w:sz="1"/>
              <w:right w:val="single" w:color="CCCCCC" w:sz="1"/>
            </w:tcBorders>
            <w:shd w:fill="F7F7F7" w:val="clear"/>
            <w:tcMar>
              <w:top w:type="dxa" w:w="100"/>
              <w:left w:type="dxa" w:w="140"/>
              <w:bottom w:type="dxa" w:w="80"/>
              <w:right w:type="dxa" w:w="140"/>
            </w:tcMar>
            <w:vAlign w:val="top"/>
          </w:tcPr>
          <w:p>
            <w:pPr>
              <w:spacing w:after="30" w:before="30"/>
            </w:pPr>
            <w:r>
              <w:rPr>
                <w:rFonts w:ascii="Calibri" w:cs="Calibri" w:eastAsia="Calibri" w:hAnsi="Calibri"/>
                <w:color w:val="666666"/>
                <w:sz w:val="20"/>
                <w:szCs w:val="20"/>
              </w:rPr>
              <w:t xml:space="preserve">T10</w:t>
            </w:r>
          </w:p>
        </w:tc>
        <w:tc>
          <w:tcPr>
            <w:tcW w:type="dxa" w:w="2700"/>
            <w:tcBorders>
              <w:top w:val="single" w:color="CCCCCC" w:sz="1"/>
              <w:left w:val="single" w:color="CCCCCC" w:sz="1"/>
              <w:bottom w:val="single" w:color="CCCCCC" w:sz="1"/>
              <w:right w:val="single" w:color="CCCCCC" w:sz="1"/>
            </w:tcBorders>
            <w:shd w:fill="F7F7F7" w:val="clear"/>
            <w:tcMar>
              <w:top w:type="dxa" w:w="100"/>
              <w:left w:type="dxa" w:w="140"/>
              <w:bottom w:type="dxa" w:w="80"/>
              <w:right w:type="dxa" w:w="140"/>
            </w:tcMar>
            <w:vAlign w:val="top"/>
          </w:tcPr>
          <w:p>
            <w:pPr>
              <w:spacing w:after="30" w:before="30"/>
            </w:pPr>
            <w:r>
              <w:rPr>
                <w:rFonts w:ascii="Calibri" w:cs="Calibri" w:eastAsia="Calibri" w:hAnsi="Calibri"/>
                <w:b w:val="false"/>
                <w:bCs w:val="false"/>
                <w:color w:val="666666"/>
                <w:sz w:val="20"/>
                <w:szCs w:val="20"/>
              </w:rPr>
              <w:t xml:space="preserve">AI Value Dashboard</w:t>
            </w:r>
          </w:p>
        </w:tc>
        <w:tc>
          <w:tcPr>
            <w:tcW w:type="dxa" w:w="1400"/>
            <w:tcBorders>
              <w:top w:val="single" w:color="CCCCCC" w:sz="1"/>
              <w:left w:val="single" w:color="CCCCCC" w:sz="1"/>
              <w:bottom w:val="single" w:color="CCCCCC" w:sz="1"/>
              <w:right w:val="single" w:color="CCCCCC" w:sz="1"/>
            </w:tcBorders>
            <w:shd w:fill="F7F7F7" w:val="clear"/>
            <w:tcMar>
              <w:top w:type="dxa" w:w="100"/>
              <w:left w:type="dxa" w:w="140"/>
              <w:bottom w:type="dxa" w:w="80"/>
              <w:right w:type="dxa" w:w="140"/>
            </w:tcMar>
            <w:vAlign w:val="top"/>
          </w:tcPr>
          <w:p>
            <w:pPr>
              <w:spacing w:after="30" w:before="30"/>
            </w:pPr>
            <w:r>
              <w:rPr>
                <w:rFonts w:ascii="Calibri" w:cs="Calibri" w:eastAsia="Calibri" w:hAnsi="Calibri"/>
                <w:b w:val="false"/>
                <w:bCs w:val="false"/>
                <w:color w:val="666666"/>
                <w:sz w:val="20"/>
                <w:szCs w:val="20"/>
              </w:rPr>
              <w:t xml:space="preserve">N — Normalize</w:t>
            </w:r>
          </w:p>
        </w:tc>
        <w:tc>
          <w:tcPr>
            <w:tcW w:type="dxa" w:w="1900"/>
            <w:tcBorders>
              <w:top w:val="single" w:color="CCCCCC" w:sz="1"/>
              <w:left w:val="single" w:color="CCCCCC" w:sz="1"/>
              <w:bottom w:val="single" w:color="CCCCCC" w:sz="1"/>
              <w:right w:val="single" w:color="CCCCCC" w:sz="1"/>
            </w:tcBorders>
            <w:shd w:fill="F7F7F7" w:val="clear"/>
            <w:tcMar>
              <w:top w:type="dxa" w:w="100"/>
              <w:left w:type="dxa" w:w="140"/>
              <w:bottom w:type="dxa" w:w="80"/>
              <w:right w:type="dxa" w:w="140"/>
            </w:tcMar>
            <w:vAlign w:val="top"/>
          </w:tcPr>
          <w:p>
            <w:pPr>
              <w:spacing w:after="30" w:before="30"/>
            </w:pPr>
            <w:r>
              <w:rPr>
                <w:rFonts w:ascii="Calibri" w:cs="Calibri" w:eastAsia="Calibri" w:hAnsi="Calibri"/>
                <w:b w:val="false"/>
                <w:bCs w:val="false"/>
                <w:color w:val="666666"/>
                <w:sz w:val="20"/>
                <w:szCs w:val="20"/>
              </w:rPr>
              <w:t xml:space="preserve">Mejora continua</w:t>
            </w:r>
          </w:p>
        </w:tc>
        <w:tc>
          <w:tcPr>
            <w:tcW w:type="dxa" w:w="2626"/>
            <w:tcBorders>
              <w:top w:val="single" w:color="CCCCCC" w:sz="1"/>
              <w:left w:val="single" w:color="CCCCCC" w:sz="1"/>
              <w:bottom w:val="single" w:color="CCCCCC" w:sz="1"/>
              <w:right w:val="single" w:color="CCCCCC" w:sz="1"/>
            </w:tcBorders>
            <w:shd w:fill="F7F7F7" w:val="clear"/>
            <w:tcMar>
              <w:top w:type="dxa" w:w="100"/>
              <w:left w:type="dxa" w:w="140"/>
              <w:bottom w:type="dxa" w:w="80"/>
              <w:right w:type="dxa" w:w="140"/>
            </w:tcMar>
            <w:vAlign w:val="top"/>
          </w:tcPr>
          <w:p>
            <w:pPr>
              <w:spacing w:after="30" w:before="30"/>
            </w:pPr>
            <w:r>
              <w:rPr>
                <w:rFonts w:ascii="Calibri" w:cs="Calibri" w:eastAsia="Calibri" w:hAnsi="Calibri"/>
                <w:b w:val="false"/>
                <w:bCs w:val="false"/>
                <w:color w:val="666666"/>
                <w:sz w:val="20"/>
                <w:szCs w:val="20"/>
              </w:rPr>
              <w:t xml:space="preserve">Cuadro de mando de adopción, valor, gobierno y riesgo</w:t>
            </w:r>
          </w:p>
        </w:tc>
      </w:tr>
      <w:tr>
        <w:trPr>
          <w:tblHeader w:val="false"/>
        </w:trPr>
        <w:tc>
          <w:tcPr>
            <w:tcW w:type="dxa" w:w="400"/>
            <w:tcBorders>
              <w:top w:val="single" w:color="CCCCCC" w:sz="1"/>
              <w:left w:val="single" w:color="CCCCCC" w:sz="1"/>
              <w:bottom w:val="single" w:color="CCCCCC" w:sz="1"/>
              <w:right w:val="single" w:color="CCCCCC" w:sz="1"/>
            </w:tcBorders>
            <w:shd w:fill="FFFFFF" w:val="clear"/>
            <w:tcMar>
              <w:top w:type="dxa" w:w="100"/>
              <w:left w:type="dxa" w:w="140"/>
              <w:bottom w:type="dxa" w:w="80"/>
              <w:right w:type="dxa" w:w="140"/>
            </w:tcMar>
            <w:vAlign w:val="top"/>
          </w:tcPr>
          <w:p>
            <w:pPr>
              <w:spacing w:after="30" w:before="30"/>
            </w:pPr>
            <w:r>
              <w:rPr>
                <w:rFonts w:ascii="Calibri" w:cs="Calibri" w:eastAsia="Calibri" w:hAnsi="Calibri"/>
                <w:color w:val="666666"/>
                <w:sz w:val="20"/>
                <w:szCs w:val="20"/>
              </w:rPr>
              <w:t xml:space="preserve">T11</w:t>
            </w:r>
          </w:p>
        </w:tc>
        <w:tc>
          <w:tcPr>
            <w:tcW w:type="dxa" w:w="2700"/>
            <w:tcBorders>
              <w:top w:val="single" w:color="CCCCCC" w:sz="1"/>
              <w:left w:val="single" w:color="CCCCCC" w:sz="1"/>
              <w:bottom w:val="single" w:color="CCCCCC" w:sz="1"/>
              <w:right w:val="single" w:color="CCCCCC" w:sz="1"/>
            </w:tcBorders>
            <w:shd w:fill="FFFFFF" w:val="clear"/>
            <w:tcMar>
              <w:top w:type="dxa" w:w="100"/>
              <w:left w:type="dxa" w:w="140"/>
              <w:bottom w:type="dxa" w:w="80"/>
              <w:right w:type="dxa" w:w="140"/>
            </w:tcMar>
            <w:vAlign w:val="top"/>
          </w:tcPr>
          <w:p>
            <w:pPr>
              <w:spacing w:after="30" w:before="30"/>
            </w:pPr>
            <w:r>
              <w:rPr>
                <w:rFonts w:ascii="Calibri" w:cs="Calibri" w:eastAsia="Calibri" w:hAnsi="Calibri"/>
                <w:b w:val="false"/>
                <w:bCs w:val="false"/>
                <w:color w:val="666666"/>
                <w:sz w:val="20"/>
                <w:szCs w:val="20"/>
              </w:rPr>
              <w:t xml:space="preserve">AI Operating Rhythm</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80"/>
              <w:right w:type="dxa" w:w="140"/>
            </w:tcMar>
            <w:vAlign w:val="top"/>
          </w:tcPr>
          <w:p>
            <w:pPr>
              <w:spacing w:after="30" w:before="30"/>
            </w:pPr>
            <w:r>
              <w:rPr>
                <w:rFonts w:ascii="Calibri" w:cs="Calibri" w:eastAsia="Calibri" w:hAnsi="Calibri"/>
                <w:b w:val="false"/>
                <w:bCs w:val="false"/>
                <w:color w:val="666666"/>
                <w:sz w:val="20"/>
                <w:szCs w:val="20"/>
              </w:rPr>
              <w:t xml:space="preserve">N — Normalize</w:t>
            </w:r>
          </w:p>
        </w:tc>
        <w:tc>
          <w:tcPr>
            <w:tcW w:type="dxa" w:w="1900"/>
            <w:tcBorders>
              <w:top w:val="single" w:color="CCCCCC" w:sz="1"/>
              <w:left w:val="single" w:color="CCCCCC" w:sz="1"/>
              <w:bottom w:val="single" w:color="CCCCCC" w:sz="1"/>
              <w:right w:val="single" w:color="CCCCCC" w:sz="1"/>
            </w:tcBorders>
            <w:shd w:fill="FFFFFF" w:val="clear"/>
            <w:tcMar>
              <w:top w:type="dxa" w:w="100"/>
              <w:left w:type="dxa" w:w="140"/>
              <w:bottom w:type="dxa" w:w="80"/>
              <w:right w:type="dxa" w:w="140"/>
            </w:tcMar>
            <w:vAlign w:val="top"/>
          </w:tcPr>
          <w:p>
            <w:pPr>
              <w:spacing w:after="30" w:before="30"/>
            </w:pPr>
            <w:r>
              <w:rPr>
                <w:rFonts w:ascii="Calibri" w:cs="Calibri" w:eastAsia="Calibri" w:hAnsi="Calibri"/>
                <w:b w:val="false"/>
                <w:bCs w:val="false"/>
                <w:color w:val="666666"/>
                <w:sz w:val="20"/>
                <w:szCs w:val="20"/>
              </w:rPr>
              <w:t xml:space="preserve">Kaizen</w:t>
            </w:r>
          </w:p>
        </w:tc>
        <w:tc>
          <w:tcPr>
            <w:tcW w:type="dxa" w:w="2626"/>
            <w:tcBorders>
              <w:top w:val="single" w:color="CCCCCC" w:sz="1"/>
              <w:left w:val="single" w:color="CCCCCC" w:sz="1"/>
              <w:bottom w:val="single" w:color="CCCCCC" w:sz="1"/>
              <w:right w:val="single" w:color="CCCCCC" w:sz="1"/>
            </w:tcBorders>
            <w:shd w:fill="FFFFFF" w:val="clear"/>
            <w:tcMar>
              <w:top w:type="dxa" w:w="100"/>
              <w:left w:type="dxa" w:w="140"/>
              <w:bottom w:type="dxa" w:w="80"/>
              <w:right w:type="dxa" w:w="140"/>
            </w:tcMar>
            <w:vAlign w:val="top"/>
          </w:tcPr>
          <w:p>
            <w:pPr>
              <w:spacing w:after="30" w:before="30"/>
            </w:pPr>
            <w:r>
              <w:rPr>
                <w:rFonts w:ascii="Calibri" w:cs="Calibri" w:eastAsia="Calibri" w:hAnsi="Calibri"/>
                <w:b w:val="false"/>
                <w:bCs w:val="false"/>
                <w:color w:val="666666"/>
                <w:sz w:val="20"/>
                <w:szCs w:val="20"/>
              </w:rPr>
              <w:t xml:space="preserve">Cadencia de rituales: diario, semanal, mensual, trimestral</w:t>
            </w:r>
          </w:p>
        </w:tc>
      </w:tr>
      <w:tr>
        <w:trPr>
          <w:tblHeader w:val="false"/>
        </w:trPr>
        <w:tc>
          <w:tcPr>
            <w:tcW w:type="dxa" w:w="400"/>
            <w:tcBorders>
              <w:top w:val="single" w:color="CCCCCC" w:sz="1"/>
              <w:left w:val="single" w:color="CCCCCC" w:sz="1"/>
              <w:bottom w:val="single" w:color="CCCCCC" w:sz="1"/>
              <w:right w:val="single" w:color="CCCCCC" w:sz="1"/>
            </w:tcBorders>
            <w:shd w:fill="F7F7F7" w:val="clear"/>
            <w:tcMar>
              <w:top w:type="dxa" w:w="100"/>
              <w:left w:type="dxa" w:w="140"/>
              <w:bottom w:type="dxa" w:w="80"/>
              <w:right w:type="dxa" w:w="140"/>
            </w:tcMar>
            <w:vAlign w:val="top"/>
          </w:tcPr>
          <w:p>
            <w:pPr>
              <w:spacing w:after="30" w:before="30"/>
            </w:pPr>
            <w:r>
              <w:rPr>
                <w:rFonts w:ascii="Calibri" w:cs="Calibri" w:eastAsia="Calibri" w:hAnsi="Calibri"/>
                <w:color w:val="666666"/>
                <w:sz w:val="20"/>
                <w:szCs w:val="20"/>
              </w:rPr>
              <w:t xml:space="preserve">T12</w:t>
            </w:r>
          </w:p>
        </w:tc>
        <w:tc>
          <w:tcPr>
            <w:tcW w:type="dxa" w:w="2700"/>
            <w:tcBorders>
              <w:top w:val="single" w:color="CCCCCC" w:sz="1"/>
              <w:left w:val="single" w:color="CCCCCC" w:sz="1"/>
              <w:bottom w:val="single" w:color="CCCCCC" w:sz="1"/>
              <w:right w:val="single" w:color="CCCCCC" w:sz="1"/>
            </w:tcBorders>
            <w:shd w:fill="F7F7F7" w:val="clear"/>
            <w:tcMar>
              <w:top w:type="dxa" w:w="100"/>
              <w:left w:type="dxa" w:w="140"/>
              <w:bottom w:type="dxa" w:w="80"/>
              <w:right w:type="dxa" w:w="140"/>
            </w:tcMar>
            <w:vAlign w:val="top"/>
          </w:tcPr>
          <w:p>
            <w:pPr>
              <w:spacing w:after="30" w:before="30"/>
            </w:pPr>
            <w:r>
              <w:rPr>
                <w:rFonts w:ascii="Calibri" w:cs="Calibri" w:eastAsia="Calibri" w:hAnsi="Calibri"/>
                <w:b w:val="false"/>
                <w:bCs w:val="false"/>
                <w:color w:val="666666"/>
                <w:sz w:val="20"/>
                <w:szCs w:val="20"/>
              </w:rPr>
              <w:t xml:space="preserve">AI Backlog Board</w:t>
            </w:r>
          </w:p>
        </w:tc>
        <w:tc>
          <w:tcPr>
            <w:tcW w:type="dxa" w:w="1400"/>
            <w:tcBorders>
              <w:top w:val="single" w:color="CCCCCC" w:sz="1"/>
              <w:left w:val="single" w:color="CCCCCC" w:sz="1"/>
              <w:bottom w:val="single" w:color="CCCCCC" w:sz="1"/>
              <w:right w:val="single" w:color="CCCCCC" w:sz="1"/>
            </w:tcBorders>
            <w:shd w:fill="F7F7F7" w:val="clear"/>
            <w:tcMar>
              <w:top w:type="dxa" w:w="100"/>
              <w:left w:type="dxa" w:w="140"/>
              <w:bottom w:type="dxa" w:w="80"/>
              <w:right w:type="dxa" w:w="140"/>
            </w:tcMar>
            <w:vAlign w:val="top"/>
          </w:tcPr>
          <w:p>
            <w:pPr>
              <w:spacing w:after="30" w:before="30"/>
            </w:pPr>
            <w:r>
              <w:rPr>
                <w:rFonts w:ascii="Calibri" w:cs="Calibri" w:eastAsia="Calibri" w:hAnsi="Calibri"/>
                <w:b w:val="false"/>
                <w:bCs w:val="false"/>
                <w:color w:val="666666"/>
                <w:sz w:val="20"/>
                <w:szCs w:val="20"/>
              </w:rPr>
              <w:t xml:space="preserve">N — Normalize</w:t>
            </w:r>
          </w:p>
        </w:tc>
        <w:tc>
          <w:tcPr>
            <w:tcW w:type="dxa" w:w="1900"/>
            <w:tcBorders>
              <w:top w:val="single" w:color="CCCCCC" w:sz="1"/>
              <w:left w:val="single" w:color="CCCCCC" w:sz="1"/>
              <w:bottom w:val="single" w:color="CCCCCC" w:sz="1"/>
              <w:right w:val="single" w:color="CCCCCC" w:sz="1"/>
            </w:tcBorders>
            <w:shd w:fill="F7F7F7" w:val="clear"/>
            <w:tcMar>
              <w:top w:type="dxa" w:w="100"/>
              <w:left w:type="dxa" w:w="140"/>
              <w:bottom w:type="dxa" w:w="80"/>
              <w:right w:type="dxa" w:w="140"/>
            </w:tcMar>
            <w:vAlign w:val="top"/>
          </w:tcPr>
          <w:p>
            <w:pPr>
              <w:spacing w:after="30" w:before="30"/>
            </w:pPr>
            <w:r>
              <w:rPr>
                <w:rFonts w:ascii="Calibri" w:cs="Calibri" w:eastAsia="Calibri" w:hAnsi="Calibri"/>
                <w:b w:val="false"/>
                <w:bCs w:val="false"/>
                <w:color w:val="666666"/>
                <w:sz w:val="20"/>
                <w:szCs w:val="20"/>
              </w:rPr>
              <w:t xml:space="preserve">Pull continuo</w:t>
            </w:r>
          </w:p>
        </w:tc>
        <w:tc>
          <w:tcPr>
            <w:tcW w:type="dxa" w:w="2626"/>
            <w:tcBorders>
              <w:top w:val="single" w:color="CCCCCC" w:sz="1"/>
              <w:left w:val="single" w:color="CCCCCC" w:sz="1"/>
              <w:bottom w:val="single" w:color="CCCCCC" w:sz="1"/>
              <w:right w:val="single" w:color="CCCCCC" w:sz="1"/>
            </w:tcBorders>
            <w:shd w:fill="F7F7F7" w:val="clear"/>
            <w:tcMar>
              <w:top w:type="dxa" w:w="100"/>
              <w:left w:type="dxa" w:w="140"/>
              <w:bottom w:type="dxa" w:w="80"/>
              <w:right w:type="dxa" w:w="140"/>
            </w:tcMar>
            <w:vAlign w:val="top"/>
          </w:tcPr>
          <w:p>
            <w:pPr>
              <w:spacing w:after="30" w:before="30"/>
            </w:pPr>
            <w:r>
              <w:rPr>
                <w:rFonts w:ascii="Calibri" w:cs="Calibri" w:eastAsia="Calibri" w:hAnsi="Calibri"/>
                <w:b w:val="false"/>
                <w:bCs w:val="false"/>
                <w:color w:val="666666"/>
                <w:sz w:val="20"/>
                <w:szCs w:val="20"/>
              </w:rPr>
              <w:t xml:space="preserve">Backlog vivo de nuevas iniciativas IA priorizado por valor</w:t>
            </w:r>
          </w:p>
        </w:tc>
      </w:tr>
    </w:tbl>
    <w:p>
      <w:pPr>
        <w:spacing w:after="280" w:before="0"/>
      </w:pPr>
      <w:r>
        <w:t xml:space="preserve"/>
      </w:r>
    </w:p>
    <w:p>
      <w:pPr>
        <w:pStyle w:val="Heading2"/>
        <w:spacing w:after="120" w:before="320"/>
      </w:pPr>
      <w:r>
        <w:rPr>
          <w:rFonts w:ascii="Calibri" w:cs="Calibri" w:eastAsia="Calibri" w:hAnsi="Calibri"/>
          <w:b/>
          <w:bCs/>
          <w:color w:val="111111"/>
          <w:sz w:val="26"/>
          <w:szCs w:val="26"/>
        </w:rPr>
        <w:t xml:space="preserve">3.2 Descripción Detallada por Herramienta</w:t>
      </w:r>
    </w:p>
    <w:p>
      <w:pPr>
        <w:spacing w:after="14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1"/>
              <w:left w:val="single" w:color="CCCCCC" w:sz="1"/>
              <w:bottom w:val="single" w:color="CCCCCC" w:sz="1"/>
              <w:right w:val="single" w:color="CCCCCC" w:sz="1"/>
            </w:tcBorders>
            <w:shd w:fill="111111" w:val="clear"/>
            <w:tcMar>
              <w:top w:type="dxa" w:w="100"/>
              <w:left w:type="dxa" w:w="140"/>
              <w:bottom w:type="dxa" w:w="80"/>
              <w:right w:type="dxa" w:w="140"/>
            </w:tcMar>
            <w:vAlign w:val="top"/>
          </w:tcPr>
          <w:p>
            <w:pPr>
              <w:spacing w:after="40" w:before="0"/>
            </w:pPr>
            <w:r>
              <w:rPr>
                <w:rFonts w:ascii="Calibri" w:cs="Calibri" w:eastAsia="Calibri" w:hAnsi="Calibri"/>
                <w:b/>
                <w:bCs/>
                <w:caps/>
                <w:color w:val="888888"/>
                <w:sz w:val="16"/>
                <w:szCs w:val="16"/>
              </w:rPr>
              <w:t xml:space="preserve">HERRAMIENTA</w:t>
            </w:r>
          </w:p>
          <w:p>
            <w:pPr>
              <w:spacing w:after="60" w:before="0"/>
            </w:pPr>
            <w:r>
              <w:rPr>
                <w:rFonts w:ascii="Calibri" w:cs="Calibri" w:eastAsia="Calibri" w:hAnsi="Calibri"/>
                <w:b/>
                <w:bCs/>
                <w:color w:val="FFFFFF"/>
                <w:sz w:val="22"/>
                <w:szCs w:val="22"/>
              </w:rPr>
              <w:t xml:space="preserve">T1 — AI Maturity Radar</w:t>
            </w:r>
          </w:p>
          <w:p>
            <w:pPr>
              <w:spacing w:after="0" w:before="60"/>
            </w:pPr>
            <w:r>
              <w:rPr>
                <w:rFonts w:ascii="Calibri" w:cs="Calibri" w:eastAsia="Calibri" w:hAnsi="Calibri"/>
                <w:color w:val="888888"/>
                <w:sz w:val="17"/>
                <w:szCs w:val="17"/>
              </w:rPr>
              <w:t xml:space="preserve">Principio Lean:</w:t>
            </w:r>
          </w:p>
          <w:p>
            <w:pPr>
              <w:spacing w:after="0" w:before="20"/>
            </w:pPr>
            <w:r>
              <w:rPr>
                <w:rFonts w:ascii="Calibri" w:cs="Calibri" w:eastAsia="Calibri" w:hAnsi="Calibri"/>
                <w:b/>
                <w:bCs/>
                <w:color w:val="DDDDDD"/>
                <w:sz w:val="18"/>
                <w:szCs w:val="18"/>
              </w:rPr>
              <w:t xml:space="preserve">Ir al gemba (observar la realidad directa)</w:t>
            </w:r>
          </w:p>
        </w:tc>
        <w:tc>
          <w:tcPr>
            <w:tcW w:type="dxa" w:w="6826"/>
            <w:tcBorders>
              <w:top w:val="single" w:color="CCCCCC" w:sz="1"/>
              <w:left w:val="single" w:color="CCCCCC" w:sz="1"/>
              <w:bottom w:val="single" w:color="CCCCCC" w:sz="1"/>
              <w:right w:val="single" w:color="CCCCCC" w:sz="1"/>
            </w:tcBorders>
            <w:shd w:fill="F7F7F7" w:val="clear"/>
            <w:tcMar>
              <w:top w:type="dxa" w:w="100"/>
              <w:left w:type="dxa" w:w="160"/>
              <w:bottom w:type="dxa" w:w="80"/>
              <w:right w:type="dxa" w:w="140"/>
            </w:tcMar>
            <w:vAlign w:val="top"/>
          </w:tcPr>
          <w:p>
            <w:pPr>
              <w:spacing w:after="60" w:before="0"/>
            </w:pPr>
            <w:r>
              <w:rPr>
                <w:rFonts w:ascii="Calibri" w:cs="Calibri" w:eastAsia="Calibri" w:hAnsi="Calibri"/>
                <w:color w:val="666666"/>
                <w:sz w:val="21"/>
                <w:szCs w:val="21"/>
              </w:rPr>
              <w:t xml:space="preserve">Radar de diagnóstico visual con 6 dimensiones: Datos, Procesos, Talento, Gobierno, Tecnología y Cultura. Se construye mediante entrevistas con CIO, negocio, seguridad, legal, RRHH y operaciones. Cada dimensión se puntúa en una escala 0–4 con criterios objetivos. El output es una foto real del estado de madurez IA, sin autoengaño.
Dimensiones: (1) Calidad y accesibilidad de datos; (2) Procesos listos para integrar IA; (3) Talento y alfabetización IA; (4) Gobierno y políticas existentes; (5) Stack tecnológico actual; (6) Cultura de adopción y experimentación.</w:t>
            </w:r>
          </w:p>
          <w:p>
            <w:pPr>
              <w:spacing w:after="0" w:before="20"/>
            </w:pPr>
            <w:r>
              <w:rPr>
                <w:rFonts w:ascii="Calibri" w:cs="Calibri" w:eastAsia="Calibri" w:hAnsi="Calibri"/>
                <w:b/>
                <w:bCs/>
                <w:color w:val="111111"/>
                <w:sz w:val="20"/>
                <w:szCs w:val="20"/>
              </w:rPr>
              <w:t xml:space="preserve">Output: </w:t>
            </w:r>
            <w:r>
              <w:rPr>
                <w:rFonts w:ascii="Calibri" w:cs="Calibri" w:eastAsia="Calibri" w:hAnsi="Calibri"/>
                <w:color w:val="666666"/>
                <w:sz w:val="20"/>
                <w:szCs w:val="20"/>
              </w:rPr>
              <w:t xml:space="preserve">Informe de diagnóstico de madurez con puntuación por dimensión, gaps prioritarios y mapa de riesgos inmediatos. Base para el AI Value Stream Map.</w:t>
            </w:r>
          </w:p>
        </w:tc>
      </w:tr>
    </w:tbl>
    <w:p>
      <w:pPr>
        <w:spacing w:after="14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1"/>
              <w:left w:val="single" w:color="CCCCCC" w:sz="1"/>
              <w:bottom w:val="single" w:color="CCCCCC" w:sz="1"/>
              <w:right w:val="single" w:color="CCCCCC" w:sz="1"/>
            </w:tcBorders>
            <w:shd w:fill="111111" w:val="clear"/>
            <w:tcMar>
              <w:top w:type="dxa" w:w="100"/>
              <w:left w:type="dxa" w:w="140"/>
              <w:bottom w:type="dxa" w:w="80"/>
              <w:right w:type="dxa" w:w="140"/>
            </w:tcMar>
            <w:vAlign w:val="top"/>
          </w:tcPr>
          <w:p>
            <w:pPr>
              <w:spacing w:after="40" w:before="0"/>
            </w:pPr>
            <w:r>
              <w:rPr>
                <w:rFonts w:ascii="Calibri" w:cs="Calibri" w:eastAsia="Calibri" w:hAnsi="Calibri"/>
                <w:b/>
                <w:bCs/>
                <w:caps/>
                <w:color w:val="888888"/>
                <w:sz w:val="16"/>
                <w:szCs w:val="16"/>
              </w:rPr>
              <w:t xml:space="preserve">HERRAMIENTA</w:t>
            </w:r>
          </w:p>
          <w:p>
            <w:pPr>
              <w:spacing w:after="60" w:before="0"/>
            </w:pPr>
            <w:r>
              <w:rPr>
                <w:rFonts w:ascii="Calibri" w:cs="Calibri" w:eastAsia="Calibri" w:hAnsi="Calibri"/>
                <w:b/>
                <w:bCs/>
                <w:color w:val="FFFFFF"/>
                <w:sz w:val="22"/>
                <w:szCs w:val="22"/>
              </w:rPr>
              <w:t xml:space="preserve">T2 — AI Stakeholder Segmentation Matrix</w:t>
            </w:r>
          </w:p>
          <w:p>
            <w:pPr>
              <w:spacing w:after="0" w:before="60"/>
            </w:pPr>
            <w:r>
              <w:rPr>
                <w:rFonts w:ascii="Calibri" w:cs="Calibri" w:eastAsia="Calibri" w:hAnsi="Calibri"/>
                <w:color w:val="888888"/>
                <w:sz w:val="17"/>
                <w:szCs w:val="17"/>
              </w:rPr>
              <w:t xml:space="preserve">Principio Lean:</w:t>
            </w:r>
          </w:p>
          <w:p>
            <w:pPr>
              <w:spacing w:after="0" w:before="20"/>
            </w:pPr>
            <w:r>
              <w:rPr>
                <w:rFonts w:ascii="Calibri" w:cs="Calibri" w:eastAsia="Calibri" w:hAnsi="Calibri"/>
                <w:b/>
                <w:bCs/>
                <w:color w:val="DDDDDD"/>
                <w:sz w:val="18"/>
                <w:szCs w:val="18"/>
              </w:rPr>
              <w:t xml:space="preserve">Valor definido por el cliente final (cada perfil)</w:t>
            </w:r>
          </w:p>
        </w:tc>
        <w:tc>
          <w:tcPr>
            <w:tcW w:type="dxa" w:w="6826"/>
            <w:tcBorders>
              <w:top w:val="single" w:color="CCCCCC" w:sz="1"/>
              <w:left w:val="single" w:color="CCCCCC" w:sz="1"/>
              <w:bottom w:val="single" w:color="CCCCCC" w:sz="1"/>
              <w:right w:val="single" w:color="CCCCCC" w:sz="1"/>
            </w:tcBorders>
            <w:shd w:fill="F7F7F7" w:val="clear"/>
            <w:tcMar>
              <w:top w:type="dxa" w:w="100"/>
              <w:left w:type="dxa" w:w="160"/>
              <w:bottom w:type="dxa" w:w="80"/>
              <w:right w:type="dxa" w:w="140"/>
            </w:tcMar>
            <w:vAlign w:val="top"/>
          </w:tcPr>
          <w:p>
            <w:pPr>
              <w:spacing w:after="60" w:before="0"/>
            </w:pPr>
            <w:r>
              <w:rPr>
                <w:rFonts w:ascii="Calibri" w:cs="Calibri" w:eastAsia="Calibri" w:hAnsi="Calibri"/>
                <w:color w:val="666666"/>
                <w:sz w:val="21"/>
                <w:szCs w:val="21"/>
              </w:rPr>
              <w:t xml:space="preserve">Herramienta de segmentación funcional de todos los usuarios de IA en la organización. Supera la distribución homogénea de licencias — uno de los desperdicios más frecuentes y costosos. La matriz clasifica a los usuarios en 5 arquetipos con necesidades, herramientas y niveles de acceso diferenciados.
Los 5 arquetipos:
• Exploradores: generan ideas, necesitan experimentar con herramientas generativas.
• Operadores: usan IA para productividad diaria (redacción, síntesis, automatización ligera).
• Decisores: consumen insights, resúmenes y apoyo a decisiones. Alto perfil ejecutivo.
• Especialistas de Riesgo: seguridad, legal, compliance, datos. Necesitan IA explicable y controlada.
• Constructores: diseñan agentes, bots, automatizaciones y casos avanzados. Perfil técnico.</w:t>
            </w:r>
          </w:p>
          <w:p>
            <w:pPr>
              <w:spacing w:after="0" w:before="20"/>
            </w:pPr>
            <w:r>
              <w:rPr>
                <w:rFonts w:ascii="Calibri" w:cs="Calibri" w:eastAsia="Calibri" w:hAnsi="Calibri"/>
                <w:b/>
                <w:bCs/>
                <w:color w:val="111111"/>
                <w:sz w:val="20"/>
                <w:szCs w:val="20"/>
              </w:rPr>
              <w:t xml:space="preserve">Output: </w:t>
            </w:r>
            <w:r>
              <w:rPr>
                <w:rFonts w:ascii="Calibri" w:cs="Calibri" w:eastAsia="Calibri" w:hAnsi="Calibri"/>
                <w:color w:val="666666"/>
                <w:sz w:val="20"/>
                <w:szCs w:val="20"/>
              </w:rPr>
              <w:t xml:space="preserve">Mapa de stakeholders IA con perfil actual, perfil objetivo, herramientas recomendadas por arquetipo, plan de activación diferenciado y gap de licencias vs. uso real.</w:t>
            </w:r>
          </w:p>
        </w:tc>
      </w:tr>
    </w:tbl>
    <w:p>
      <w:pPr>
        <w:spacing w:after="14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1"/>
              <w:left w:val="single" w:color="CCCCCC" w:sz="1"/>
              <w:bottom w:val="single" w:color="CCCCCC" w:sz="1"/>
              <w:right w:val="single" w:color="CCCCCC" w:sz="1"/>
            </w:tcBorders>
            <w:shd w:fill="111111" w:val="clear"/>
            <w:tcMar>
              <w:top w:type="dxa" w:w="100"/>
              <w:left w:type="dxa" w:w="140"/>
              <w:bottom w:type="dxa" w:w="80"/>
              <w:right w:type="dxa" w:w="140"/>
            </w:tcMar>
            <w:vAlign w:val="top"/>
          </w:tcPr>
          <w:p>
            <w:pPr>
              <w:spacing w:after="40" w:before="0"/>
            </w:pPr>
            <w:r>
              <w:rPr>
                <w:rFonts w:ascii="Calibri" w:cs="Calibri" w:eastAsia="Calibri" w:hAnsi="Calibri"/>
                <w:b/>
                <w:bCs/>
                <w:caps/>
                <w:color w:val="888888"/>
                <w:sz w:val="16"/>
                <w:szCs w:val="16"/>
              </w:rPr>
              <w:t xml:space="preserve">HERRAMIENTA</w:t>
            </w:r>
          </w:p>
          <w:p>
            <w:pPr>
              <w:spacing w:after="60" w:before="0"/>
            </w:pPr>
            <w:r>
              <w:rPr>
                <w:rFonts w:ascii="Calibri" w:cs="Calibri" w:eastAsia="Calibri" w:hAnsi="Calibri"/>
                <w:b/>
                <w:bCs/>
                <w:color w:val="FFFFFF"/>
                <w:sz w:val="22"/>
                <w:szCs w:val="22"/>
              </w:rPr>
              <w:t xml:space="preserve">T3 — AI Value Stream Map</w:t>
            </w:r>
          </w:p>
          <w:p>
            <w:pPr>
              <w:spacing w:after="0" w:before="60"/>
            </w:pPr>
            <w:r>
              <w:rPr>
                <w:rFonts w:ascii="Calibri" w:cs="Calibri" w:eastAsia="Calibri" w:hAnsi="Calibri"/>
                <w:color w:val="888888"/>
                <w:sz w:val="17"/>
                <w:szCs w:val="17"/>
              </w:rPr>
              <w:t xml:space="preserve">Principio Lean:</w:t>
            </w:r>
          </w:p>
          <w:p>
            <w:pPr>
              <w:spacing w:after="0" w:before="20"/>
            </w:pPr>
            <w:r>
              <w:rPr>
                <w:rFonts w:ascii="Calibri" w:cs="Calibri" w:eastAsia="Calibri" w:hAnsi="Calibri"/>
                <w:b/>
                <w:bCs/>
                <w:color w:val="DDDDDD"/>
                <w:sz w:val="18"/>
                <w:szCs w:val="18"/>
              </w:rPr>
              <w:t xml:space="preserve">Mapear el Value Stream y eliminar waste</w:t>
            </w:r>
          </w:p>
        </w:tc>
        <w:tc>
          <w:tcPr>
            <w:tcW w:type="dxa" w:w="6826"/>
            <w:tcBorders>
              <w:top w:val="single" w:color="CCCCCC" w:sz="1"/>
              <w:left w:val="single" w:color="CCCCCC" w:sz="1"/>
              <w:bottom w:val="single" w:color="CCCCCC" w:sz="1"/>
              <w:right w:val="single" w:color="CCCCCC" w:sz="1"/>
            </w:tcBorders>
            <w:shd w:fill="F7F7F7" w:val="clear"/>
            <w:tcMar>
              <w:top w:type="dxa" w:w="100"/>
              <w:left w:type="dxa" w:w="160"/>
              <w:bottom w:type="dxa" w:w="80"/>
              <w:right w:type="dxa" w:w="140"/>
            </w:tcMar>
            <w:vAlign w:val="top"/>
          </w:tcPr>
          <w:p>
            <w:pPr>
              <w:spacing w:after="60" w:before="0"/>
            </w:pPr>
            <w:r>
              <w:rPr>
                <w:rFonts w:ascii="Calibri" w:cs="Calibri" w:eastAsia="Calibri" w:hAnsi="Calibri"/>
                <w:color w:val="666666"/>
                <w:sz w:val="21"/>
                <w:szCs w:val="21"/>
              </w:rPr>
              <w:t xml:space="preserve">Adaptación del Value Stream Mapping clásico (Toyota) al contexto de iniciativas IA. Mapea el flujo completo desde la idea de un caso de uso hasta que genera valor real en producción: Idea → Evaluación → Piloto → Validación → Estandarización → Escalado.
Identifica explícitamente los 7 tipos de waste IA (definidos en la sección 2.2) y señala en qué punto del flujo se producen. Permite visualizar dónde están los cuellos de botella reales.</w:t>
            </w:r>
          </w:p>
          <w:p>
            <w:pPr>
              <w:spacing w:after="0" w:before="20"/>
            </w:pPr>
            <w:r>
              <w:rPr>
                <w:rFonts w:ascii="Calibri" w:cs="Calibri" w:eastAsia="Calibri" w:hAnsi="Calibri"/>
                <w:b/>
                <w:bCs/>
                <w:color w:val="111111"/>
                <w:sz w:val="20"/>
                <w:szCs w:val="20"/>
              </w:rPr>
              <w:t xml:space="preserve">Output: </w:t>
            </w:r>
            <w:r>
              <w:rPr>
                <w:rFonts w:ascii="Calibri" w:cs="Calibri" w:eastAsia="Calibri" w:hAnsi="Calibri"/>
                <w:color w:val="666666"/>
                <w:sz w:val="20"/>
                <w:szCs w:val="20"/>
              </w:rPr>
              <w:t xml:space="preserve">Mapa visual del Value Stream de IA con tiempos de ciclo por etapa, waste identificado, cuellos de botella y estado actual vs. estado futuro (mejora propuesta). Documento vivo que se actualiza en la fase N.</w:t>
            </w:r>
          </w:p>
        </w:tc>
      </w:tr>
    </w:tbl>
    <w:p>
      <w:pPr>
        <w:spacing w:after="14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1"/>
              <w:left w:val="single" w:color="CCCCCC" w:sz="1"/>
              <w:bottom w:val="single" w:color="CCCCCC" w:sz="1"/>
              <w:right w:val="single" w:color="CCCCCC" w:sz="1"/>
            </w:tcBorders>
            <w:shd w:fill="111111" w:val="clear"/>
            <w:tcMar>
              <w:top w:type="dxa" w:w="100"/>
              <w:left w:type="dxa" w:w="140"/>
              <w:bottom w:type="dxa" w:w="80"/>
              <w:right w:type="dxa" w:w="140"/>
            </w:tcMar>
            <w:vAlign w:val="top"/>
          </w:tcPr>
          <w:p>
            <w:pPr>
              <w:spacing w:after="40" w:before="0"/>
            </w:pPr>
            <w:r>
              <w:rPr>
                <w:rFonts w:ascii="Calibri" w:cs="Calibri" w:eastAsia="Calibri" w:hAnsi="Calibri"/>
                <w:b/>
                <w:bCs/>
                <w:caps/>
                <w:color w:val="888888"/>
                <w:sz w:val="16"/>
                <w:szCs w:val="16"/>
              </w:rPr>
              <w:t xml:space="preserve">HERRAMIENTA</w:t>
            </w:r>
          </w:p>
          <w:p>
            <w:pPr>
              <w:spacing w:after="60" w:before="0"/>
            </w:pPr>
            <w:r>
              <w:rPr>
                <w:rFonts w:ascii="Calibri" w:cs="Calibri" w:eastAsia="Calibri" w:hAnsi="Calibri"/>
                <w:b/>
                <w:bCs/>
                <w:color w:val="FFFFFF"/>
                <w:sz w:val="22"/>
                <w:szCs w:val="22"/>
              </w:rPr>
              <w:t xml:space="preserve">T4 — AI Use Case Prioritization Board</w:t>
            </w:r>
          </w:p>
          <w:p>
            <w:pPr>
              <w:spacing w:after="0" w:before="60"/>
            </w:pPr>
            <w:r>
              <w:rPr>
                <w:rFonts w:ascii="Calibri" w:cs="Calibri" w:eastAsia="Calibri" w:hAnsi="Calibri"/>
                <w:color w:val="888888"/>
                <w:sz w:val="17"/>
                <w:szCs w:val="17"/>
              </w:rPr>
              <w:t xml:space="preserve">Principio Lean:</w:t>
            </w:r>
          </w:p>
          <w:p>
            <w:pPr>
              <w:spacing w:after="0" w:before="20"/>
            </w:pPr>
            <w:r>
              <w:rPr>
                <w:rFonts w:ascii="Calibri" w:cs="Calibri" w:eastAsia="Calibri" w:hAnsi="Calibri"/>
                <w:b/>
                <w:bCs/>
                <w:color w:val="DDDDDD"/>
                <w:sz w:val="18"/>
                <w:szCs w:val="18"/>
              </w:rPr>
              <w:t xml:space="preserve">Pull: desplegar donde hay valor y readiness reales</w:t>
            </w:r>
          </w:p>
        </w:tc>
        <w:tc>
          <w:tcPr>
            <w:tcW w:type="dxa" w:w="6826"/>
            <w:tcBorders>
              <w:top w:val="single" w:color="CCCCCC" w:sz="1"/>
              <w:left w:val="single" w:color="CCCCCC" w:sz="1"/>
              <w:bottom w:val="single" w:color="CCCCCC" w:sz="1"/>
              <w:right w:val="single" w:color="CCCCCC" w:sz="1"/>
            </w:tcBorders>
            <w:shd w:fill="F7F7F7" w:val="clear"/>
            <w:tcMar>
              <w:top w:type="dxa" w:w="100"/>
              <w:left w:type="dxa" w:w="160"/>
              <w:bottom w:type="dxa" w:w="80"/>
              <w:right w:type="dxa" w:w="140"/>
            </w:tcMar>
            <w:vAlign w:val="top"/>
          </w:tcPr>
          <w:p>
            <w:pPr>
              <w:spacing w:after="60" w:before="0"/>
            </w:pPr>
            <w:r>
              <w:rPr>
                <w:rFonts w:ascii="Calibri" w:cs="Calibri" w:eastAsia="Calibri" w:hAnsi="Calibri"/>
                <w:color w:val="666666"/>
                <w:sz w:val="21"/>
                <w:szCs w:val="21"/>
              </w:rPr>
              <w:t xml:space="preserve">Board de priorización de casos de uso basado en 4 ejes: Impacto en negocio (KPI movido), Facilidad de implementación (datos, proceso, talento), Riesgo IA y regulatorio, Dependencia de datos.
Cada caso de uso evaluado recibe un score compuesto y se sitúa en un cuadrante de decisión: Implementar Ahora / Planificar en H2 / Monitorizar / Descartar. El board incluye criterios explícitos de go/no-go para el paso de piloto a estandarización.
Esto elimina directamente el problema de los 37 PoCs sin criterio (dato IDC).</w:t>
            </w:r>
          </w:p>
          <w:p>
            <w:pPr>
              <w:spacing w:after="0" w:before="20"/>
            </w:pPr>
            <w:r>
              <w:rPr>
                <w:rFonts w:ascii="Calibri" w:cs="Calibri" w:eastAsia="Calibri" w:hAnsi="Calibri"/>
                <w:b/>
                <w:bCs/>
                <w:color w:val="111111"/>
                <w:sz w:val="20"/>
                <w:szCs w:val="20"/>
              </w:rPr>
              <w:t xml:space="preserve">Output: </w:t>
            </w:r>
            <w:r>
              <w:rPr>
                <w:rFonts w:ascii="Calibri" w:cs="Calibri" w:eastAsia="Calibri" w:hAnsi="Calibri"/>
                <w:color w:val="666666"/>
                <w:sz w:val="20"/>
                <w:szCs w:val="20"/>
              </w:rPr>
              <w:t xml:space="preserve">Matriz de priorización con score por caso de uso, cuadrante de decisión, hoja de ruta de implementación y criterios de go/no-go. Base para el AI Roadmap 6M.</w:t>
            </w:r>
          </w:p>
        </w:tc>
      </w:tr>
    </w:tbl>
    <w:p>
      <w:pPr>
        <w:spacing w:after="14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1"/>
              <w:left w:val="single" w:color="CCCCCC" w:sz="1"/>
              <w:bottom w:val="single" w:color="CCCCCC" w:sz="1"/>
              <w:right w:val="single" w:color="CCCCCC" w:sz="1"/>
            </w:tcBorders>
            <w:shd w:fill="111111" w:val="clear"/>
            <w:tcMar>
              <w:top w:type="dxa" w:w="100"/>
              <w:left w:type="dxa" w:w="140"/>
              <w:bottom w:type="dxa" w:w="80"/>
              <w:right w:type="dxa" w:w="140"/>
            </w:tcMar>
            <w:vAlign w:val="top"/>
          </w:tcPr>
          <w:p>
            <w:pPr>
              <w:spacing w:after="40" w:before="0"/>
            </w:pPr>
            <w:r>
              <w:rPr>
                <w:rFonts w:ascii="Calibri" w:cs="Calibri" w:eastAsia="Calibri" w:hAnsi="Calibri"/>
                <w:b/>
                <w:bCs/>
                <w:caps/>
                <w:color w:val="888888"/>
                <w:sz w:val="16"/>
                <w:szCs w:val="16"/>
              </w:rPr>
              <w:t xml:space="preserve">HERRAMIENTA</w:t>
            </w:r>
          </w:p>
          <w:p>
            <w:pPr>
              <w:spacing w:after="60" w:before="0"/>
            </w:pPr>
            <w:r>
              <w:rPr>
                <w:rFonts w:ascii="Calibri" w:cs="Calibri" w:eastAsia="Calibri" w:hAnsi="Calibri"/>
                <w:b/>
                <w:bCs/>
                <w:color w:val="FFFFFF"/>
                <w:sz w:val="22"/>
                <w:szCs w:val="22"/>
              </w:rPr>
              <w:t xml:space="preserve">T5 — AI Taxonomy Canvas</w:t>
            </w:r>
          </w:p>
          <w:p>
            <w:pPr>
              <w:spacing w:after="0" w:before="60"/>
            </w:pPr>
            <w:r>
              <w:rPr>
                <w:rFonts w:ascii="Calibri" w:cs="Calibri" w:eastAsia="Calibri" w:hAnsi="Calibri"/>
                <w:color w:val="888888"/>
                <w:sz w:val="17"/>
                <w:szCs w:val="17"/>
              </w:rPr>
              <w:t xml:space="preserve">Principio Lean:</w:t>
            </w:r>
          </w:p>
          <w:p>
            <w:pPr>
              <w:spacing w:after="0" w:before="20"/>
            </w:pPr>
            <w:r>
              <w:rPr>
                <w:rFonts w:ascii="Calibri" w:cs="Calibri" w:eastAsia="Calibri" w:hAnsi="Calibri"/>
                <w:b/>
                <w:bCs/>
                <w:color w:val="DDDDDD"/>
                <w:sz w:val="18"/>
                <w:szCs w:val="18"/>
              </w:rPr>
              <w:t xml:space="preserve">Valor: empezar por lo que aporta, no por la moda</w:t>
            </w:r>
          </w:p>
        </w:tc>
        <w:tc>
          <w:tcPr>
            <w:tcW w:type="dxa" w:w="6826"/>
            <w:tcBorders>
              <w:top w:val="single" w:color="CCCCCC" w:sz="1"/>
              <w:left w:val="single" w:color="CCCCCC" w:sz="1"/>
              <w:bottom w:val="single" w:color="CCCCCC" w:sz="1"/>
              <w:right w:val="single" w:color="CCCCCC" w:sz="1"/>
            </w:tcBorders>
            <w:shd w:fill="F7F7F7" w:val="clear"/>
            <w:tcMar>
              <w:top w:type="dxa" w:w="100"/>
              <w:left w:type="dxa" w:w="160"/>
              <w:bottom w:type="dxa" w:w="80"/>
              <w:right w:type="dxa" w:w="140"/>
            </w:tcMar>
            <w:vAlign w:val="top"/>
          </w:tcPr>
          <w:p>
            <w:pPr>
              <w:spacing w:after="60" w:before="0"/>
            </w:pPr>
            <w:r>
              <w:rPr>
                <w:rFonts w:ascii="Calibri" w:cs="Calibri" w:eastAsia="Calibri" w:hAnsi="Calibri"/>
                <w:color w:val="666666"/>
                <w:sz w:val="21"/>
                <w:szCs w:val="21"/>
              </w:rPr>
              <w:t xml:space="preserve">Canvas ejecutivo que clasifica los tipos de IA disponibles y los mapea al contexto específico del negocio del cliente. Convierte la complejidad técnica en un lenguaje de decisión para el CIO.
Las 7 categorías de la taxonomía:
(1) IA de Productividad Personal — copilots, generación de contenido, síntesis.
(2) IA de Conocimiento y Búsqueda — RAG, search interno, knowledge management.
(3) IA de Atención y Soporte — bots de cliente, automatización de respuestas.
(4) IA de Automatización y Workflow — RPA+IA, procesos end-to-end.
(5) IA Agéntica — agentes autónomos, orquestación multi-paso.
(6) IA de Analítica y Decisión — predictive analytics, modelos de decisión.
(7) IA de Seguridad y Riesgo — detección de amenazas, monitorización.</w:t>
            </w:r>
          </w:p>
          <w:p>
            <w:pPr>
              <w:spacing w:after="0" w:before="20"/>
            </w:pPr>
            <w:r>
              <w:rPr>
                <w:rFonts w:ascii="Calibri" w:cs="Calibri" w:eastAsia="Calibri" w:hAnsi="Calibri"/>
                <w:b/>
                <w:bCs/>
                <w:color w:val="111111"/>
                <w:sz w:val="20"/>
                <w:szCs w:val="20"/>
              </w:rPr>
              <w:t xml:space="preserve">Output: </w:t>
            </w:r>
            <w:r>
              <w:rPr>
                <w:rFonts w:ascii="Calibri" w:cs="Calibri" w:eastAsia="Calibri" w:hAnsi="Calibri"/>
                <w:color w:val="666666"/>
                <w:sz w:val="20"/>
                <w:szCs w:val="20"/>
              </w:rPr>
              <w:t xml:space="preserve">Canvas con las 7 categorías evaluadas por prioridad, readiness y riesgo para la empresa específica. Responde: qué priorizo primero, qué necesito para ello, qué riesgo asumo.</w:t>
            </w:r>
          </w:p>
        </w:tc>
      </w:tr>
    </w:tbl>
    <w:p>
      <w:pPr>
        <w:spacing w:after="14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1"/>
              <w:left w:val="single" w:color="CCCCCC" w:sz="1"/>
              <w:bottom w:val="single" w:color="CCCCCC" w:sz="1"/>
              <w:right w:val="single" w:color="CCCCCC" w:sz="1"/>
            </w:tcBorders>
            <w:shd w:fill="111111" w:val="clear"/>
            <w:tcMar>
              <w:top w:type="dxa" w:w="100"/>
              <w:left w:type="dxa" w:w="140"/>
              <w:bottom w:type="dxa" w:w="80"/>
              <w:right w:type="dxa" w:w="140"/>
            </w:tcMar>
            <w:vAlign w:val="top"/>
          </w:tcPr>
          <w:p>
            <w:pPr>
              <w:spacing w:after="40" w:before="0"/>
            </w:pPr>
            <w:r>
              <w:rPr>
                <w:rFonts w:ascii="Calibri" w:cs="Calibri" w:eastAsia="Calibri" w:hAnsi="Calibri"/>
                <w:b/>
                <w:bCs/>
                <w:caps/>
                <w:color w:val="888888"/>
                <w:sz w:val="16"/>
                <w:szCs w:val="16"/>
              </w:rPr>
              <w:t xml:space="preserve">HERRAMIENTA</w:t>
            </w:r>
          </w:p>
          <w:p>
            <w:pPr>
              <w:spacing w:after="60" w:before="0"/>
            </w:pPr>
            <w:r>
              <w:rPr>
                <w:rFonts w:ascii="Calibri" w:cs="Calibri" w:eastAsia="Calibri" w:hAnsi="Calibri"/>
                <w:b/>
                <w:bCs/>
                <w:color w:val="FFFFFF"/>
                <w:sz w:val="22"/>
                <w:szCs w:val="22"/>
              </w:rPr>
              <w:t xml:space="preserve">T6 — AI Risk &amp; Governance Canvas</w:t>
            </w:r>
          </w:p>
          <w:p>
            <w:pPr>
              <w:spacing w:after="0" w:before="60"/>
            </w:pPr>
            <w:r>
              <w:rPr>
                <w:rFonts w:ascii="Calibri" w:cs="Calibri" w:eastAsia="Calibri" w:hAnsi="Calibri"/>
                <w:color w:val="888888"/>
                <w:sz w:val="17"/>
                <w:szCs w:val="17"/>
              </w:rPr>
              <w:t xml:space="preserve">Principio Lean:</w:t>
            </w:r>
          </w:p>
          <w:p>
            <w:pPr>
              <w:spacing w:after="0" w:before="20"/>
            </w:pPr>
            <w:r>
              <w:rPr>
                <w:rFonts w:ascii="Calibri" w:cs="Calibri" w:eastAsia="Calibri" w:hAnsi="Calibri"/>
                <w:b/>
                <w:bCs/>
                <w:color w:val="DDDDDD"/>
                <w:sz w:val="18"/>
                <w:szCs w:val="18"/>
              </w:rPr>
              <w:t xml:space="preserve">Calidad desde el origen (jidoka): detectar y prevenir antes de desplegar</w:t>
            </w:r>
          </w:p>
        </w:tc>
        <w:tc>
          <w:tcPr>
            <w:tcW w:type="dxa" w:w="6826"/>
            <w:tcBorders>
              <w:top w:val="single" w:color="CCCCCC" w:sz="1"/>
              <w:left w:val="single" w:color="CCCCCC" w:sz="1"/>
              <w:bottom w:val="single" w:color="CCCCCC" w:sz="1"/>
              <w:right w:val="single" w:color="CCCCCC" w:sz="1"/>
            </w:tcBorders>
            <w:shd w:fill="F7F7F7" w:val="clear"/>
            <w:tcMar>
              <w:top w:type="dxa" w:w="100"/>
              <w:left w:type="dxa" w:w="160"/>
              <w:bottom w:type="dxa" w:w="80"/>
              <w:right w:type="dxa" w:w="140"/>
            </w:tcMar>
            <w:vAlign w:val="top"/>
          </w:tcPr>
          <w:p>
            <w:pPr>
              <w:spacing w:after="60" w:before="0"/>
            </w:pPr>
            <w:r>
              <w:rPr>
                <w:rFonts w:ascii="Calibri" w:cs="Calibri" w:eastAsia="Calibri" w:hAnsi="Calibri"/>
                <w:color w:val="666666"/>
                <w:sz w:val="21"/>
                <w:szCs w:val="21"/>
              </w:rPr>
              <w:t xml:space="preserve">Marco de gobierno ligero diseñado para ser operativo, no burocrático. Construido específicamente para cumplir con el AI Act europeo (vigente desde feb-2025) sin generar sobrecarga administrativa.
Componentes del canvas:
• AI Policy interna: uso aceptable, datos permitidos/restringidos, accountability.
• AI Risk Register: clasificación de casos por riesgo (bajo/medio/alto/inaceptable).
• Catálogo de herramientas aprobadas vs. shadow AI.
• Roles: AI Owner, AI Steward, AI Risk Champion.
• Proceso de aprobación de nuevos casos de uso (Lead Time objetivo: &lt;5 días laborables).
• Trazabilidad básica: quién usa qué, para qué y con qué datos.
• Comité de gobierno: cadencia mínima mensual, agenda tipo y decisiones documentadas.</w:t>
            </w:r>
          </w:p>
          <w:p>
            <w:pPr>
              <w:spacing w:after="0" w:before="20"/>
            </w:pPr>
            <w:r>
              <w:rPr>
                <w:rFonts w:ascii="Calibri" w:cs="Calibri" w:eastAsia="Calibri" w:hAnsi="Calibri"/>
                <w:b/>
                <w:bCs/>
                <w:color w:val="111111"/>
                <w:sz w:val="20"/>
                <w:szCs w:val="20"/>
              </w:rPr>
              <w:t xml:space="preserve">Output: </w:t>
            </w:r>
            <w:r>
              <w:rPr>
                <w:rFonts w:ascii="Calibri" w:cs="Calibri" w:eastAsia="Calibri" w:hAnsi="Calibri"/>
                <w:color w:val="666666"/>
                <w:sz w:val="20"/>
                <w:szCs w:val="20"/>
              </w:rPr>
              <w:t xml:space="preserve">AI Governance Playbook: documento ejecutivo + herramienta operativa para el equipo CIO. Incluye política de uso, risk register inicial, catálogo de herramientas y calendario de revisión.</w:t>
            </w:r>
          </w:p>
        </w:tc>
      </w:tr>
    </w:tbl>
    <w:p>
      <w:pPr>
        <w:spacing w:after="14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1"/>
              <w:left w:val="single" w:color="CCCCCC" w:sz="1"/>
              <w:bottom w:val="single" w:color="CCCCCC" w:sz="1"/>
              <w:right w:val="single" w:color="CCCCCC" w:sz="1"/>
            </w:tcBorders>
            <w:shd w:fill="111111" w:val="clear"/>
            <w:tcMar>
              <w:top w:type="dxa" w:w="100"/>
              <w:left w:type="dxa" w:w="140"/>
              <w:bottom w:type="dxa" w:w="80"/>
              <w:right w:type="dxa" w:w="140"/>
            </w:tcMar>
            <w:vAlign w:val="top"/>
          </w:tcPr>
          <w:p>
            <w:pPr>
              <w:spacing w:after="40" w:before="0"/>
            </w:pPr>
            <w:r>
              <w:rPr>
                <w:rFonts w:ascii="Calibri" w:cs="Calibri" w:eastAsia="Calibri" w:hAnsi="Calibri"/>
                <w:b/>
                <w:bCs/>
                <w:caps/>
                <w:color w:val="888888"/>
                <w:sz w:val="16"/>
                <w:szCs w:val="16"/>
              </w:rPr>
              <w:t xml:space="preserve">HERRAMIENTA</w:t>
            </w:r>
          </w:p>
          <w:p>
            <w:pPr>
              <w:spacing w:after="60" w:before="0"/>
            </w:pPr>
            <w:r>
              <w:rPr>
                <w:rFonts w:ascii="Calibri" w:cs="Calibri" w:eastAsia="Calibri" w:hAnsi="Calibri"/>
                <w:b/>
                <w:bCs/>
                <w:color w:val="FFFFFF"/>
                <w:sz w:val="22"/>
                <w:szCs w:val="22"/>
              </w:rPr>
              <w:t xml:space="preserve">T7 — AI Adoption Heatmap</w:t>
            </w:r>
          </w:p>
          <w:p>
            <w:pPr>
              <w:spacing w:after="0" w:before="60"/>
            </w:pPr>
            <w:r>
              <w:rPr>
                <w:rFonts w:ascii="Calibri" w:cs="Calibri" w:eastAsia="Calibri" w:hAnsi="Calibri"/>
                <w:color w:val="888888"/>
                <w:sz w:val="17"/>
                <w:szCs w:val="17"/>
              </w:rPr>
              <w:t xml:space="preserve">Principio Lean:</w:t>
            </w:r>
          </w:p>
          <w:p>
            <w:pPr>
              <w:spacing w:after="0" w:before="20"/>
            </w:pPr>
            <w:r>
              <w:rPr>
                <w:rFonts w:ascii="Calibri" w:cs="Calibri" w:eastAsia="Calibri" w:hAnsi="Calibri"/>
                <w:b/>
                <w:bCs/>
                <w:color w:val="DDDDDD"/>
                <w:sz w:val="18"/>
                <w:szCs w:val="18"/>
              </w:rPr>
              <w:t xml:space="preserve">Flujo pull por colectivo: activar donde hay tracción real</w:t>
            </w:r>
          </w:p>
        </w:tc>
        <w:tc>
          <w:tcPr>
            <w:tcW w:type="dxa" w:w="6826"/>
            <w:tcBorders>
              <w:top w:val="single" w:color="CCCCCC" w:sz="1"/>
              <w:left w:val="single" w:color="CCCCCC" w:sz="1"/>
              <w:bottom w:val="single" w:color="CCCCCC" w:sz="1"/>
              <w:right w:val="single" w:color="CCCCCC" w:sz="1"/>
            </w:tcBorders>
            <w:shd w:fill="F7F7F7" w:val="clear"/>
            <w:tcMar>
              <w:top w:type="dxa" w:w="100"/>
              <w:left w:type="dxa" w:w="160"/>
              <w:bottom w:type="dxa" w:w="80"/>
              <w:right w:type="dxa" w:w="140"/>
            </w:tcMar>
            <w:vAlign w:val="top"/>
          </w:tcPr>
          <w:p>
            <w:pPr>
              <w:spacing w:after="60" w:before="0"/>
            </w:pPr>
            <w:r>
              <w:rPr>
                <w:rFonts w:ascii="Calibri" w:cs="Calibri" w:eastAsia="Calibri" w:hAnsi="Calibri"/>
                <w:color w:val="666666"/>
                <w:sz w:val="21"/>
                <w:szCs w:val="21"/>
              </w:rPr>
              <w:t xml:space="preserve">Mapa visual de calor que muestra el estado de adopción de IA por área, por arquetipo de stakeholder y por herramienta. Permite al CIO ver de un vistazo dónde está la adopción real, dónde hay resistencia y dónde hay oportunidad de activación rápida.
Cuatro palancas de activación (AI Adoption Engine):
(1) Alfabetización: formación diferenciada por arquetipo, no genérica.
(2) Casos concretos por rol: el usuario ve el valor en su trabajo real, no en abstracto.
(3) AI Champions: usuarios power con capacidad de influir en su entorno inmediato.
(4) Métricas de uso y valor: visibilidad de impacto que refuerza el comportamiento.</w:t>
            </w:r>
          </w:p>
          <w:p>
            <w:pPr>
              <w:spacing w:after="0" w:before="20"/>
            </w:pPr>
            <w:r>
              <w:rPr>
                <w:rFonts w:ascii="Calibri" w:cs="Calibri" w:eastAsia="Calibri" w:hAnsi="Calibri"/>
                <w:b/>
                <w:bCs/>
                <w:color w:val="111111"/>
                <w:sz w:val="20"/>
                <w:szCs w:val="20"/>
              </w:rPr>
              <w:t xml:space="preserve">Output: </w:t>
            </w:r>
            <w:r>
              <w:rPr>
                <w:rFonts w:ascii="Calibri" w:cs="Calibri" w:eastAsia="Calibri" w:hAnsi="Calibri"/>
                <w:color w:val="666666"/>
                <w:sz w:val="20"/>
                <w:szCs w:val="20"/>
              </w:rPr>
              <w:t xml:space="preserve">Heatmap de adopción actualizado mensualmente por segmento y herramienta. Plan de activación por colectivo con responsables, acciones y métricas de progreso. Base para el AI Operating Rhythm.</w:t>
            </w:r>
          </w:p>
        </w:tc>
      </w:tr>
    </w:tbl>
    <w:p>
      <w:pPr>
        <w:spacing w:after="14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1"/>
              <w:left w:val="single" w:color="CCCCCC" w:sz="1"/>
              <w:bottom w:val="single" w:color="CCCCCC" w:sz="1"/>
              <w:right w:val="single" w:color="CCCCCC" w:sz="1"/>
            </w:tcBorders>
            <w:shd w:fill="111111" w:val="clear"/>
            <w:tcMar>
              <w:top w:type="dxa" w:w="100"/>
              <w:left w:type="dxa" w:w="140"/>
              <w:bottom w:type="dxa" w:w="80"/>
              <w:right w:type="dxa" w:w="140"/>
            </w:tcMar>
            <w:vAlign w:val="top"/>
          </w:tcPr>
          <w:p>
            <w:pPr>
              <w:spacing w:after="40" w:before="0"/>
            </w:pPr>
            <w:r>
              <w:rPr>
                <w:rFonts w:ascii="Calibri" w:cs="Calibri" w:eastAsia="Calibri" w:hAnsi="Calibri"/>
                <w:b/>
                <w:bCs/>
                <w:caps/>
                <w:color w:val="888888"/>
                <w:sz w:val="16"/>
                <w:szCs w:val="16"/>
              </w:rPr>
              <w:t xml:space="preserve">HERRAMIENTA</w:t>
            </w:r>
          </w:p>
          <w:p>
            <w:pPr>
              <w:spacing w:after="60" w:before="0"/>
            </w:pPr>
            <w:r>
              <w:rPr>
                <w:rFonts w:ascii="Calibri" w:cs="Calibri" w:eastAsia="Calibri" w:hAnsi="Calibri"/>
                <w:b/>
                <w:bCs/>
                <w:color w:val="FFFFFF"/>
                <w:sz w:val="22"/>
                <w:szCs w:val="22"/>
              </w:rPr>
              <w:t xml:space="preserve">T8 — AI Communication Map</w:t>
            </w:r>
          </w:p>
          <w:p>
            <w:pPr>
              <w:spacing w:after="0" w:before="60"/>
            </w:pPr>
            <w:r>
              <w:rPr>
                <w:rFonts w:ascii="Calibri" w:cs="Calibri" w:eastAsia="Calibri" w:hAnsi="Calibri"/>
                <w:color w:val="888888"/>
                <w:sz w:val="17"/>
                <w:szCs w:val="17"/>
              </w:rPr>
              <w:t xml:space="preserve">Principio Lean:</w:t>
            </w:r>
          </w:p>
          <w:p>
            <w:pPr>
              <w:spacing w:after="0" w:before="20"/>
            </w:pPr>
            <w:r>
              <w:rPr>
                <w:rFonts w:ascii="Calibri" w:cs="Calibri" w:eastAsia="Calibri" w:hAnsi="Calibri"/>
                <w:b/>
                <w:bCs/>
                <w:color w:val="DDDDDD"/>
                <w:sz w:val="18"/>
                <w:szCs w:val="18"/>
              </w:rPr>
              <w:t xml:space="preserve">Flujo de información sin interrupciones (eliminar silos)</w:t>
            </w:r>
          </w:p>
        </w:tc>
        <w:tc>
          <w:tcPr>
            <w:tcW w:type="dxa" w:w="6826"/>
            <w:tcBorders>
              <w:top w:val="single" w:color="CCCCCC" w:sz="1"/>
              <w:left w:val="single" w:color="CCCCCC" w:sz="1"/>
              <w:bottom w:val="single" w:color="CCCCCC" w:sz="1"/>
              <w:right w:val="single" w:color="CCCCCC" w:sz="1"/>
            </w:tcBorders>
            <w:shd w:fill="F7F7F7" w:val="clear"/>
            <w:tcMar>
              <w:top w:type="dxa" w:w="100"/>
              <w:left w:type="dxa" w:w="160"/>
              <w:bottom w:type="dxa" w:w="80"/>
              <w:right w:type="dxa" w:w="140"/>
            </w:tcMar>
            <w:vAlign w:val="top"/>
          </w:tcPr>
          <w:p>
            <w:pPr>
              <w:spacing w:after="60" w:before="0"/>
            </w:pPr>
            <w:r>
              <w:rPr>
                <w:rFonts w:ascii="Calibri" w:cs="Calibri" w:eastAsia="Calibri" w:hAnsi="Calibri"/>
                <w:color w:val="666666"/>
                <w:sz w:val="21"/>
                <w:szCs w:val="21"/>
              </w:rPr>
              <w:t xml:space="preserve">Sistema estructurado de comunicación bidireccional que convierte al CIO en el líder visible del relato de IA en la organización. Diseñado para dos flujos explícitos:
Top-down (CIO → Organización):
• Kit para Comité de Dirección: estado de la estrategia IA, KPIs, decisiones pendientes.
• Kit para Managers: avances en su área, casos de uso activos, próximos hitos.
• Kit para Usuarios: quick wins celebrados, nuevas herramientas aprobadas, formaciones.
• Calendario de comunicación: hitos clave del proyecto con mensajes prediseñados.
Bottom-up (Organización → CIO):
• Canal de feedback de usuarios IA: barreras, ideas de mejora, incidencias.
• Proceso de captura de nuevos casos de uso desde el terreno.
• Indicadores de sentimiento y resistencia al cambio.</w:t>
            </w:r>
          </w:p>
          <w:p>
            <w:pPr>
              <w:spacing w:after="0" w:before="20"/>
            </w:pPr>
            <w:r>
              <w:rPr>
                <w:rFonts w:ascii="Calibri" w:cs="Calibri" w:eastAsia="Calibri" w:hAnsi="Calibri"/>
                <w:b/>
                <w:bCs/>
                <w:color w:val="111111"/>
                <w:sz w:val="20"/>
                <w:szCs w:val="20"/>
              </w:rPr>
              <w:t xml:space="preserve">Output: </w:t>
            </w:r>
            <w:r>
              <w:rPr>
                <w:rFonts w:ascii="Calibri" w:cs="Calibri" w:eastAsia="Calibri" w:hAnsi="Calibri"/>
                <w:color w:val="666666"/>
                <w:sz w:val="20"/>
                <w:szCs w:val="20"/>
              </w:rPr>
              <w:t xml:space="preserve">AI Communication Kit: plantillas por audiencia, calendario de comunicación, guía de mensajes y protocolo de gestión de incidentes. Formato reutilizable por el cliente post-proyecto.</w:t>
            </w:r>
          </w:p>
        </w:tc>
      </w:tr>
    </w:tbl>
    <w:p>
      <w:pPr>
        <w:spacing w:after="14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1"/>
              <w:left w:val="single" w:color="CCCCCC" w:sz="1"/>
              <w:bottom w:val="single" w:color="CCCCCC" w:sz="1"/>
              <w:right w:val="single" w:color="CCCCCC" w:sz="1"/>
            </w:tcBorders>
            <w:shd w:fill="111111" w:val="clear"/>
            <w:tcMar>
              <w:top w:type="dxa" w:w="100"/>
              <w:left w:type="dxa" w:w="140"/>
              <w:bottom w:type="dxa" w:w="80"/>
              <w:right w:type="dxa" w:w="140"/>
            </w:tcMar>
            <w:vAlign w:val="top"/>
          </w:tcPr>
          <w:p>
            <w:pPr>
              <w:spacing w:after="40" w:before="0"/>
            </w:pPr>
            <w:r>
              <w:rPr>
                <w:rFonts w:ascii="Calibri" w:cs="Calibri" w:eastAsia="Calibri" w:hAnsi="Calibri"/>
                <w:b/>
                <w:bCs/>
                <w:caps/>
                <w:color w:val="888888"/>
                <w:sz w:val="16"/>
                <w:szCs w:val="16"/>
              </w:rPr>
              <w:t xml:space="preserve">HERRAMIENTA</w:t>
            </w:r>
          </w:p>
          <w:p>
            <w:pPr>
              <w:spacing w:after="60" w:before="0"/>
            </w:pPr>
            <w:r>
              <w:rPr>
                <w:rFonts w:ascii="Calibri" w:cs="Calibri" w:eastAsia="Calibri" w:hAnsi="Calibri"/>
                <w:b/>
                <w:bCs/>
                <w:color w:val="FFFFFF"/>
                <w:sz w:val="22"/>
                <w:szCs w:val="22"/>
              </w:rPr>
              <w:t xml:space="preserve">T9 — AI Roadmap 6M</w:t>
            </w:r>
          </w:p>
          <w:p>
            <w:pPr>
              <w:spacing w:after="0" w:before="60"/>
            </w:pPr>
            <w:r>
              <w:rPr>
                <w:rFonts w:ascii="Calibri" w:cs="Calibri" w:eastAsia="Calibri" w:hAnsi="Calibri"/>
                <w:color w:val="888888"/>
                <w:sz w:val="17"/>
                <w:szCs w:val="17"/>
              </w:rPr>
              <w:t xml:space="preserve">Principio Lean:</w:t>
            </w:r>
          </w:p>
          <w:p>
            <w:pPr>
              <w:spacing w:after="0" w:before="20"/>
            </w:pPr>
            <w:r>
              <w:rPr>
                <w:rFonts w:ascii="Calibri" w:cs="Calibri" w:eastAsia="Calibri" w:hAnsi="Calibri"/>
                <w:b/>
                <w:bCs/>
                <w:color w:val="DDDDDD"/>
                <w:sz w:val="18"/>
                <w:szCs w:val="18"/>
              </w:rPr>
              <w:t xml:space="preserve">Flujo: de idea a valor sin interrupciones ni colas</w:t>
            </w:r>
          </w:p>
        </w:tc>
        <w:tc>
          <w:tcPr>
            <w:tcW w:type="dxa" w:w="6826"/>
            <w:tcBorders>
              <w:top w:val="single" w:color="CCCCCC" w:sz="1"/>
              <w:left w:val="single" w:color="CCCCCC" w:sz="1"/>
              <w:bottom w:val="single" w:color="CCCCCC" w:sz="1"/>
              <w:right w:val="single" w:color="CCCCCC" w:sz="1"/>
            </w:tcBorders>
            <w:shd w:fill="F7F7F7" w:val="clear"/>
            <w:tcMar>
              <w:top w:type="dxa" w:w="100"/>
              <w:left w:type="dxa" w:w="160"/>
              <w:bottom w:type="dxa" w:w="80"/>
              <w:right w:type="dxa" w:w="140"/>
            </w:tcMar>
            <w:vAlign w:val="top"/>
          </w:tcPr>
          <w:p>
            <w:pPr>
              <w:spacing w:after="60" w:before="0"/>
            </w:pPr>
            <w:r>
              <w:rPr>
                <w:rFonts w:ascii="Calibri" w:cs="Calibri" w:eastAsia="Calibri" w:hAnsi="Calibri"/>
                <w:color w:val="666666"/>
                <w:sz w:val="21"/>
                <w:szCs w:val="21"/>
              </w:rPr>
              <w:t xml:space="preserve">Hoja de ruta operativa del proyecto completo, articulada en las 4 fases del L.E.A.N. AI System con hitos concretos, responsables, decisiones go/no-go y quick wins visibles. No es un Gantt decorativo: es un documento de gestión activa que se revisa en cada ritual de gobierno.
Estructura del roadmap:
• Hitos de proyecto por fase (L/E/A/N)
• Quick wins de 30-60 días priorizados (visibilidad rápida para el negocio)
• Casos de uso seleccionados con criterio de escalado explícito
• Decisiones clave y responsables
• Dependencias críticas (datos, procesos, talento, proveedores)
• Estado de riesgo y alertas</w:t>
            </w:r>
          </w:p>
          <w:p>
            <w:pPr>
              <w:spacing w:after="0" w:before="20"/>
            </w:pPr>
            <w:r>
              <w:rPr>
                <w:rFonts w:ascii="Calibri" w:cs="Calibri" w:eastAsia="Calibri" w:hAnsi="Calibri"/>
                <w:b/>
                <w:bCs/>
                <w:color w:val="111111"/>
                <w:sz w:val="20"/>
                <w:szCs w:val="20"/>
              </w:rPr>
              <w:t xml:space="preserve">Output: </w:t>
            </w:r>
            <w:r>
              <w:rPr>
                <w:rFonts w:ascii="Calibri" w:cs="Calibri" w:eastAsia="Calibri" w:hAnsi="Calibri"/>
                <w:color w:val="666666"/>
                <w:sz w:val="20"/>
                <w:szCs w:val="20"/>
              </w:rPr>
              <w:t xml:space="preserve">Documento de roadmap en formato ejecutivo + operativo. Se presenta al Comité de Dirección al inicio del proyecto y se actualiza mensualmente como herramienta viva de gestión.</w:t>
            </w:r>
          </w:p>
        </w:tc>
      </w:tr>
    </w:tbl>
    <w:p>
      <w:pPr>
        <w:spacing w:after="14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1"/>
              <w:left w:val="single" w:color="CCCCCC" w:sz="1"/>
              <w:bottom w:val="single" w:color="CCCCCC" w:sz="1"/>
              <w:right w:val="single" w:color="CCCCCC" w:sz="1"/>
            </w:tcBorders>
            <w:shd w:fill="111111" w:val="clear"/>
            <w:tcMar>
              <w:top w:type="dxa" w:w="100"/>
              <w:left w:type="dxa" w:w="140"/>
              <w:bottom w:type="dxa" w:w="80"/>
              <w:right w:type="dxa" w:w="140"/>
            </w:tcMar>
            <w:vAlign w:val="top"/>
          </w:tcPr>
          <w:p>
            <w:pPr>
              <w:spacing w:after="40" w:before="0"/>
            </w:pPr>
            <w:r>
              <w:rPr>
                <w:rFonts w:ascii="Calibri" w:cs="Calibri" w:eastAsia="Calibri" w:hAnsi="Calibri"/>
                <w:b/>
                <w:bCs/>
                <w:caps/>
                <w:color w:val="888888"/>
                <w:sz w:val="16"/>
                <w:szCs w:val="16"/>
              </w:rPr>
              <w:t xml:space="preserve">HERRAMIENTA</w:t>
            </w:r>
          </w:p>
          <w:p>
            <w:pPr>
              <w:spacing w:after="60" w:before="0"/>
            </w:pPr>
            <w:r>
              <w:rPr>
                <w:rFonts w:ascii="Calibri" w:cs="Calibri" w:eastAsia="Calibri" w:hAnsi="Calibri"/>
                <w:b/>
                <w:bCs/>
                <w:color w:val="FFFFFF"/>
                <w:sz w:val="22"/>
                <w:szCs w:val="22"/>
              </w:rPr>
              <w:t xml:space="preserve">T10 — AI Value Dashboard</w:t>
            </w:r>
          </w:p>
          <w:p>
            <w:pPr>
              <w:spacing w:after="0" w:before="60"/>
            </w:pPr>
            <w:r>
              <w:rPr>
                <w:rFonts w:ascii="Calibri" w:cs="Calibri" w:eastAsia="Calibri" w:hAnsi="Calibri"/>
                <w:color w:val="888888"/>
                <w:sz w:val="17"/>
                <w:szCs w:val="17"/>
              </w:rPr>
              <w:t xml:space="preserve">Principio Lean:</w:t>
            </w:r>
          </w:p>
          <w:p>
            <w:pPr>
              <w:spacing w:after="0" w:before="20"/>
            </w:pPr>
            <w:r>
              <w:rPr>
                <w:rFonts w:ascii="Calibri" w:cs="Calibri" w:eastAsia="Calibri" w:hAnsi="Calibri"/>
                <w:b/>
                <w:bCs/>
                <w:color w:val="DDDDDD"/>
                <w:sz w:val="18"/>
                <w:szCs w:val="18"/>
              </w:rPr>
              <w:t xml:space="preserve">Mejora continua (Kaizen): medir para mejorar, no para reportar</w:t>
            </w:r>
          </w:p>
        </w:tc>
        <w:tc>
          <w:tcPr>
            <w:tcW w:type="dxa" w:w="6826"/>
            <w:tcBorders>
              <w:top w:val="single" w:color="CCCCCC" w:sz="1"/>
              <w:left w:val="single" w:color="CCCCCC" w:sz="1"/>
              <w:bottom w:val="single" w:color="CCCCCC" w:sz="1"/>
              <w:right w:val="single" w:color="CCCCCC" w:sz="1"/>
            </w:tcBorders>
            <w:shd w:fill="F7F7F7" w:val="clear"/>
            <w:tcMar>
              <w:top w:type="dxa" w:w="100"/>
              <w:left w:type="dxa" w:w="160"/>
              <w:bottom w:type="dxa" w:w="80"/>
              <w:right w:type="dxa" w:w="140"/>
            </w:tcMar>
            <w:vAlign w:val="top"/>
          </w:tcPr>
          <w:p>
            <w:pPr>
              <w:spacing w:after="60" w:before="0"/>
            </w:pPr>
            <w:r>
              <w:rPr>
                <w:rFonts w:ascii="Calibri" w:cs="Calibri" w:eastAsia="Calibri" w:hAnsi="Calibri"/>
                <w:color w:val="666666"/>
                <w:sz w:val="21"/>
                <w:szCs w:val="21"/>
              </w:rPr>
              <w:t xml:space="preserve">Cuadro de mando integral que mide el éxito del despliegue de IA en cuatro dimensiones. Diseñado para que el CIO pueda justificar la inversión ante el Consejo con datos objetivos.
Dimensión 1 — Adopción:
% usuarios activos por arquetipo, frecuencia de uso por perfil, % managers con uso recurrente, % áreas con caso de uso activo.
Dimensión 2 — Valor:
horas estimadas/validadas ahorradas, reducción de tiempos de ciclo en procesos IA-habilitados, ratio throughput antes/después, decisiones aceleradas con apoyo IA.
Dimensión 3 — Gobierno:
% casos con evaluación de riesgo, % herramientas aprobadas vs. shadow AI, % usuarios formados, incidentes detectados.
Dimensión 4 — Escalado:
ratio piloto → producción, tiempo medio idea → piloto, tiempo medio piloto → estandarización, número de casos en backlog activo.</w:t>
            </w:r>
          </w:p>
          <w:p>
            <w:pPr>
              <w:spacing w:after="0" w:before="20"/>
            </w:pPr>
            <w:r>
              <w:rPr>
                <w:rFonts w:ascii="Calibri" w:cs="Calibri" w:eastAsia="Calibri" w:hAnsi="Calibri"/>
                <w:b/>
                <w:bCs/>
                <w:color w:val="111111"/>
                <w:sz w:val="20"/>
                <w:szCs w:val="20"/>
              </w:rPr>
              <w:t xml:space="preserve">Output: </w:t>
            </w:r>
            <w:r>
              <w:rPr>
                <w:rFonts w:ascii="Calibri" w:cs="Calibri" w:eastAsia="Calibri" w:hAnsi="Calibri"/>
                <w:color w:val="666666"/>
                <w:sz w:val="20"/>
                <w:szCs w:val="20"/>
              </w:rPr>
              <w:t xml:space="preserve">Dashboard ejecutivo en formato visual con 4 dimensiones, actualizado mensualmente. Incluye benchmarks internos de evolución y narrativa de valor para presentación a C-suite.</w:t>
            </w:r>
          </w:p>
        </w:tc>
      </w:tr>
    </w:tbl>
    <w:p>
      <w:pPr>
        <w:spacing w:after="14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1"/>
              <w:left w:val="single" w:color="CCCCCC" w:sz="1"/>
              <w:bottom w:val="single" w:color="CCCCCC" w:sz="1"/>
              <w:right w:val="single" w:color="CCCCCC" w:sz="1"/>
            </w:tcBorders>
            <w:shd w:fill="111111" w:val="clear"/>
            <w:tcMar>
              <w:top w:type="dxa" w:w="100"/>
              <w:left w:type="dxa" w:w="140"/>
              <w:bottom w:type="dxa" w:w="80"/>
              <w:right w:type="dxa" w:w="140"/>
            </w:tcMar>
            <w:vAlign w:val="top"/>
          </w:tcPr>
          <w:p>
            <w:pPr>
              <w:spacing w:after="40" w:before="0"/>
            </w:pPr>
            <w:r>
              <w:rPr>
                <w:rFonts w:ascii="Calibri" w:cs="Calibri" w:eastAsia="Calibri" w:hAnsi="Calibri"/>
                <w:b/>
                <w:bCs/>
                <w:caps/>
                <w:color w:val="888888"/>
                <w:sz w:val="16"/>
                <w:szCs w:val="16"/>
              </w:rPr>
              <w:t xml:space="preserve">HERRAMIENTA</w:t>
            </w:r>
          </w:p>
          <w:p>
            <w:pPr>
              <w:spacing w:after="60" w:before="0"/>
            </w:pPr>
            <w:r>
              <w:rPr>
                <w:rFonts w:ascii="Calibri" w:cs="Calibri" w:eastAsia="Calibri" w:hAnsi="Calibri"/>
                <w:b/>
                <w:bCs/>
                <w:color w:val="FFFFFF"/>
                <w:sz w:val="22"/>
                <w:szCs w:val="22"/>
              </w:rPr>
              <w:t xml:space="preserve">T11 — AI Operating Rhythm</w:t>
            </w:r>
          </w:p>
          <w:p>
            <w:pPr>
              <w:spacing w:after="0" w:before="60"/>
            </w:pPr>
            <w:r>
              <w:rPr>
                <w:rFonts w:ascii="Calibri" w:cs="Calibri" w:eastAsia="Calibri" w:hAnsi="Calibri"/>
                <w:color w:val="888888"/>
                <w:sz w:val="17"/>
                <w:szCs w:val="17"/>
              </w:rPr>
              <w:t xml:space="preserve">Principio Lean:</w:t>
            </w:r>
          </w:p>
          <w:p>
            <w:pPr>
              <w:spacing w:after="0" w:before="20"/>
            </w:pPr>
            <w:r>
              <w:rPr>
                <w:rFonts w:ascii="Calibri" w:cs="Calibri" w:eastAsia="Calibri" w:hAnsi="Calibri"/>
                <w:b/>
                <w:bCs/>
                <w:color w:val="DDDDDD"/>
                <w:sz w:val="18"/>
                <w:szCs w:val="18"/>
              </w:rPr>
              <w:t xml:space="preserve">Kaizen: mejora continua con rituales ligeros y regulares</w:t>
            </w:r>
          </w:p>
        </w:tc>
        <w:tc>
          <w:tcPr>
            <w:tcW w:type="dxa" w:w="6826"/>
            <w:tcBorders>
              <w:top w:val="single" w:color="CCCCCC" w:sz="1"/>
              <w:left w:val="single" w:color="CCCCCC" w:sz="1"/>
              <w:bottom w:val="single" w:color="CCCCCC" w:sz="1"/>
              <w:right w:val="single" w:color="CCCCCC" w:sz="1"/>
            </w:tcBorders>
            <w:shd w:fill="F7F7F7" w:val="clear"/>
            <w:tcMar>
              <w:top w:type="dxa" w:w="100"/>
              <w:left w:type="dxa" w:w="160"/>
              <w:bottom w:type="dxa" w:w="80"/>
              <w:right w:type="dxa" w:w="140"/>
            </w:tcMar>
            <w:vAlign w:val="top"/>
          </w:tcPr>
          <w:p>
            <w:pPr>
              <w:spacing w:after="60" w:before="0"/>
            </w:pPr>
            <w:r>
              <w:rPr>
                <w:rFonts w:ascii="Calibri" w:cs="Calibri" w:eastAsia="Calibri" w:hAnsi="Calibri"/>
                <w:color w:val="666666"/>
                <w:sz w:val="21"/>
                <w:szCs w:val="21"/>
              </w:rPr>
              <w:t xml:space="preserve">Sistema de rituales de gestión que garantiza que la IA no sea un proyecto que termina sino una capacidad viva de la organización. Inspirado en el Daily Management System (DMS) de Lean, adaptado al contexto de gobierno de IA.
Cadencia de rituales:
• Daily (equipo IA, 15 min): estado de iniciativas activas, bloqueos, decisiones rápidas.
• Weekly (AI Lead + Champions, 30 min): revisión de adopción, incidencias, nuevas ideas.
• Monthly (CIO + AI Steering, 60 min): KPIs del Dashboard, revisión del Backlog Board, comunicación top-down.
• Quarterly (Comité Dirección, 90 min): revisión estratégica, actualización del Roadmap 6M, decisiones de inversión.
Cada ritual tiene una agenda tipo, un facilitador asignado y un output documentado.</w:t>
            </w:r>
          </w:p>
          <w:p>
            <w:pPr>
              <w:spacing w:after="0" w:before="20"/>
            </w:pPr>
            <w:r>
              <w:rPr>
                <w:rFonts w:ascii="Calibri" w:cs="Calibri" w:eastAsia="Calibri" w:hAnsi="Calibri"/>
                <w:b/>
                <w:bCs/>
                <w:color w:val="111111"/>
                <w:sz w:val="20"/>
                <w:szCs w:val="20"/>
              </w:rPr>
              <w:t xml:space="preserve">Output: </w:t>
            </w:r>
            <w:r>
              <w:rPr>
                <w:rFonts w:ascii="Calibri" w:cs="Calibri" w:eastAsia="Calibri" w:hAnsi="Calibri"/>
                <w:color w:val="666666"/>
                <w:sz w:val="20"/>
                <w:szCs w:val="20"/>
              </w:rPr>
              <w:t xml:space="preserve">Manual del Operating Rhythm con agendas tipo por frecuencia, roles, formato de actas y protocolo de escalado. Se entrega al cliente como herramienta autogestionada post-proyecto.</w:t>
            </w:r>
          </w:p>
        </w:tc>
      </w:tr>
    </w:tbl>
    <w:p>
      <w:pPr>
        <w:spacing w:after="14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1"/>
              <w:left w:val="single" w:color="CCCCCC" w:sz="1"/>
              <w:bottom w:val="single" w:color="CCCCCC" w:sz="1"/>
              <w:right w:val="single" w:color="CCCCCC" w:sz="1"/>
            </w:tcBorders>
            <w:shd w:fill="111111" w:val="clear"/>
            <w:tcMar>
              <w:top w:type="dxa" w:w="100"/>
              <w:left w:type="dxa" w:w="140"/>
              <w:bottom w:type="dxa" w:w="80"/>
              <w:right w:type="dxa" w:w="140"/>
            </w:tcMar>
            <w:vAlign w:val="top"/>
          </w:tcPr>
          <w:p>
            <w:pPr>
              <w:spacing w:after="40" w:before="0"/>
            </w:pPr>
            <w:r>
              <w:rPr>
                <w:rFonts w:ascii="Calibri" w:cs="Calibri" w:eastAsia="Calibri" w:hAnsi="Calibri"/>
                <w:b/>
                <w:bCs/>
                <w:caps/>
                <w:color w:val="888888"/>
                <w:sz w:val="16"/>
                <w:szCs w:val="16"/>
              </w:rPr>
              <w:t xml:space="preserve">HERRAMIENTA</w:t>
            </w:r>
          </w:p>
          <w:p>
            <w:pPr>
              <w:spacing w:after="60" w:before="0"/>
            </w:pPr>
            <w:r>
              <w:rPr>
                <w:rFonts w:ascii="Calibri" w:cs="Calibri" w:eastAsia="Calibri" w:hAnsi="Calibri"/>
                <w:b/>
                <w:bCs/>
                <w:color w:val="FFFFFF"/>
                <w:sz w:val="22"/>
                <w:szCs w:val="22"/>
              </w:rPr>
              <w:t xml:space="preserve">T12 — AI Backlog Board</w:t>
            </w:r>
          </w:p>
          <w:p>
            <w:pPr>
              <w:spacing w:after="0" w:before="60"/>
            </w:pPr>
            <w:r>
              <w:rPr>
                <w:rFonts w:ascii="Calibri" w:cs="Calibri" w:eastAsia="Calibri" w:hAnsi="Calibri"/>
                <w:color w:val="888888"/>
                <w:sz w:val="17"/>
                <w:szCs w:val="17"/>
              </w:rPr>
              <w:t xml:space="preserve">Principio Lean:</w:t>
            </w:r>
          </w:p>
          <w:p>
            <w:pPr>
              <w:spacing w:after="0" w:before="20"/>
            </w:pPr>
            <w:r>
              <w:rPr>
                <w:rFonts w:ascii="Calibri" w:cs="Calibri" w:eastAsia="Calibri" w:hAnsi="Calibri"/>
                <w:b/>
                <w:bCs/>
                <w:color w:val="DDDDDD"/>
                <w:sz w:val="18"/>
                <w:szCs w:val="18"/>
              </w:rPr>
              <w:t xml:space="preserve">Pull continuo: la próxima iniciativa solo entra cuando hay capacidad y valor</w:t>
            </w:r>
          </w:p>
        </w:tc>
        <w:tc>
          <w:tcPr>
            <w:tcW w:type="dxa" w:w="6826"/>
            <w:tcBorders>
              <w:top w:val="single" w:color="CCCCCC" w:sz="1"/>
              <w:left w:val="single" w:color="CCCCCC" w:sz="1"/>
              <w:bottom w:val="single" w:color="CCCCCC" w:sz="1"/>
              <w:right w:val="single" w:color="CCCCCC" w:sz="1"/>
            </w:tcBorders>
            <w:shd w:fill="F7F7F7" w:val="clear"/>
            <w:tcMar>
              <w:top w:type="dxa" w:w="100"/>
              <w:left w:type="dxa" w:w="160"/>
              <w:bottom w:type="dxa" w:w="80"/>
              <w:right w:type="dxa" w:w="140"/>
            </w:tcMar>
            <w:vAlign w:val="top"/>
          </w:tcPr>
          <w:p>
            <w:pPr>
              <w:spacing w:after="60" w:before="0"/>
            </w:pPr>
            <w:r>
              <w:rPr>
                <w:rFonts w:ascii="Calibri" w:cs="Calibri" w:eastAsia="Calibri" w:hAnsi="Calibri"/>
                <w:color w:val="666666"/>
                <w:sz w:val="21"/>
                <w:szCs w:val="21"/>
              </w:rPr>
              <w:t xml:space="preserve">Tablero de gestión continua de nuevas iniciativas IA, siguiendo la lógica del Product Backlog de Scrum combinada con la priorización Lean por valor. Garantiza que la organización no quede sin hoja de ruta después del sprint inicial.
Estructura del board:
• Ideas (capturadas desde bottom-up y mercado)
• En evaluación (con AI Use Case Prioritization en curso)
• Priorizadas (con score, responsable y período objetivo)
• En piloto
• En estandarización
• Archivadas (descartadas con criterio documentado)
El Backlog Board se presenta en el ritual mensual y se actualiza trimestralmente con decisiones estratégicas del Comité.</w:t>
            </w:r>
          </w:p>
          <w:p>
            <w:pPr>
              <w:spacing w:after="0" w:before="20"/>
            </w:pPr>
            <w:r>
              <w:rPr>
                <w:rFonts w:ascii="Calibri" w:cs="Calibri" w:eastAsia="Calibri" w:hAnsi="Calibri"/>
                <w:b/>
                <w:bCs/>
                <w:color w:val="111111"/>
                <w:sz w:val="20"/>
                <w:szCs w:val="20"/>
              </w:rPr>
              <w:t xml:space="preserve">Output: </w:t>
            </w:r>
            <w:r>
              <w:rPr>
                <w:rFonts w:ascii="Calibri" w:cs="Calibri" w:eastAsia="Calibri" w:hAnsi="Calibri"/>
                <w:color w:val="666666"/>
                <w:sz w:val="20"/>
                <w:szCs w:val="20"/>
              </w:rPr>
              <w:t xml:space="preserve">Backlog Board en formato visual con estado, score y responsable por iniciativa. Se convierte en el elemento central del servicio AADF+ Managed Service para continuidad post-proyecto.</w:t>
            </w:r>
          </w:p>
        </w:tc>
      </w:tr>
    </w:tbl>
    <w:p>
      <w:pPr>
        <w:spacing w:after="280" w:before="0"/>
      </w:pPr>
      <w:r>
        <w:t xml:space="preserve"/>
      </w:r>
    </w:p>
    <w:p>
      <w:r>
        <w:br w:type="page"/>
      </w:r>
    </w:p>
    <w:p>
      <w:pPr>
        <w:pStyle w:val="Heading1"/>
        <w:spacing w:after="160" w:before="480"/>
      </w:pPr>
      <w:r>
        <w:rPr>
          <w:rFonts w:ascii="Calibri" w:cs="Calibri" w:eastAsia="Calibri" w:hAnsi="Calibri"/>
          <w:b/>
          <w:bCs/>
          <w:color w:val="111111"/>
          <w:sz w:val="34"/>
          <w:szCs w:val="34"/>
        </w:rPr>
        <w:t xml:space="preserve">4. Las 4 Fases del Sprint en Detalle</w:t>
      </w:r>
    </w:p>
    <w:p>
      <w:pPr>
        <w:spacing w:after="60" w:before="60"/>
      </w:pPr>
      <w:r>
        <w:rPr>
          <w:rFonts w:ascii="Calibri" w:cs="Calibri" w:eastAsia="Calibri" w:hAnsi="Calibri"/>
          <w:color w:val="666666"/>
          <w:sz w:val="22"/>
          <w:szCs w:val="22"/>
        </w:rPr>
        <w:t xml:space="preserve">Cada fase tiene un objetivo de valor específico, herramientas activas, entregables concretos y un principio Lean dominante. Las fases A y N se extienden a lo largo de 4 meses porque es donde se produce el trabajo real: el diagnóstico y la estrategia valen poco sin la activación y la normalización.</w:t>
      </w:r>
    </w:p>
    <w:p>
      <w:pPr>
        <w:spacing w:after="14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7626"/>
      </w:tblGrid>
      <w:tr>
        <w:tc>
          <w:tcPr>
            <w:tcW w:type="dxa" w:w="1400"/>
            <w:tcBorders>
              <w:top w:val="none" w:color="FFFFFF" w:sz="0"/>
              <w:left w:val="none" w:color="FFFFFF" w:sz="0"/>
              <w:bottom w:val="none" w:color="FFFFFF" w:sz="0"/>
              <w:right w:val="none" w:color="FFFFFF" w:sz="0"/>
            </w:tcBorders>
            <w:shd w:fill="111111" w:val="clear"/>
            <w:tcMar>
              <w:top w:type="dxa" w:w="120"/>
              <w:left w:type="dxa" w:w="160"/>
              <w:bottom w:type="dxa" w:w="100"/>
              <w:right w:type="dxa" w:w="160"/>
            </w:tcMar>
            <w:vAlign w:val="center"/>
          </w:tcPr>
          <w:p>
            <w:pPr>
              <w:jc w:val="center"/>
            </w:pPr>
            <w:r>
              <w:rPr>
                <w:rFonts w:ascii="Calibri" w:cs="Calibri" w:eastAsia="Calibri" w:hAnsi="Calibri"/>
                <w:b/>
                <w:bCs/>
                <w:color w:val="FFFFFF"/>
                <w:sz w:val="36"/>
                <w:szCs w:val="36"/>
              </w:rPr>
              <w:t xml:space="preserve">L</w:t>
            </w:r>
          </w:p>
        </w:tc>
        <w:tc>
          <w:tcPr>
            <w:tcW w:type="dxa" w:w="7626"/>
            <w:tcBorders>
              <w:top w:val="none" w:color="FFFFFF" w:sz="0"/>
              <w:left w:val="none" w:color="FFFFFF" w:sz="0"/>
              <w:bottom w:val="none" w:color="FFFFFF" w:sz="0"/>
              <w:right w:val="none" w:color="FFFFFF" w:sz="0"/>
            </w:tcBorders>
            <w:shd w:fill="444444" w:val="clear"/>
            <w:tcMar>
              <w:top w:type="dxa" w:w="100"/>
              <w:left w:type="dxa" w:w="200"/>
              <w:bottom w:type="dxa" w:w="80"/>
              <w:right w:type="dxa" w:w="160"/>
            </w:tcMar>
            <w:vAlign w:val="center"/>
          </w:tcPr>
          <w:p>
            <w:r>
              <w:rPr>
                <w:rFonts w:ascii="Calibri" w:cs="Calibri" w:eastAsia="Calibri" w:hAnsi="Calibri"/>
                <w:b/>
                <w:bCs/>
                <w:color w:val="FFFFFF"/>
                <w:sz w:val="28"/>
                <w:szCs w:val="28"/>
              </w:rPr>
              <w:t xml:space="preserve">LISTEN — Escuchar y Diagnosticar</w:t>
            </w:r>
          </w:p>
          <w:p>
            <w:pPr>
              <w:spacing w:after="0" w:before="20"/>
            </w:pPr>
            <w:r>
              <w:rPr>
                <w:rFonts w:ascii="Calibri" w:cs="Calibri" w:eastAsia="Calibri" w:hAnsi="Calibri"/>
                <w:color w:val="BBBBBB"/>
                <w:sz w:val="19"/>
                <w:szCs w:val="19"/>
              </w:rPr>
              <w:t xml:space="preserve">Mes 1  |  Principio Lean: Ir al gemba</w:t>
            </w:r>
          </w:p>
        </w:tc>
      </w:tr>
    </w:tbl>
    <w:p>
      <w:pPr>
        <w:spacing w:after="140" w:before="0"/>
      </w:pPr>
      <w:r>
        <w:t xml:space="preserve"/>
      </w:r>
    </w:p>
    <w:p>
      <w:pPr>
        <w:spacing w:after="60" w:before="60"/>
      </w:pPr>
      <w:r>
        <w:rPr>
          <w:rFonts w:ascii="Calibri" w:cs="Calibri" w:eastAsia="Calibri" w:hAnsi="Calibri"/>
          <w:color w:val="666666"/>
          <w:sz w:val="22"/>
          <w:szCs w:val="22"/>
        </w:rPr>
        <w:t xml:space="preserve">El primer mes es de observación y diagnóstico riguroso. No se toman decisiones de inversión, no se priorizan herramientas, no se diseña nada. Se escucha. Se va al gemba: entrevistas con todas las funciones relevantes, inventario real de lo que existe, y construcción de una foto objetiva de la madurez IA.</w:t>
      </w:r>
    </w:p>
    <w:p>
      <w:pPr>
        <w:spacing w:after="140" w:before="0"/>
      </w:pPr>
      <w:r>
        <w:t xml:space="preserve"/>
      </w:r>
    </w:p>
    <w:p>
      <w:pPr>
        <w:spacing w:after="80" w:before="200"/>
      </w:pPr>
      <w:r>
        <w:rPr>
          <w:rFonts w:ascii="Calibri" w:cs="Calibri" w:eastAsia="Calibri" w:hAnsi="Calibri"/>
          <w:b/>
          <w:bCs/>
          <w:color w:val="444444"/>
          <w:sz w:val="23"/>
          <w:szCs w:val="23"/>
        </w:rPr>
        <w:t xml:space="preserve">Actividades clave</w:t>
      </w:r>
    </w:p>
    <w:p>
      <w:pPr>
        <w:pStyle w:val="ListParagraph"/>
        <w:numPr>
          <w:ilvl w:val="0"/>
          <w:numId w:val="2"/>
        </w:numPr>
        <w:spacing w:after="50" w:before="50"/>
      </w:pPr>
      <w:r>
        <w:rPr>
          <w:rFonts w:ascii="Calibri" w:cs="Calibri" w:eastAsia="Calibri" w:hAnsi="Calibri"/>
          <w:b w:val="false"/>
          <w:bCs w:val="false"/>
          <w:color w:val="666666"/>
          <w:sz w:val="21"/>
          <w:szCs w:val="21"/>
        </w:rPr>
        <w:t xml:space="preserve">Entrevistas estructuradas con CIO, negocio, seguridad, legal, RRHH y operaciones (mínimo 8 entrevistas)</w:t>
      </w:r>
    </w:p>
    <w:p>
      <w:pPr>
        <w:pStyle w:val="ListParagraph"/>
        <w:numPr>
          <w:ilvl w:val="0"/>
          <w:numId w:val="2"/>
        </w:numPr>
        <w:spacing w:after="50" w:before="50"/>
      </w:pPr>
      <w:r>
        <w:rPr>
          <w:rFonts w:ascii="Calibri" w:cs="Calibri" w:eastAsia="Calibri" w:hAnsi="Calibri"/>
          <w:b w:val="false"/>
          <w:bCs w:val="false"/>
          <w:color w:val="666666"/>
          <w:sz w:val="21"/>
          <w:szCs w:val="21"/>
        </w:rPr>
        <w:t xml:space="preserve">Inventario completo de licencias IA activas, iniciativas en curso y experimentos pasados</w:t>
      </w:r>
    </w:p>
    <w:p>
      <w:pPr>
        <w:pStyle w:val="ListParagraph"/>
        <w:numPr>
          <w:ilvl w:val="0"/>
          <w:numId w:val="2"/>
        </w:numPr>
        <w:spacing w:after="50" w:before="50"/>
      </w:pPr>
      <w:r>
        <w:rPr>
          <w:rFonts w:ascii="Calibri" w:cs="Calibri" w:eastAsia="Calibri" w:hAnsi="Calibri"/>
          <w:b w:val="false"/>
          <w:bCs w:val="false"/>
          <w:color w:val="666666"/>
          <w:sz w:val="21"/>
          <w:szCs w:val="21"/>
        </w:rPr>
        <w:t xml:space="preserve">Construcción del AI Maturity Radar (T1) con puntuación objetiva por dimensión</w:t>
      </w:r>
    </w:p>
    <w:p>
      <w:pPr>
        <w:pStyle w:val="ListParagraph"/>
        <w:numPr>
          <w:ilvl w:val="0"/>
          <w:numId w:val="2"/>
        </w:numPr>
        <w:spacing w:after="50" w:before="50"/>
      </w:pPr>
      <w:r>
        <w:rPr>
          <w:rFonts w:ascii="Calibri" w:cs="Calibri" w:eastAsia="Calibri" w:hAnsi="Calibri"/>
          <w:b w:val="false"/>
          <w:bCs w:val="false"/>
          <w:color w:val="666666"/>
          <w:sz w:val="21"/>
          <w:szCs w:val="21"/>
        </w:rPr>
        <w:t xml:space="preserve">Primera versión del AI Stakeholder Segmentation Matrix (T2): arquetipos identificados y validados</w:t>
      </w:r>
    </w:p>
    <w:p>
      <w:pPr>
        <w:pStyle w:val="ListParagraph"/>
        <w:numPr>
          <w:ilvl w:val="0"/>
          <w:numId w:val="2"/>
        </w:numPr>
        <w:spacing w:after="50" w:before="50"/>
      </w:pPr>
      <w:r>
        <w:rPr>
          <w:rFonts w:ascii="Calibri" w:cs="Calibri" w:eastAsia="Calibri" w:hAnsi="Calibri"/>
          <w:b w:val="false"/>
          <w:bCs w:val="false"/>
          <w:color w:val="666666"/>
          <w:sz w:val="21"/>
          <w:szCs w:val="21"/>
        </w:rPr>
        <w:t xml:space="preserve">AI Value Stream Map (T3): flujo actual de iniciativas IA con waste explícito</w:t>
      </w:r>
    </w:p>
    <w:p>
      <w:pPr>
        <w:pStyle w:val="ListParagraph"/>
        <w:numPr>
          <w:ilvl w:val="0"/>
          <w:numId w:val="2"/>
        </w:numPr>
        <w:spacing w:after="50" w:before="50"/>
      </w:pPr>
      <w:r>
        <w:rPr>
          <w:rFonts w:ascii="Calibri" w:cs="Calibri" w:eastAsia="Calibri" w:hAnsi="Calibri"/>
          <w:b w:val="false"/>
          <w:bCs w:val="false"/>
          <w:color w:val="666666"/>
          <w:sz w:val="21"/>
          <w:szCs w:val="21"/>
        </w:rPr>
        <w:t xml:space="preserve">Lectura del contexto estratégico: objetivos de negocio, presupuesto IA, mandato del CEO</w:t>
      </w:r>
    </w:p>
    <w:p>
      <w:pPr>
        <w:spacing w:after="140" w:before="0"/>
      </w:pPr>
      <w:r>
        <w:t xml:space="preserve"/>
      </w:r>
    </w:p>
    <w:p>
      <w:pPr>
        <w:spacing w:after="80" w:before="200"/>
      </w:pPr>
      <w:r>
        <w:rPr>
          <w:rFonts w:ascii="Calibri" w:cs="Calibri" w:eastAsia="Calibri" w:hAnsi="Calibri"/>
          <w:b/>
          <w:bCs/>
          <w:color w:val="444444"/>
          <w:sz w:val="23"/>
          <w:szCs w:val="23"/>
        </w:rPr>
        <w:t xml:space="preserve">Entregables de la fase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3426"/>
      </w:tblGrid>
      <w:tr>
        <w:trPr>
          <w:tblHeader/>
        </w:trPr>
        <w:tc>
          <w:tcPr>
            <w:tcW w:type="dxa" w:w="3200"/>
            <w:tcBorders>
              <w:top w:val="single" w:color="CCCCCC" w:sz="1"/>
              <w:left w:val="single" w:color="CCCCCC" w:sz="1"/>
              <w:bottom w:val="single" w:color="CCCCCC" w:sz="1"/>
              <w:right w:val="single" w:color="CCCCCC" w:sz="1"/>
            </w:tcBorders>
            <w:shd w:fill="111111" w:val="clear"/>
            <w:tcMar>
              <w:top w:type="dxa" w:w="100"/>
              <w:left w:type="dxa" w:w="140"/>
              <w:bottom w:type="dxa" w:w="80"/>
              <w:right w:type="dxa" w:w="140"/>
            </w:tcMar>
            <w:vAlign w:val="top"/>
          </w:tcPr>
          <w:p>
            <w:pPr>
              <w:spacing w:after="30" w:before="30"/>
            </w:pPr>
            <w:r>
              <w:rPr>
                <w:rFonts w:ascii="Calibri" w:cs="Calibri" w:eastAsia="Calibri" w:hAnsi="Calibri"/>
                <w:b/>
                <w:bCs/>
                <w:color w:val="FFFFFF"/>
                <w:sz w:val="20"/>
                <w:szCs w:val="20"/>
              </w:rPr>
              <w:t xml:space="preserve">Entregable</w:t>
            </w:r>
          </w:p>
        </w:tc>
        <w:tc>
          <w:tcPr>
            <w:tcW w:type="dxa" w:w="2400"/>
            <w:tcBorders>
              <w:top w:val="single" w:color="CCCCCC" w:sz="1"/>
              <w:left w:val="single" w:color="CCCCCC" w:sz="1"/>
              <w:bottom w:val="single" w:color="CCCCCC" w:sz="1"/>
              <w:right w:val="single" w:color="CCCCCC" w:sz="1"/>
            </w:tcBorders>
            <w:shd w:fill="111111" w:val="clear"/>
            <w:tcMar>
              <w:top w:type="dxa" w:w="100"/>
              <w:left w:type="dxa" w:w="140"/>
              <w:bottom w:type="dxa" w:w="80"/>
              <w:right w:type="dxa" w:w="140"/>
            </w:tcMar>
            <w:vAlign w:val="top"/>
          </w:tcPr>
          <w:p>
            <w:pPr>
              <w:spacing w:after="30" w:before="30"/>
            </w:pPr>
            <w:r>
              <w:rPr>
                <w:rFonts w:ascii="Calibri" w:cs="Calibri" w:eastAsia="Calibri" w:hAnsi="Calibri"/>
                <w:b/>
                <w:bCs/>
                <w:color w:val="FFFFFF"/>
                <w:sz w:val="20"/>
                <w:szCs w:val="20"/>
              </w:rPr>
              <w:t xml:space="preserve">Herramienta</w:t>
            </w:r>
          </w:p>
        </w:tc>
        <w:tc>
          <w:tcPr>
            <w:tcW w:type="dxa" w:w="3426"/>
            <w:tcBorders>
              <w:top w:val="single" w:color="CCCCCC" w:sz="1"/>
              <w:left w:val="single" w:color="CCCCCC" w:sz="1"/>
              <w:bottom w:val="single" w:color="CCCCCC" w:sz="1"/>
              <w:right w:val="single" w:color="CCCCCC" w:sz="1"/>
            </w:tcBorders>
            <w:shd w:fill="111111" w:val="clear"/>
            <w:tcMar>
              <w:top w:type="dxa" w:w="100"/>
              <w:left w:type="dxa" w:w="140"/>
              <w:bottom w:type="dxa" w:w="80"/>
              <w:right w:type="dxa" w:w="140"/>
            </w:tcMar>
            <w:vAlign w:val="top"/>
          </w:tcPr>
          <w:p>
            <w:pPr>
              <w:spacing w:after="30" w:before="30"/>
            </w:pPr>
            <w:r>
              <w:rPr>
                <w:rFonts w:ascii="Calibri" w:cs="Calibri" w:eastAsia="Calibri" w:hAnsi="Calibri"/>
                <w:b/>
                <w:bCs/>
                <w:color w:val="FFFFFF"/>
                <w:sz w:val="20"/>
                <w:szCs w:val="20"/>
              </w:rPr>
              <w:t xml:space="preserve">Para quién</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80"/>
              <w:right w:type="dxa" w:w="140"/>
            </w:tcMar>
            <w:vAlign w:val="top"/>
          </w:tcPr>
          <w:p>
            <w:pPr>
              <w:spacing w:after="30" w:before="30"/>
            </w:pPr>
            <w:r>
              <w:rPr>
                <w:rFonts w:ascii="Calibri" w:cs="Calibri" w:eastAsia="Calibri" w:hAnsi="Calibri"/>
                <w:color w:val="666666"/>
                <w:sz w:val="20"/>
                <w:szCs w:val="20"/>
              </w:rPr>
              <w:t xml:space="preserve">AI Diagnostic Report</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80"/>
              <w:right w:type="dxa" w:w="140"/>
            </w:tcMar>
            <w:vAlign w:val="top"/>
          </w:tcPr>
          <w:p>
            <w:pPr>
              <w:spacing w:after="30" w:before="30"/>
            </w:pPr>
            <w:r>
              <w:rPr>
                <w:rFonts w:ascii="Calibri" w:cs="Calibri" w:eastAsia="Calibri" w:hAnsi="Calibri"/>
                <w:b w:val="false"/>
                <w:bCs w:val="false"/>
                <w:color w:val="666666"/>
                <w:sz w:val="20"/>
                <w:szCs w:val="20"/>
              </w:rPr>
              <w:t xml:space="preserve">T1 + T2 + T3</w:t>
            </w:r>
          </w:p>
        </w:tc>
        <w:tc>
          <w:tcPr>
            <w:tcW w:type="dxa" w:w="3426"/>
            <w:tcBorders>
              <w:top w:val="single" w:color="CCCCCC" w:sz="1"/>
              <w:left w:val="single" w:color="CCCCCC" w:sz="1"/>
              <w:bottom w:val="single" w:color="CCCCCC" w:sz="1"/>
              <w:right w:val="single" w:color="CCCCCC" w:sz="1"/>
            </w:tcBorders>
            <w:shd w:fill="FFFFFF" w:val="clear"/>
            <w:tcMar>
              <w:top w:type="dxa" w:w="100"/>
              <w:left w:type="dxa" w:w="140"/>
              <w:bottom w:type="dxa" w:w="80"/>
              <w:right w:type="dxa" w:w="140"/>
            </w:tcMar>
            <w:vAlign w:val="top"/>
          </w:tcPr>
          <w:p>
            <w:pPr>
              <w:spacing w:after="30" w:before="30"/>
            </w:pPr>
            <w:r>
              <w:rPr>
                <w:rFonts w:ascii="Calibri" w:cs="Calibri" w:eastAsia="Calibri" w:hAnsi="Calibri"/>
                <w:b w:val="false"/>
                <w:bCs w:val="false"/>
                <w:color w:val="666666"/>
                <w:sz w:val="20"/>
                <w:szCs w:val="20"/>
              </w:rPr>
              <w:t xml:space="preserve">CIO + Comité de Dirección</w:t>
            </w:r>
          </w:p>
        </w:tc>
      </w:tr>
      <w:tr>
        <w:trPr>
          <w:tblHeader w:val="false"/>
        </w:trPr>
        <w:tc>
          <w:tcPr>
            <w:tcW w:type="dxa" w:w="3200"/>
            <w:tcBorders>
              <w:top w:val="single" w:color="CCCCCC" w:sz="1"/>
              <w:left w:val="single" w:color="CCCCCC" w:sz="1"/>
              <w:bottom w:val="single" w:color="CCCCCC" w:sz="1"/>
              <w:right w:val="single" w:color="CCCCCC" w:sz="1"/>
            </w:tcBorders>
            <w:shd w:fill="F7F7F7" w:val="clear"/>
            <w:tcMar>
              <w:top w:type="dxa" w:w="100"/>
              <w:left w:type="dxa" w:w="140"/>
              <w:bottom w:type="dxa" w:w="80"/>
              <w:right w:type="dxa" w:w="140"/>
            </w:tcMar>
            <w:vAlign w:val="top"/>
          </w:tcPr>
          <w:p>
            <w:pPr>
              <w:spacing w:after="30" w:before="30"/>
            </w:pPr>
            <w:r>
              <w:rPr>
                <w:rFonts w:ascii="Calibri" w:cs="Calibri" w:eastAsia="Calibri" w:hAnsi="Calibri"/>
                <w:color w:val="666666"/>
                <w:sz w:val="20"/>
                <w:szCs w:val="20"/>
              </w:rPr>
              <w:t xml:space="preserve">AI Maturity Radar (puntuado)</w:t>
            </w:r>
          </w:p>
        </w:tc>
        <w:tc>
          <w:tcPr>
            <w:tcW w:type="dxa" w:w="2400"/>
            <w:tcBorders>
              <w:top w:val="single" w:color="CCCCCC" w:sz="1"/>
              <w:left w:val="single" w:color="CCCCCC" w:sz="1"/>
              <w:bottom w:val="single" w:color="CCCCCC" w:sz="1"/>
              <w:right w:val="single" w:color="CCCCCC" w:sz="1"/>
            </w:tcBorders>
            <w:shd w:fill="F7F7F7" w:val="clear"/>
            <w:tcMar>
              <w:top w:type="dxa" w:w="100"/>
              <w:left w:type="dxa" w:w="140"/>
              <w:bottom w:type="dxa" w:w="80"/>
              <w:right w:type="dxa" w:w="140"/>
            </w:tcMar>
            <w:vAlign w:val="top"/>
          </w:tcPr>
          <w:p>
            <w:pPr>
              <w:spacing w:after="30" w:before="30"/>
            </w:pPr>
            <w:r>
              <w:rPr>
                <w:rFonts w:ascii="Calibri" w:cs="Calibri" w:eastAsia="Calibri" w:hAnsi="Calibri"/>
                <w:b w:val="false"/>
                <w:bCs w:val="false"/>
                <w:color w:val="666666"/>
                <w:sz w:val="20"/>
                <w:szCs w:val="20"/>
              </w:rPr>
              <w:t xml:space="preserve">T1</w:t>
            </w:r>
          </w:p>
        </w:tc>
        <w:tc>
          <w:tcPr>
            <w:tcW w:type="dxa" w:w="3426"/>
            <w:tcBorders>
              <w:top w:val="single" w:color="CCCCCC" w:sz="1"/>
              <w:left w:val="single" w:color="CCCCCC" w:sz="1"/>
              <w:bottom w:val="single" w:color="CCCCCC" w:sz="1"/>
              <w:right w:val="single" w:color="CCCCCC" w:sz="1"/>
            </w:tcBorders>
            <w:shd w:fill="F7F7F7" w:val="clear"/>
            <w:tcMar>
              <w:top w:type="dxa" w:w="100"/>
              <w:left w:type="dxa" w:w="140"/>
              <w:bottom w:type="dxa" w:w="80"/>
              <w:right w:type="dxa" w:w="140"/>
            </w:tcMar>
            <w:vAlign w:val="top"/>
          </w:tcPr>
          <w:p>
            <w:pPr>
              <w:spacing w:after="30" w:before="30"/>
            </w:pPr>
            <w:r>
              <w:rPr>
                <w:rFonts w:ascii="Calibri" w:cs="Calibri" w:eastAsia="Calibri" w:hAnsi="Calibri"/>
                <w:b w:val="false"/>
                <w:bCs w:val="false"/>
                <w:color w:val="666666"/>
                <w:sz w:val="20"/>
                <w:szCs w:val="20"/>
              </w:rPr>
              <w:t xml:space="preserve">CIO</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80"/>
              <w:right w:type="dxa" w:w="140"/>
            </w:tcMar>
            <w:vAlign w:val="top"/>
          </w:tcPr>
          <w:p>
            <w:pPr>
              <w:spacing w:after="30" w:before="30"/>
            </w:pPr>
            <w:r>
              <w:rPr>
                <w:rFonts w:ascii="Calibri" w:cs="Calibri" w:eastAsia="Calibri" w:hAnsi="Calibri"/>
                <w:color w:val="666666"/>
                <w:sz w:val="20"/>
                <w:szCs w:val="20"/>
              </w:rPr>
              <w:t xml:space="preserve">Stakeholder Map v1</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80"/>
              <w:right w:type="dxa" w:w="140"/>
            </w:tcMar>
            <w:vAlign w:val="top"/>
          </w:tcPr>
          <w:p>
            <w:pPr>
              <w:spacing w:after="30" w:before="30"/>
            </w:pPr>
            <w:r>
              <w:rPr>
                <w:rFonts w:ascii="Calibri" w:cs="Calibri" w:eastAsia="Calibri" w:hAnsi="Calibri"/>
                <w:b w:val="false"/>
                <w:bCs w:val="false"/>
                <w:color w:val="666666"/>
                <w:sz w:val="20"/>
                <w:szCs w:val="20"/>
              </w:rPr>
              <w:t xml:space="preserve">T2</w:t>
            </w:r>
          </w:p>
        </w:tc>
        <w:tc>
          <w:tcPr>
            <w:tcW w:type="dxa" w:w="3426"/>
            <w:tcBorders>
              <w:top w:val="single" w:color="CCCCCC" w:sz="1"/>
              <w:left w:val="single" w:color="CCCCCC" w:sz="1"/>
              <w:bottom w:val="single" w:color="CCCCCC" w:sz="1"/>
              <w:right w:val="single" w:color="CCCCCC" w:sz="1"/>
            </w:tcBorders>
            <w:shd w:fill="FFFFFF" w:val="clear"/>
            <w:tcMar>
              <w:top w:type="dxa" w:w="100"/>
              <w:left w:type="dxa" w:w="140"/>
              <w:bottom w:type="dxa" w:w="80"/>
              <w:right w:type="dxa" w:w="140"/>
            </w:tcMar>
            <w:vAlign w:val="top"/>
          </w:tcPr>
          <w:p>
            <w:pPr>
              <w:spacing w:after="30" w:before="30"/>
            </w:pPr>
            <w:r>
              <w:rPr>
                <w:rFonts w:ascii="Calibri" w:cs="Calibri" w:eastAsia="Calibri" w:hAnsi="Calibri"/>
                <w:b w:val="false"/>
                <w:bCs w:val="false"/>
                <w:color w:val="666666"/>
                <w:sz w:val="20"/>
                <w:szCs w:val="20"/>
              </w:rPr>
              <w:t xml:space="preserve">CIO + RRHH</w:t>
            </w:r>
          </w:p>
        </w:tc>
      </w:tr>
      <w:tr>
        <w:trPr>
          <w:tblHeader w:val="false"/>
        </w:trPr>
        <w:tc>
          <w:tcPr>
            <w:tcW w:type="dxa" w:w="3200"/>
            <w:tcBorders>
              <w:top w:val="single" w:color="CCCCCC" w:sz="1"/>
              <w:left w:val="single" w:color="CCCCCC" w:sz="1"/>
              <w:bottom w:val="single" w:color="CCCCCC" w:sz="1"/>
              <w:right w:val="single" w:color="CCCCCC" w:sz="1"/>
            </w:tcBorders>
            <w:shd w:fill="F7F7F7" w:val="clear"/>
            <w:tcMar>
              <w:top w:type="dxa" w:w="100"/>
              <w:left w:type="dxa" w:w="140"/>
              <w:bottom w:type="dxa" w:w="80"/>
              <w:right w:type="dxa" w:w="140"/>
            </w:tcMar>
            <w:vAlign w:val="top"/>
          </w:tcPr>
          <w:p>
            <w:pPr>
              <w:spacing w:after="30" w:before="30"/>
            </w:pPr>
            <w:r>
              <w:rPr>
                <w:rFonts w:ascii="Calibri" w:cs="Calibri" w:eastAsia="Calibri" w:hAnsi="Calibri"/>
                <w:color w:val="666666"/>
                <w:sz w:val="20"/>
                <w:szCs w:val="20"/>
              </w:rPr>
              <w:t xml:space="preserve">Value Stream Map — estado actual</w:t>
            </w:r>
          </w:p>
        </w:tc>
        <w:tc>
          <w:tcPr>
            <w:tcW w:type="dxa" w:w="2400"/>
            <w:tcBorders>
              <w:top w:val="single" w:color="CCCCCC" w:sz="1"/>
              <w:left w:val="single" w:color="CCCCCC" w:sz="1"/>
              <w:bottom w:val="single" w:color="CCCCCC" w:sz="1"/>
              <w:right w:val="single" w:color="CCCCCC" w:sz="1"/>
            </w:tcBorders>
            <w:shd w:fill="F7F7F7" w:val="clear"/>
            <w:tcMar>
              <w:top w:type="dxa" w:w="100"/>
              <w:left w:type="dxa" w:w="140"/>
              <w:bottom w:type="dxa" w:w="80"/>
              <w:right w:type="dxa" w:w="140"/>
            </w:tcMar>
            <w:vAlign w:val="top"/>
          </w:tcPr>
          <w:p>
            <w:pPr>
              <w:spacing w:after="30" w:before="30"/>
            </w:pPr>
            <w:r>
              <w:rPr>
                <w:rFonts w:ascii="Calibri" w:cs="Calibri" w:eastAsia="Calibri" w:hAnsi="Calibri"/>
                <w:b w:val="false"/>
                <w:bCs w:val="false"/>
                <w:color w:val="666666"/>
                <w:sz w:val="20"/>
                <w:szCs w:val="20"/>
              </w:rPr>
              <w:t xml:space="preserve">T3</w:t>
            </w:r>
          </w:p>
        </w:tc>
        <w:tc>
          <w:tcPr>
            <w:tcW w:type="dxa" w:w="3426"/>
            <w:tcBorders>
              <w:top w:val="single" w:color="CCCCCC" w:sz="1"/>
              <w:left w:val="single" w:color="CCCCCC" w:sz="1"/>
              <w:bottom w:val="single" w:color="CCCCCC" w:sz="1"/>
              <w:right w:val="single" w:color="CCCCCC" w:sz="1"/>
            </w:tcBorders>
            <w:shd w:fill="F7F7F7" w:val="clear"/>
            <w:tcMar>
              <w:top w:type="dxa" w:w="100"/>
              <w:left w:type="dxa" w:w="140"/>
              <w:bottom w:type="dxa" w:w="80"/>
              <w:right w:type="dxa" w:w="140"/>
            </w:tcMar>
            <w:vAlign w:val="top"/>
          </w:tcPr>
          <w:p>
            <w:pPr>
              <w:spacing w:after="30" w:before="30"/>
            </w:pPr>
            <w:r>
              <w:rPr>
                <w:rFonts w:ascii="Calibri" w:cs="Calibri" w:eastAsia="Calibri" w:hAnsi="Calibri"/>
                <w:b w:val="false"/>
                <w:bCs w:val="false"/>
                <w:color w:val="666666"/>
                <w:sz w:val="20"/>
                <w:szCs w:val="20"/>
              </w:rPr>
              <w:t xml:space="preserve">CIO + IT</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80"/>
              <w:right w:type="dxa" w:w="140"/>
            </w:tcMar>
            <w:vAlign w:val="top"/>
          </w:tcPr>
          <w:p>
            <w:pPr>
              <w:spacing w:after="30" w:before="30"/>
            </w:pPr>
            <w:r>
              <w:rPr>
                <w:rFonts w:ascii="Calibri" w:cs="Calibri" w:eastAsia="Calibri" w:hAnsi="Calibri"/>
                <w:color w:val="666666"/>
                <w:sz w:val="20"/>
                <w:szCs w:val="20"/>
              </w:rPr>
              <w:t xml:space="preserve">Inventario de licencias y proyectos IA</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80"/>
              <w:right w:type="dxa" w:w="140"/>
            </w:tcMar>
            <w:vAlign w:val="top"/>
          </w:tcPr>
          <w:p>
            <w:pPr>
              <w:spacing w:after="30" w:before="30"/>
            </w:pPr>
            <w:r>
              <w:rPr>
                <w:rFonts w:ascii="Calibri" w:cs="Calibri" w:eastAsia="Calibri" w:hAnsi="Calibri"/>
                <w:b w:val="false"/>
                <w:bCs w:val="false"/>
                <w:color w:val="666666"/>
                <w:sz w:val="20"/>
                <w:szCs w:val="20"/>
              </w:rPr>
              <w:t xml:space="preserve">—</w:t>
            </w:r>
          </w:p>
        </w:tc>
        <w:tc>
          <w:tcPr>
            <w:tcW w:type="dxa" w:w="3426"/>
            <w:tcBorders>
              <w:top w:val="single" w:color="CCCCCC" w:sz="1"/>
              <w:left w:val="single" w:color="CCCCCC" w:sz="1"/>
              <w:bottom w:val="single" w:color="CCCCCC" w:sz="1"/>
              <w:right w:val="single" w:color="CCCCCC" w:sz="1"/>
            </w:tcBorders>
            <w:shd w:fill="FFFFFF" w:val="clear"/>
            <w:tcMar>
              <w:top w:type="dxa" w:w="100"/>
              <w:left w:type="dxa" w:w="140"/>
              <w:bottom w:type="dxa" w:w="80"/>
              <w:right w:type="dxa" w:w="140"/>
            </w:tcMar>
            <w:vAlign w:val="top"/>
          </w:tcPr>
          <w:p>
            <w:pPr>
              <w:spacing w:after="30" w:before="30"/>
            </w:pPr>
            <w:r>
              <w:rPr>
                <w:rFonts w:ascii="Calibri" w:cs="Calibri" w:eastAsia="Calibri" w:hAnsi="Calibri"/>
                <w:b w:val="false"/>
                <w:bCs w:val="false"/>
                <w:color w:val="666666"/>
                <w:sz w:val="20"/>
                <w:szCs w:val="20"/>
              </w:rPr>
              <w:t xml:space="preserve">CIO + CFO</w:t>
            </w:r>
          </w:p>
        </w:tc>
      </w:tr>
    </w:tbl>
    <w:p>
      <w:pPr>
        <w:spacing w:after="14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7F7F7" w:val="clear"/>
            <w:tcMar>
              <w:top w:type="dxa" w:w="160"/>
              <w:left w:type="dxa" w:w="260"/>
              <w:bottom w:type="dxa" w:w="140"/>
              <w:right w:type="dxa" w:w="260"/>
            </w:tcMar>
          </w:tcPr>
          <w:p>
            <w:pPr>
              <w:spacing w:after="50" w:before="50"/>
            </w:pPr>
            <w:r>
              <w:rPr>
                <w:rFonts w:ascii="Calibri" w:cs="Calibri" w:eastAsia="Calibri" w:hAnsi="Calibri"/>
                <w:b/>
                <w:bCs/>
                <w:i w:val="false"/>
                <w:iCs w:val="false"/>
                <w:color w:val="111111"/>
                <w:sz w:val="21"/>
                <w:szCs w:val="21"/>
              </w:rPr>
              <w:t xml:space="preserve">Go/No-Go al final de la fase L:</w:t>
            </w:r>
          </w:p>
          <w:p>
            <w:pPr>
              <w:spacing w:after="50" w:before="50"/>
            </w:pPr>
            <w:r>
              <w:rPr>
                <w:rFonts w:ascii="Calibri" w:cs="Calibri" w:eastAsia="Calibri" w:hAnsi="Calibri"/>
                <w:b w:val="false"/>
                <w:bCs w:val="false"/>
                <w:i/>
                <w:iCs/>
                <w:color w:val="666666"/>
                <w:sz w:val="21"/>
                <w:szCs w:val="21"/>
              </w:rPr>
              <w:t xml:space="preserve">¿El diagnóstico revela suficiente madurez base (puntuación ≥1.5/4 en al menos 3 dimensiones) y voluntad de cambio del CIO para continuar con la fase E? Si no, se puede entregar el Diagnostic Report como producto cerrado (AI Scan).</w:t>
            </w:r>
          </w:p>
        </w:tc>
      </w:tr>
    </w:tbl>
    <w:p>
      <w:pPr>
        <w:spacing w:after="28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7626"/>
      </w:tblGrid>
      <w:tr>
        <w:tc>
          <w:tcPr>
            <w:tcW w:type="dxa" w:w="1400"/>
            <w:tcBorders>
              <w:top w:val="none" w:color="FFFFFF" w:sz="0"/>
              <w:left w:val="none" w:color="FFFFFF" w:sz="0"/>
              <w:bottom w:val="none" w:color="FFFFFF" w:sz="0"/>
              <w:right w:val="none" w:color="FFFFFF" w:sz="0"/>
            </w:tcBorders>
            <w:shd w:fill="111111" w:val="clear"/>
            <w:tcMar>
              <w:top w:type="dxa" w:w="120"/>
              <w:left w:type="dxa" w:w="160"/>
              <w:bottom w:type="dxa" w:w="100"/>
              <w:right w:type="dxa" w:w="160"/>
            </w:tcMar>
            <w:vAlign w:val="center"/>
          </w:tcPr>
          <w:p>
            <w:pPr>
              <w:jc w:val="center"/>
            </w:pPr>
            <w:r>
              <w:rPr>
                <w:rFonts w:ascii="Calibri" w:cs="Calibri" w:eastAsia="Calibri" w:hAnsi="Calibri"/>
                <w:b/>
                <w:bCs/>
                <w:color w:val="FFFFFF"/>
                <w:sz w:val="36"/>
                <w:szCs w:val="36"/>
              </w:rPr>
              <w:t xml:space="preserve">E</w:t>
            </w:r>
          </w:p>
        </w:tc>
        <w:tc>
          <w:tcPr>
            <w:tcW w:type="dxa" w:w="7626"/>
            <w:tcBorders>
              <w:top w:val="none" w:color="FFFFFF" w:sz="0"/>
              <w:left w:val="none" w:color="FFFFFF" w:sz="0"/>
              <w:bottom w:val="none" w:color="FFFFFF" w:sz="0"/>
              <w:right w:val="none" w:color="FFFFFF" w:sz="0"/>
            </w:tcBorders>
            <w:shd w:fill="444444" w:val="clear"/>
            <w:tcMar>
              <w:top w:type="dxa" w:w="100"/>
              <w:left w:type="dxa" w:w="200"/>
              <w:bottom w:type="dxa" w:w="80"/>
              <w:right w:type="dxa" w:w="160"/>
            </w:tcMar>
            <w:vAlign w:val="center"/>
          </w:tcPr>
          <w:p>
            <w:r>
              <w:rPr>
                <w:rFonts w:ascii="Calibri" w:cs="Calibri" w:eastAsia="Calibri" w:hAnsi="Calibri"/>
                <w:b/>
                <w:bCs/>
                <w:color w:val="FFFFFF"/>
                <w:sz w:val="28"/>
                <w:szCs w:val="28"/>
              </w:rPr>
              <w:t xml:space="preserve">EVALUATE — Evaluar y Priorizar</w:t>
            </w:r>
          </w:p>
          <w:p>
            <w:pPr>
              <w:spacing w:after="0" w:before="20"/>
            </w:pPr>
            <w:r>
              <w:rPr>
                <w:rFonts w:ascii="Calibri" w:cs="Calibri" w:eastAsia="Calibri" w:hAnsi="Calibri"/>
                <w:color w:val="BBBBBB"/>
                <w:sz w:val="19"/>
                <w:szCs w:val="19"/>
              </w:rPr>
              <w:t xml:space="preserve">Mes 2  |  Principio Lean: Eliminar desperdicio, Pull</w:t>
            </w:r>
          </w:p>
        </w:tc>
      </w:tr>
    </w:tbl>
    <w:p>
      <w:pPr>
        <w:spacing w:after="140" w:before="0"/>
      </w:pPr>
      <w:r>
        <w:t xml:space="preserve"/>
      </w:r>
    </w:p>
    <w:p>
      <w:pPr>
        <w:spacing w:after="60" w:before="60"/>
      </w:pPr>
      <w:r>
        <w:rPr>
          <w:rFonts w:ascii="Calibri" w:cs="Calibri" w:eastAsia="Calibri" w:hAnsi="Calibri"/>
          <w:color w:val="666666"/>
          <w:sz w:val="22"/>
          <w:szCs w:val="22"/>
        </w:rPr>
        <w:t xml:space="preserve">El segundo mes es de toma de decisiones. Con el diagnóstico en la mano, se define dónde hay valor real y dónde no. Se priorizan casos de uso con criterio objetivo, se diseña el modelo de gobierno y se establece la taxonomía de IA relevante para este negocio específico. El output de esta fase es la base de toda la activación posterior.</w:t>
      </w:r>
    </w:p>
    <w:p>
      <w:pPr>
        <w:spacing w:after="140" w:before="0"/>
      </w:pPr>
      <w:r>
        <w:t xml:space="preserve"/>
      </w:r>
    </w:p>
    <w:p>
      <w:pPr>
        <w:spacing w:after="80" w:before="200"/>
      </w:pPr>
      <w:r>
        <w:rPr>
          <w:rFonts w:ascii="Calibri" w:cs="Calibri" w:eastAsia="Calibri" w:hAnsi="Calibri"/>
          <w:b/>
          <w:bCs/>
          <w:color w:val="444444"/>
          <w:sz w:val="23"/>
          <w:szCs w:val="23"/>
        </w:rPr>
        <w:t xml:space="preserve">Actividades clave</w:t>
      </w:r>
    </w:p>
    <w:p>
      <w:pPr>
        <w:pStyle w:val="ListParagraph"/>
        <w:numPr>
          <w:ilvl w:val="0"/>
          <w:numId w:val="2"/>
        </w:numPr>
        <w:spacing w:after="50" w:before="50"/>
      </w:pPr>
      <w:r>
        <w:rPr>
          <w:rFonts w:ascii="Calibri" w:cs="Calibri" w:eastAsia="Calibri" w:hAnsi="Calibri"/>
          <w:b w:val="false"/>
          <w:bCs w:val="false"/>
          <w:color w:val="666666"/>
          <w:sz w:val="21"/>
          <w:szCs w:val="21"/>
        </w:rPr>
        <w:t xml:space="preserve">Taller de priorización de casos de uso con el equipo del cliente (formato workshop, 1 día)</w:t>
      </w:r>
    </w:p>
    <w:p>
      <w:pPr>
        <w:pStyle w:val="ListParagraph"/>
        <w:numPr>
          <w:ilvl w:val="0"/>
          <w:numId w:val="2"/>
        </w:numPr>
        <w:spacing w:after="50" w:before="50"/>
      </w:pPr>
      <w:r>
        <w:rPr>
          <w:rFonts w:ascii="Calibri" w:cs="Calibri" w:eastAsia="Calibri" w:hAnsi="Calibri"/>
          <w:b w:val="false"/>
          <w:bCs w:val="false"/>
          <w:color w:val="666666"/>
          <w:sz w:val="21"/>
          <w:szCs w:val="21"/>
        </w:rPr>
        <w:t xml:space="preserve">Construcción del AI Use Case Prioritization Board (T4): score por caso de uso con criterios explícitos</w:t>
      </w:r>
    </w:p>
    <w:p>
      <w:pPr>
        <w:pStyle w:val="ListParagraph"/>
        <w:numPr>
          <w:ilvl w:val="0"/>
          <w:numId w:val="2"/>
        </w:numPr>
        <w:spacing w:after="50" w:before="50"/>
      </w:pPr>
      <w:r>
        <w:rPr>
          <w:rFonts w:ascii="Calibri" w:cs="Calibri" w:eastAsia="Calibri" w:hAnsi="Calibri"/>
          <w:b w:val="false"/>
          <w:bCs w:val="false"/>
          <w:color w:val="666666"/>
          <w:sz w:val="21"/>
          <w:szCs w:val="21"/>
        </w:rPr>
        <w:t xml:space="preserve">Diseño del AI Taxonomy Canvas (T5): qué tipos de IA son relevantes y en qué orden</w:t>
      </w:r>
    </w:p>
    <w:p>
      <w:pPr>
        <w:pStyle w:val="ListParagraph"/>
        <w:numPr>
          <w:ilvl w:val="0"/>
          <w:numId w:val="2"/>
        </w:numPr>
        <w:spacing w:after="50" w:before="50"/>
      </w:pPr>
      <w:r>
        <w:rPr>
          <w:rFonts w:ascii="Calibri" w:cs="Calibri" w:eastAsia="Calibri" w:hAnsi="Calibri"/>
          <w:b w:val="false"/>
          <w:bCs w:val="false"/>
          <w:color w:val="666666"/>
          <w:sz w:val="21"/>
          <w:szCs w:val="21"/>
        </w:rPr>
        <w:t xml:space="preserve">Primera versión del AI Risk &amp; Governance Canvas (T6): política, roles y catálogo de herramientas</w:t>
      </w:r>
    </w:p>
    <w:p>
      <w:pPr>
        <w:pStyle w:val="ListParagraph"/>
        <w:numPr>
          <w:ilvl w:val="0"/>
          <w:numId w:val="2"/>
        </w:numPr>
        <w:spacing w:after="50" w:before="50"/>
      </w:pPr>
      <w:r>
        <w:rPr>
          <w:rFonts w:ascii="Calibri" w:cs="Calibri" w:eastAsia="Calibri" w:hAnsi="Calibri"/>
          <w:b w:val="false"/>
          <w:bCs w:val="false"/>
          <w:color w:val="666666"/>
          <w:sz w:val="21"/>
          <w:szCs w:val="21"/>
        </w:rPr>
        <w:t xml:space="preserve">Análisis de readiness por caso de uso priorizado: datos, procesos, talento, tecnología</w:t>
      </w:r>
    </w:p>
    <w:p>
      <w:pPr>
        <w:pStyle w:val="ListParagraph"/>
        <w:numPr>
          <w:ilvl w:val="0"/>
          <w:numId w:val="2"/>
        </w:numPr>
        <w:spacing w:after="50" w:before="50"/>
      </w:pPr>
      <w:r>
        <w:rPr>
          <w:rFonts w:ascii="Calibri" w:cs="Calibri" w:eastAsia="Calibri" w:hAnsi="Calibri"/>
          <w:b w:val="false"/>
          <w:bCs w:val="false"/>
          <w:color w:val="666666"/>
          <w:sz w:val="21"/>
          <w:szCs w:val="21"/>
        </w:rPr>
        <w:t xml:space="preserve">Diseño del AI Roadmap 6M (T9): hoja de ruta con hitos, quick wins y go/no-go explícitos</w:t>
      </w:r>
    </w:p>
    <w:p>
      <w:pPr>
        <w:spacing w:after="140" w:before="0"/>
      </w:pPr>
      <w:r>
        <w:t xml:space="preserve"/>
      </w:r>
    </w:p>
    <w:p>
      <w:pPr>
        <w:spacing w:after="80" w:before="200"/>
      </w:pPr>
      <w:r>
        <w:rPr>
          <w:rFonts w:ascii="Calibri" w:cs="Calibri" w:eastAsia="Calibri" w:hAnsi="Calibri"/>
          <w:b/>
          <w:bCs/>
          <w:color w:val="444444"/>
          <w:sz w:val="23"/>
          <w:szCs w:val="23"/>
        </w:rPr>
        <w:t xml:space="preserve">Entregables de la fase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3426"/>
      </w:tblGrid>
      <w:tr>
        <w:trPr>
          <w:tblHeader/>
        </w:trPr>
        <w:tc>
          <w:tcPr>
            <w:tcW w:type="dxa" w:w="3200"/>
            <w:tcBorders>
              <w:top w:val="single" w:color="CCCCCC" w:sz="1"/>
              <w:left w:val="single" w:color="CCCCCC" w:sz="1"/>
              <w:bottom w:val="single" w:color="CCCCCC" w:sz="1"/>
              <w:right w:val="single" w:color="CCCCCC" w:sz="1"/>
            </w:tcBorders>
            <w:shd w:fill="111111" w:val="clear"/>
            <w:tcMar>
              <w:top w:type="dxa" w:w="100"/>
              <w:left w:type="dxa" w:w="140"/>
              <w:bottom w:type="dxa" w:w="80"/>
              <w:right w:type="dxa" w:w="140"/>
            </w:tcMar>
            <w:vAlign w:val="top"/>
          </w:tcPr>
          <w:p>
            <w:pPr>
              <w:spacing w:after="30" w:before="30"/>
            </w:pPr>
            <w:r>
              <w:rPr>
                <w:rFonts w:ascii="Calibri" w:cs="Calibri" w:eastAsia="Calibri" w:hAnsi="Calibri"/>
                <w:b/>
                <w:bCs/>
                <w:color w:val="FFFFFF"/>
                <w:sz w:val="20"/>
                <w:szCs w:val="20"/>
              </w:rPr>
              <w:t xml:space="preserve">Entregable</w:t>
            </w:r>
          </w:p>
        </w:tc>
        <w:tc>
          <w:tcPr>
            <w:tcW w:type="dxa" w:w="2400"/>
            <w:tcBorders>
              <w:top w:val="single" w:color="CCCCCC" w:sz="1"/>
              <w:left w:val="single" w:color="CCCCCC" w:sz="1"/>
              <w:bottom w:val="single" w:color="CCCCCC" w:sz="1"/>
              <w:right w:val="single" w:color="CCCCCC" w:sz="1"/>
            </w:tcBorders>
            <w:shd w:fill="111111" w:val="clear"/>
            <w:tcMar>
              <w:top w:type="dxa" w:w="100"/>
              <w:left w:type="dxa" w:w="140"/>
              <w:bottom w:type="dxa" w:w="80"/>
              <w:right w:type="dxa" w:w="140"/>
            </w:tcMar>
            <w:vAlign w:val="top"/>
          </w:tcPr>
          <w:p>
            <w:pPr>
              <w:spacing w:after="30" w:before="30"/>
            </w:pPr>
            <w:r>
              <w:rPr>
                <w:rFonts w:ascii="Calibri" w:cs="Calibri" w:eastAsia="Calibri" w:hAnsi="Calibri"/>
                <w:b/>
                <w:bCs/>
                <w:color w:val="FFFFFF"/>
                <w:sz w:val="20"/>
                <w:szCs w:val="20"/>
              </w:rPr>
              <w:t xml:space="preserve">Herramienta</w:t>
            </w:r>
          </w:p>
        </w:tc>
        <w:tc>
          <w:tcPr>
            <w:tcW w:type="dxa" w:w="3426"/>
            <w:tcBorders>
              <w:top w:val="single" w:color="CCCCCC" w:sz="1"/>
              <w:left w:val="single" w:color="CCCCCC" w:sz="1"/>
              <w:bottom w:val="single" w:color="CCCCCC" w:sz="1"/>
              <w:right w:val="single" w:color="CCCCCC" w:sz="1"/>
            </w:tcBorders>
            <w:shd w:fill="111111" w:val="clear"/>
            <w:tcMar>
              <w:top w:type="dxa" w:w="100"/>
              <w:left w:type="dxa" w:w="140"/>
              <w:bottom w:type="dxa" w:w="80"/>
              <w:right w:type="dxa" w:w="140"/>
            </w:tcMar>
            <w:vAlign w:val="top"/>
          </w:tcPr>
          <w:p>
            <w:pPr>
              <w:spacing w:after="30" w:before="30"/>
            </w:pPr>
            <w:r>
              <w:rPr>
                <w:rFonts w:ascii="Calibri" w:cs="Calibri" w:eastAsia="Calibri" w:hAnsi="Calibri"/>
                <w:b/>
                <w:bCs/>
                <w:color w:val="FFFFFF"/>
                <w:sz w:val="20"/>
                <w:szCs w:val="20"/>
              </w:rPr>
              <w:t xml:space="preserve">Para quién</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80"/>
              <w:right w:type="dxa" w:w="140"/>
            </w:tcMar>
            <w:vAlign w:val="top"/>
          </w:tcPr>
          <w:p>
            <w:pPr>
              <w:spacing w:after="30" w:before="30"/>
            </w:pPr>
            <w:r>
              <w:rPr>
                <w:rFonts w:ascii="Calibri" w:cs="Calibri" w:eastAsia="Calibri" w:hAnsi="Calibri"/>
                <w:color w:val="666666"/>
                <w:sz w:val="20"/>
                <w:szCs w:val="20"/>
              </w:rPr>
              <w:t xml:space="preserve">AI Use Case Prioritization Board</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80"/>
              <w:right w:type="dxa" w:w="140"/>
            </w:tcMar>
            <w:vAlign w:val="top"/>
          </w:tcPr>
          <w:p>
            <w:pPr>
              <w:spacing w:after="30" w:before="30"/>
            </w:pPr>
            <w:r>
              <w:rPr>
                <w:rFonts w:ascii="Calibri" w:cs="Calibri" w:eastAsia="Calibri" w:hAnsi="Calibri"/>
                <w:b w:val="false"/>
                <w:bCs w:val="false"/>
                <w:color w:val="666666"/>
                <w:sz w:val="20"/>
                <w:szCs w:val="20"/>
              </w:rPr>
              <w:t xml:space="preserve">T4</w:t>
            </w:r>
          </w:p>
        </w:tc>
        <w:tc>
          <w:tcPr>
            <w:tcW w:type="dxa" w:w="3426"/>
            <w:tcBorders>
              <w:top w:val="single" w:color="CCCCCC" w:sz="1"/>
              <w:left w:val="single" w:color="CCCCCC" w:sz="1"/>
              <w:bottom w:val="single" w:color="CCCCCC" w:sz="1"/>
              <w:right w:val="single" w:color="CCCCCC" w:sz="1"/>
            </w:tcBorders>
            <w:shd w:fill="FFFFFF" w:val="clear"/>
            <w:tcMar>
              <w:top w:type="dxa" w:w="100"/>
              <w:left w:type="dxa" w:w="140"/>
              <w:bottom w:type="dxa" w:w="80"/>
              <w:right w:type="dxa" w:w="140"/>
            </w:tcMar>
            <w:vAlign w:val="top"/>
          </w:tcPr>
          <w:p>
            <w:pPr>
              <w:spacing w:after="30" w:before="30"/>
            </w:pPr>
            <w:r>
              <w:rPr>
                <w:rFonts w:ascii="Calibri" w:cs="Calibri" w:eastAsia="Calibri" w:hAnsi="Calibri"/>
                <w:b w:val="false"/>
                <w:bCs w:val="false"/>
                <w:color w:val="666666"/>
                <w:sz w:val="20"/>
                <w:szCs w:val="20"/>
              </w:rPr>
              <w:t xml:space="preserve">CIO + negocio</w:t>
            </w:r>
          </w:p>
        </w:tc>
      </w:tr>
      <w:tr>
        <w:trPr>
          <w:tblHeader w:val="false"/>
        </w:trPr>
        <w:tc>
          <w:tcPr>
            <w:tcW w:type="dxa" w:w="3200"/>
            <w:tcBorders>
              <w:top w:val="single" w:color="CCCCCC" w:sz="1"/>
              <w:left w:val="single" w:color="CCCCCC" w:sz="1"/>
              <w:bottom w:val="single" w:color="CCCCCC" w:sz="1"/>
              <w:right w:val="single" w:color="CCCCCC" w:sz="1"/>
            </w:tcBorders>
            <w:shd w:fill="F7F7F7" w:val="clear"/>
            <w:tcMar>
              <w:top w:type="dxa" w:w="100"/>
              <w:left w:type="dxa" w:w="140"/>
              <w:bottom w:type="dxa" w:w="80"/>
              <w:right w:type="dxa" w:w="140"/>
            </w:tcMar>
            <w:vAlign w:val="top"/>
          </w:tcPr>
          <w:p>
            <w:pPr>
              <w:spacing w:after="30" w:before="30"/>
            </w:pPr>
            <w:r>
              <w:rPr>
                <w:rFonts w:ascii="Calibri" w:cs="Calibri" w:eastAsia="Calibri" w:hAnsi="Calibri"/>
                <w:color w:val="666666"/>
                <w:sz w:val="20"/>
                <w:szCs w:val="20"/>
              </w:rPr>
              <w:t xml:space="preserve">AI Taxonomy Canvas (adaptado al negocio)</w:t>
            </w:r>
          </w:p>
        </w:tc>
        <w:tc>
          <w:tcPr>
            <w:tcW w:type="dxa" w:w="2400"/>
            <w:tcBorders>
              <w:top w:val="single" w:color="CCCCCC" w:sz="1"/>
              <w:left w:val="single" w:color="CCCCCC" w:sz="1"/>
              <w:bottom w:val="single" w:color="CCCCCC" w:sz="1"/>
              <w:right w:val="single" w:color="CCCCCC" w:sz="1"/>
            </w:tcBorders>
            <w:shd w:fill="F7F7F7" w:val="clear"/>
            <w:tcMar>
              <w:top w:type="dxa" w:w="100"/>
              <w:left w:type="dxa" w:w="140"/>
              <w:bottom w:type="dxa" w:w="80"/>
              <w:right w:type="dxa" w:w="140"/>
            </w:tcMar>
            <w:vAlign w:val="top"/>
          </w:tcPr>
          <w:p>
            <w:pPr>
              <w:spacing w:after="30" w:before="30"/>
            </w:pPr>
            <w:r>
              <w:rPr>
                <w:rFonts w:ascii="Calibri" w:cs="Calibri" w:eastAsia="Calibri" w:hAnsi="Calibri"/>
                <w:b w:val="false"/>
                <w:bCs w:val="false"/>
                <w:color w:val="666666"/>
                <w:sz w:val="20"/>
                <w:szCs w:val="20"/>
              </w:rPr>
              <w:t xml:space="preserve">T5</w:t>
            </w:r>
          </w:p>
        </w:tc>
        <w:tc>
          <w:tcPr>
            <w:tcW w:type="dxa" w:w="3426"/>
            <w:tcBorders>
              <w:top w:val="single" w:color="CCCCCC" w:sz="1"/>
              <w:left w:val="single" w:color="CCCCCC" w:sz="1"/>
              <w:bottom w:val="single" w:color="CCCCCC" w:sz="1"/>
              <w:right w:val="single" w:color="CCCCCC" w:sz="1"/>
            </w:tcBorders>
            <w:shd w:fill="F7F7F7" w:val="clear"/>
            <w:tcMar>
              <w:top w:type="dxa" w:w="100"/>
              <w:left w:type="dxa" w:w="140"/>
              <w:bottom w:type="dxa" w:w="80"/>
              <w:right w:type="dxa" w:w="140"/>
            </w:tcMar>
            <w:vAlign w:val="top"/>
          </w:tcPr>
          <w:p>
            <w:pPr>
              <w:spacing w:after="30" w:before="30"/>
            </w:pPr>
            <w:r>
              <w:rPr>
                <w:rFonts w:ascii="Calibri" w:cs="Calibri" w:eastAsia="Calibri" w:hAnsi="Calibri"/>
                <w:b w:val="false"/>
                <w:bCs w:val="false"/>
                <w:color w:val="666666"/>
                <w:sz w:val="20"/>
                <w:szCs w:val="20"/>
              </w:rPr>
              <w:t xml:space="preserve">CIO + Comité</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80"/>
              <w:right w:type="dxa" w:w="140"/>
            </w:tcMar>
            <w:vAlign w:val="top"/>
          </w:tcPr>
          <w:p>
            <w:pPr>
              <w:spacing w:after="30" w:before="30"/>
            </w:pPr>
            <w:r>
              <w:rPr>
                <w:rFonts w:ascii="Calibri" w:cs="Calibri" w:eastAsia="Calibri" w:hAnsi="Calibri"/>
                <w:color w:val="666666"/>
                <w:sz w:val="20"/>
                <w:szCs w:val="20"/>
              </w:rPr>
              <w:t xml:space="preserve">AI Risk &amp; Governance Canvas v1</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80"/>
              <w:right w:type="dxa" w:w="140"/>
            </w:tcMar>
            <w:vAlign w:val="top"/>
          </w:tcPr>
          <w:p>
            <w:pPr>
              <w:spacing w:after="30" w:before="30"/>
            </w:pPr>
            <w:r>
              <w:rPr>
                <w:rFonts w:ascii="Calibri" w:cs="Calibri" w:eastAsia="Calibri" w:hAnsi="Calibri"/>
                <w:b w:val="false"/>
                <w:bCs w:val="false"/>
                <w:color w:val="666666"/>
                <w:sz w:val="20"/>
                <w:szCs w:val="20"/>
              </w:rPr>
              <w:t xml:space="preserve">T6</w:t>
            </w:r>
          </w:p>
        </w:tc>
        <w:tc>
          <w:tcPr>
            <w:tcW w:type="dxa" w:w="3426"/>
            <w:tcBorders>
              <w:top w:val="single" w:color="CCCCCC" w:sz="1"/>
              <w:left w:val="single" w:color="CCCCCC" w:sz="1"/>
              <w:bottom w:val="single" w:color="CCCCCC" w:sz="1"/>
              <w:right w:val="single" w:color="CCCCCC" w:sz="1"/>
            </w:tcBorders>
            <w:shd w:fill="FFFFFF" w:val="clear"/>
            <w:tcMar>
              <w:top w:type="dxa" w:w="100"/>
              <w:left w:type="dxa" w:w="140"/>
              <w:bottom w:type="dxa" w:w="80"/>
              <w:right w:type="dxa" w:w="140"/>
            </w:tcMar>
            <w:vAlign w:val="top"/>
          </w:tcPr>
          <w:p>
            <w:pPr>
              <w:spacing w:after="30" w:before="30"/>
            </w:pPr>
            <w:r>
              <w:rPr>
                <w:rFonts w:ascii="Calibri" w:cs="Calibri" w:eastAsia="Calibri" w:hAnsi="Calibri"/>
                <w:b w:val="false"/>
                <w:bCs w:val="false"/>
                <w:color w:val="666666"/>
                <w:sz w:val="20"/>
                <w:szCs w:val="20"/>
              </w:rPr>
              <w:t xml:space="preserve">CIO + Legal + Seguridad</w:t>
            </w:r>
          </w:p>
        </w:tc>
      </w:tr>
      <w:tr>
        <w:trPr>
          <w:tblHeader w:val="false"/>
        </w:trPr>
        <w:tc>
          <w:tcPr>
            <w:tcW w:type="dxa" w:w="3200"/>
            <w:tcBorders>
              <w:top w:val="single" w:color="CCCCCC" w:sz="1"/>
              <w:left w:val="single" w:color="CCCCCC" w:sz="1"/>
              <w:bottom w:val="single" w:color="CCCCCC" w:sz="1"/>
              <w:right w:val="single" w:color="CCCCCC" w:sz="1"/>
            </w:tcBorders>
            <w:shd w:fill="F7F7F7" w:val="clear"/>
            <w:tcMar>
              <w:top w:type="dxa" w:w="100"/>
              <w:left w:type="dxa" w:w="140"/>
              <w:bottom w:type="dxa" w:w="80"/>
              <w:right w:type="dxa" w:w="140"/>
            </w:tcMar>
            <w:vAlign w:val="top"/>
          </w:tcPr>
          <w:p>
            <w:pPr>
              <w:spacing w:after="30" w:before="30"/>
            </w:pPr>
            <w:r>
              <w:rPr>
                <w:rFonts w:ascii="Calibri" w:cs="Calibri" w:eastAsia="Calibri" w:hAnsi="Calibri"/>
                <w:color w:val="666666"/>
                <w:sz w:val="20"/>
                <w:szCs w:val="20"/>
              </w:rPr>
              <w:t xml:space="preserve">AI Roadmap 6M — versión inicial</w:t>
            </w:r>
          </w:p>
        </w:tc>
        <w:tc>
          <w:tcPr>
            <w:tcW w:type="dxa" w:w="2400"/>
            <w:tcBorders>
              <w:top w:val="single" w:color="CCCCCC" w:sz="1"/>
              <w:left w:val="single" w:color="CCCCCC" w:sz="1"/>
              <w:bottom w:val="single" w:color="CCCCCC" w:sz="1"/>
              <w:right w:val="single" w:color="CCCCCC" w:sz="1"/>
            </w:tcBorders>
            <w:shd w:fill="F7F7F7" w:val="clear"/>
            <w:tcMar>
              <w:top w:type="dxa" w:w="100"/>
              <w:left w:type="dxa" w:w="140"/>
              <w:bottom w:type="dxa" w:w="80"/>
              <w:right w:type="dxa" w:w="140"/>
            </w:tcMar>
            <w:vAlign w:val="top"/>
          </w:tcPr>
          <w:p>
            <w:pPr>
              <w:spacing w:after="30" w:before="30"/>
            </w:pPr>
            <w:r>
              <w:rPr>
                <w:rFonts w:ascii="Calibri" w:cs="Calibri" w:eastAsia="Calibri" w:hAnsi="Calibri"/>
                <w:b w:val="false"/>
                <w:bCs w:val="false"/>
                <w:color w:val="666666"/>
                <w:sz w:val="20"/>
                <w:szCs w:val="20"/>
              </w:rPr>
              <w:t xml:space="preserve">T9</w:t>
            </w:r>
          </w:p>
        </w:tc>
        <w:tc>
          <w:tcPr>
            <w:tcW w:type="dxa" w:w="3426"/>
            <w:tcBorders>
              <w:top w:val="single" w:color="CCCCCC" w:sz="1"/>
              <w:left w:val="single" w:color="CCCCCC" w:sz="1"/>
              <w:bottom w:val="single" w:color="CCCCCC" w:sz="1"/>
              <w:right w:val="single" w:color="CCCCCC" w:sz="1"/>
            </w:tcBorders>
            <w:shd w:fill="F7F7F7" w:val="clear"/>
            <w:tcMar>
              <w:top w:type="dxa" w:w="100"/>
              <w:left w:type="dxa" w:w="140"/>
              <w:bottom w:type="dxa" w:w="80"/>
              <w:right w:type="dxa" w:w="140"/>
            </w:tcMar>
            <w:vAlign w:val="top"/>
          </w:tcPr>
          <w:p>
            <w:pPr>
              <w:spacing w:after="30" w:before="30"/>
            </w:pPr>
            <w:r>
              <w:rPr>
                <w:rFonts w:ascii="Calibri" w:cs="Calibri" w:eastAsia="Calibri" w:hAnsi="Calibri"/>
                <w:b w:val="false"/>
                <w:bCs w:val="false"/>
                <w:color w:val="666666"/>
                <w:sz w:val="20"/>
                <w:szCs w:val="20"/>
              </w:rPr>
              <w:t xml:space="preserve">CIO + Comité de Dirección</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80"/>
              <w:right w:type="dxa" w:w="140"/>
            </w:tcMar>
            <w:vAlign w:val="top"/>
          </w:tcPr>
          <w:p>
            <w:pPr>
              <w:spacing w:after="30" w:before="30"/>
            </w:pPr>
            <w:r>
              <w:rPr>
                <w:rFonts w:ascii="Calibri" w:cs="Calibri" w:eastAsia="Calibri" w:hAnsi="Calibri"/>
                <w:color w:val="666666"/>
                <w:sz w:val="20"/>
                <w:szCs w:val="20"/>
              </w:rPr>
              <w:t xml:space="preserve">Business Cases top 3 casos de uso</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80"/>
              <w:right w:type="dxa" w:w="140"/>
            </w:tcMar>
            <w:vAlign w:val="top"/>
          </w:tcPr>
          <w:p>
            <w:pPr>
              <w:spacing w:after="30" w:before="30"/>
            </w:pPr>
            <w:r>
              <w:rPr>
                <w:rFonts w:ascii="Calibri" w:cs="Calibri" w:eastAsia="Calibri" w:hAnsi="Calibri"/>
                <w:b w:val="false"/>
                <w:bCs w:val="false"/>
                <w:color w:val="666666"/>
                <w:sz w:val="20"/>
                <w:szCs w:val="20"/>
              </w:rPr>
              <w:t xml:space="preserve">T4</w:t>
            </w:r>
          </w:p>
        </w:tc>
        <w:tc>
          <w:tcPr>
            <w:tcW w:type="dxa" w:w="3426"/>
            <w:tcBorders>
              <w:top w:val="single" w:color="CCCCCC" w:sz="1"/>
              <w:left w:val="single" w:color="CCCCCC" w:sz="1"/>
              <w:bottom w:val="single" w:color="CCCCCC" w:sz="1"/>
              <w:right w:val="single" w:color="CCCCCC" w:sz="1"/>
            </w:tcBorders>
            <w:shd w:fill="FFFFFF" w:val="clear"/>
            <w:tcMar>
              <w:top w:type="dxa" w:w="100"/>
              <w:left w:type="dxa" w:w="140"/>
              <w:bottom w:type="dxa" w:w="80"/>
              <w:right w:type="dxa" w:w="140"/>
            </w:tcMar>
            <w:vAlign w:val="top"/>
          </w:tcPr>
          <w:p>
            <w:pPr>
              <w:spacing w:after="30" w:before="30"/>
            </w:pPr>
            <w:r>
              <w:rPr>
                <w:rFonts w:ascii="Calibri" w:cs="Calibri" w:eastAsia="Calibri" w:hAnsi="Calibri"/>
                <w:b w:val="false"/>
                <w:bCs w:val="false"/>
                <w:color w:val="666666"/>
                <w:sz w:val="20"/>
                <w:szCs w:val="20"/>
              </w:rPr>
              <w:t xml:space="preserve">CIO + CFO</w:t>
            </w:r>
          </w:p>
        </w:tc>
      </w:tr>
    </w:tbl>
    <w:p>
      <w:pPr>
        <w:spacing w:after="14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7F7F7" w:val="clear"/>
            <w:tcMar>
              <w:top w:type="dxa" w:w="160"/>
              <w:left w:type="dxa" w:w="260"/>
              <w:bottom w:type="dxa" w:w="140"/>
              <w:right w:type="dxa" w:w="260"/>
            </w:tcMar>
          </w:tcPr>
          <w:p>
            <w:pPr>
              <w:spacing w:after="50" w:before="50"/>
            </w:pPr>
            <w:r>
              <w:rPr>
                <w:rFonts w:ascii="Calibri" w:cs="Calibri" w:eastAsia="Calibri" w:hAnsi="Calibri"/>
                <w:b/>
                <w:bCs/>
                <w:i w:val="false"/>
                <w:iCs w:val="false"/>
                <w:color w:val="111111"/>
                <w:sz w:val="21"/>
                <w:szCs w:val="21"/>
              </w:rPr>
              <w:t xml:space="preserve">Go/No-Go al final de la fase E:</w:t>
            </w:r>
          </w:p>
          <w:p>
            <w:pPr>
              <w:spacing w:after="50" w:before="50"/>
            </w:pPr>
            <w:r>
              <w:rPr>
                <w:rFonts w:ascii="Calibri" w:cs="Calibri" w:eastAsia="Calibri" w:hAnsi="Calibri"/>
                <w:b w:val="false"/>
                <w:bCs w:val="false"/>
                <w:i/>
                <w:iCs/>
                <w:color w:val="666666"/>
                <w:sz w:val="21"/>
                <w:szCs w:val="21"/>
              </w:rPr>
              <w:t xml:space="preserve">¿El Business Case de los 3 casos de uso priorizados justifica la inversión en la activación? ¿Hay sponsor activo de negocio para al menos 2 de los 3 casos? Si no, se puede entregar el AADF Strategy Document como producto cerrado y acordar un nuevo timing.</w:t>
            </w:r>
          </w:p>
        </w:tc>
      </w:tr>
    </w:tbl>
    <w:p>
      <w:pPr>
        <w:spacing w:after="28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7626"/>
      </w:tblGrid>
      <w:tr>
        <w:tc>
          <w:tcPr>
            <w:tcW w:type="dxa" w:w="1400"/>
            <w:tcBorders>
              <w:top w:val="none" w:color="FFFFFF" w:sz="0"/>
              <w:left w:val="none" w:color="FFFFFF" w:sz="0"/>
              <w:bottom w:val="none" w:color="FFFFFF" w:sz="0"/>
              <w:right w:val="none" w:color="FFFFFF" w:sz="0"/>
            </w:tcBorders>
            <w:shd w:fill="111111" w:val="clear"/>
            <w:tcMar>
              <w:top w:type="dxa" w:w="120"/>
              <w:left w:type="dxa" w:w="160"/>
              <w:bottom w:type="dxa" w:w="100"/>
              <w:right w:type="dxa" w:w="160"/>
            </w:tcMar>
            <w:vAlign w:val="center"/>
          </w:tcPr>
          <w:p>
            <w:pPr>
              <w:jc w:val="center"/>
            </w:pPr>
            <w:r>
              <w:rPr>
                <w:rFonts w:ascii="Calibri" w:cs="Calibri" w:eastAsia="Calibri" w:hAnsi="Calibri"/>
                <w:b/>
                <w:bCs/>
                <w:color w:val="FFFFFF"/>
                <w:sz w:val="36"/>
                <w:szCs w:val="36"/>
              </w:rPr>
              <w:t xml:space="preserve">A</w:t>
            </w:r>
          </w:p>
        </w:tc>
        <w:tc>
          <w:tcPr>
            <w:tcW w:type="dxa" w:w="7626"/>
            <w:tcBorders>
              <w:top w:val="none" w:color="FFFFFF" w:sz="0"/>
              <w:left w:val="none" w:color="FFFFFF" w:sz="0"/>
              <w:bottom w:val="none" w:color="FFFFFF" w:sz="0"/>
              <w:right w:val="none" w:color="FFFFFF" w:sz="0"/>
            </w:tcBorders>
            <w:shd w:fill="444444" w:val="clear"/>
            <w:tcMar>
              <w:top w:type="dxa" w:w="100"/>
              <w:left w:type="dxa" w:w="200"/>
              <w:bottom w:type="dxa" w:w="80"/>
              <w:right w:type="dxa" w:w="160"/>
            </w:tcMar>
            <w:vAlign w:val="center"/>
          </w:tcPr>
          <w:p>
            <w:r>
              <w:rPr>
                <w:rFonts w:ascii="Calibri" w:cs="Calibri" w:eastAsia="Calibri" w:hAnsi="Calibri"/>
                <w:b/>
                <w:bCs/>
                <w:color w:val="FFFFFF"/>
                <w:sz w:val="28"/>
                <w:szCs w:val="28"/>
              </w:rPr>
              <w:t xml:space="preserve">ACTIVATE — Activar y Desplegar</w:t>
            </w:r>
          </w:p>
          <w:p>
            <w:pPr>
              <w:spacing w:after="0" w:before="20"/>
            </w:pPr>
            <w:r>
              <w:rPr>
                <w:rFonts w:ascii="Calibri" w:cs="Calibri" w:eastAsia="Calibri" w:hAnsi="Calibri"/>
                <w:color w:val="BBBBBB"/>
                <w:sz w:val="19"/>
                <w:szCs w:val="19"/>
              </w:rPr>
              <w:t xml:space="preserve">Meses 3–4  |  Principio Lean: Flujo, hacer visible el trabajo</w:t>
            </w:r>
          </w:p>
        </w:tc>
      </w:tr>
    </w:tbl>
    <w:p>
      <w:pPr>
        <w:spacing w:after="140" w:before="0"/>
      </w:pPr>
      <w:r>
        <w:t xml:space="preserve"/>
      </w:r>
    </w:p>
    <w:p>
      <w:pPr>
        <w:spacing w:after="60" w:before="60"/>
      </w:pPr>
      <w:r>
        <w:rPr>
          <w:rFonts w:ascii="Calibri" w:cs="Calibri" w:eastAsia="Calibri" w:hAnsi="Calibri"/>
          <w:color w:val="666666"/>
          <w:sz w:val="22"/>
          <w:szCs w:val="22"/>
        </w:rPr>
        <w:t xml:space="preserve">Los meses 3 y 4 son el corazón del proyecto. La estrategia diseñada en las fases anteriores se convierte en despliegue controlado. Se implementan los quick wins seleccionados, se activa el programa de adopción y se pone en marcha el sistema de comunicación. El foco es generar valor visible en el menor tiempo posible.</w:t>
      </w:r>
    </w:p>
    <w:p>
      <w:pPr>
        <w:spacing w:after="140" w:before="0"/>
      </w:pPr>
      <w:r>
        <w:t xml:space="preserve"/>
      </w:r>
    </w:p>
    <w:p>
      <w:pPr>
        <w:spacing w:after="80" w:before="200"/>
      </w:pPr>
      <w:r>
        <w:rPr>
          <w:rFonts w:ascii="Calibri" w:cs="Calibri" w:eastAsia="Calibri" w:hAnsi="Calibri"/>
          <w:b/>
          <w:bCs/>
          <w:color w:val="444444"/>
          <w:sz w:val="23"/>
          <w:szCs w:val="23"/>
        </w:rPr>
        <w:t xml:space="preserve">Actividades clave — Mes 3</w:t>
      </w:r>
    </w:p>
    <w:p>
      <w:pPr>
        <w:pStyle w:val="ListParagraph"/>
        <w:numPr>
          <w:ilvl w:val="0"/>
          <w:numId w:val="2"/>
        </w:numPr>
        <w:spacing w:after="50" w:before="50"/>
      </w:pPr>
      <w:r>
        <w:rPr>
          <w:rFonts w:ascii="Calibri" w:cs="Calibri" w:eastAsia="Calibri" w:hAnsi="Calibri"/>
          <w:b w:val="false"/>
          <w:bCs w:val="false"/>
          <w:color w:val="666666"/>
          <w:sz w:val="21"/>
          <w:szCs w:val="21"/>
        </w:rPr>
        <w:t xml:space="preserve">Kick-off de activación con el equipo del cliente: presentación del plan, roles y compromisos</w:t>
      </w:r>
    </w:p>
    <w:p>
      <w:pPr>
        <w:pStyle w:val="ListParagraph"/>
        <w:numPr>
          <w:ilvl w:val="0"/>
          <w:numId w:val="2"/>
        </w:numPr>
        <w:spacing w:after="50" w:before="50"/>
      </w:pPr>
      <w:r>
        <w:rPr>
          <w:rFonts w:ascii="Calibri" w:cs="Calibri" w:eastAsia="Calibri" w:hAnsi="Calibri"/>
          <w:b w:val="false"/>
          <w:bCs w:val="false"/>
          <w:color w:val="666666"/>
          <w:sz w:val="21"/>
          <w:szCs w:val="21"/>
        </w:rPr>
        <w:t xml:space="preserve">Implementación de quick wins seleccionados (objetivo: 2–3 casos de uso en producción real)</w:t>
      </w:r>
    </w:p>
    <w:p>
      <w:pPr>
        <w:pStyle w:val="ListParagraph"/>
        <w:numPr>
          <w:ilvl w:val="0"/>
          <w:numId w:val="2"/>
        </w:numPr>
        <w:spacing w:after="50" w:before="50"/>
      </w:pPr>
      <w:r>
        <w:rPr>
          <w:rFonts w:ascii="Calibri" w:cs="Calibri" w:eastAsia="Calibri" w:hAnsi="Calibri"/>
          <w:b w:val="false"/>
          <w:bCs w:val="false"/>
          <w:color w:val="666666"/>
          <w:sz w:val="21"/>
          <w:szCs w:val="21"/>
        </w:rPr>
        <w:t xml:space="preserve">Lanzamiento del AI Champions Program: selección, formación y activación de primeros 10 champions</w:t>
      </w:r>
    </w:p>
    <w:p>
      <w:pPr>
        <w:pStyle w:val="ListParagraph"/>
        <w:numPr>
          <w:ilvl w:val="0"/>
          <w:numId w:val="2"/>
        </w:numPr>
        <w:spacing w:after="50" w:before="50"/>
      </w:pPr>
      <w:r>
        <w:rPr>
          <w:rFonts w:ascii="Calibri" w:cs="Calibri" w:eastAsia="Calibri" w:hAnsi="Calibri"/>
          <w:b w:val="false"/>
          <w:bCs w:val="false"/>
          <w:color w:val="666666"/>
          <w:sz w:val="21"/>
          <w:szCs w:val="21"/>
        </w:rPr>
        <w:t xml:space="preserve">Construcción del AI Adoption Heatmap (T7): estado base por colectivo y área</w:t>
      </w:r>
    </w:p>
    <w:p>
      <w:pPr>
        <w:pStyle w:val="ListParagraph"/>
        <w:numPr>
          <w:ilvl w:val="0"/>
          <w:numId w:val="2"/>
        </w:numPr>
        <w:spacing w:after="50" w:before="50"/>
      </w:pPr>
      <w:r>
        <w:rPr>
          <w:rFonts w:ascii="Calibri" w:cs="Calibri" w:eastAsia="Calibri" w:hAnsi="Calibri"/>
          <w:b w:val="false"/>
          <w:bCs w:val="false"/>
          <w:color w:val="666666"/>
          <w:sz w:val="21"/>
          <w:szCs w:val="21"/>
        </w:rPr>
        <w:t xml:space="preserve">Activación del plan de formación diferenciada por arquetipo de stakeholder</w:t>
      </w:r>
    </w:p>
    <w:p>
      <w:pPr>
        <w:spacing w:after="140" w:before="0"/>
      </w:pPr>
      <w:r>
        <w:t xml:space="preserve"/>
      </w:r>
    </w:p>
    <w:p>
      <w:pPr>
        <w:spacing w:after="80" w:before="200"/>
      </w:pPr>
      <w:r>
        <w:rPr>
          <w:rFonts w:ascii="Calibri" w:cs="Calibri" w:eastAsia="Calibri" w:hAnsi="Calibri"/>
          <w:b/>
          <w:bCs/>
          <w:color w:val="444444"/>
          <w:sz w:val="23"/>
          <w:szCs w:val="23"/>
        </w:rPr>
        <w:t xml:space="preserve">Actividades clave — Mes 4</w:t>
      </w:r>
    </w:p>
    <w:p>
      <w:pPr>
        <w:pStyle w:val="ListParagraph"/>
        <w:numPr>
          <w:ilvl w:val="0"/>
          <w:numId w:val="2"/>
        </w:numPr>
        <w:spacing w:after="50" w:before="50"/>
      </w:pPr>
      <w:r>
        <w:rPr>
          <w:rFonts w:ascii="Calibri" w:cs="Calibri" w:eastAsia="Calibri" w:hAnsi="Calibri"/>
          <w:b w:val="false"/>
          <w:bCs w:val="false"/>
          <w:color w:val="666666"/>
          <w:sz w:val="21"/>
          <w:szCs w:val="21"/>
        </w:rPr>
        <w:t xml:space="preserve">Presentación de resultados de quick wins a Comité de Dirección (primer reporting de valor)</w:t>
      </w:r>
    </w:p>
    <w:p>
      <w:pPr>
        <w:pStyle w:val="ListParagraph"/>
        <w:numPr>
          <w:ilvl w:val="0"/>
          <w:numId w:val="2"/>
        </w:numPr>
        <w:spacing w:after="50" w:before="50"/>
      </w:pPr>
      <w:r>
        <w:rPr>
          <w:rFonts w:ascii="Calibri" w:cs="Calibri" w:eastAsia="Calibri" w:hAnsi="Calibri"/>
          <w:b w:val="false"/>
          <w:bCs w:val="false"/>
          <w:color w:val="666666"/>
          <w:sz w:val="21"/>
          <w:szCs w:val="21"/>
        </w:rPr>
        <w:t xml:space="preserve">Despliegue del AI Communication Map (T8): activación de flujos top-down y bottom-up</w:t>
      </w:r>
    </w:p>
    <w:p>
      <w:pPr>
        <w:pStyle w:val="ListParagraph"/>
        <w:numPr>
          <w:ilvl w:val="0"/>
          <w:numId w:val="2"/>
        </w:numPr>
        <w:spacing w:after="50" w:before="50"/>
      </w:pPr>
      <w:r>
        <w:rPr>
          <w:rFonts w:ascii="Calibri" w:cs="Calibri" w:eastAsia="Calibri" w:hAnsi="Calibri"/>
          <w:b w:val="false"/>
          <w:bCs w:val="false"/>
          <w:color w:val="666666"/>
          <w:sz w:val="21"/>
          <w:szCs w:val="21"/>
        </w:rPr>
        <w:t xml:space="preserve">Validación y ajuste del AI Risk &amp; Governance Canvas (T6) con casos reales</w:t>
      </w:r>
    </w:p>
    <w:p>
      <w:pPr>
        <w:pStyle w:val="ListParagraph"/>
        <w:numPr>
          <w:ilvl w:val="0"/>
          <w:numId w:val="2"/>
        </w:numPr>
        <w:spacing w:after="50" w:before="50"/>
      </w:pPr>
      <w:r>
        <w:rPr>
          <w:rFonts w:ascii="Calibri" w:cs="Calibri" w:eastAsia="Calibri" w:hAnsi="Calibri"/>
          <w:b w:val="false"/>
          <w:bCs w:val="false"/>
          <w:color w:val="666666"/>
          <w:sz w:val="21"/>
          <w:szCs w:val="21"/>
        </w:rPr>
        <w:t xml:space="preserve">Actualización del AI Roadmap 6M con estado real vs. planificado</w:t>
      </w:r>
    </w:p>
    <w:p>
      <w:pPr>
        <w:pStyle w:val="ListParagraph"/>
        <w:numPr>
          <w:ilvl w:val="0"/>
          <w:numId w:val="2"/>
        </w:numPr>
        <w:spacing w:after="50" w:before="50"/>
      </w:pPr>
      <w:r>
        <w:rPr>
          <w:rFonts w:ascii="Calibri" w:cs="Calibri" w:eastAsia="Calibri" w:hAnsi="Calibri"/>
          <w:b w:val="false"/>
          <w:bCs w:val="false"/>
          <w:color w:val="666666"/>
          <w:sz w:val="21"/>
          <w:szCs w:val="21"/>
        </w:rPr>
        <w:t xml:space="preserve">Primera versión operativa del AI Value Dashboard (T10)</w:t>
      </w:r>
    </w:p>
    <w:p>
      <w:pPr>
        <w:spacing w:after="140" w:before="0"/>
      </w:pPr>
      <w:r>
        <w:t xml:space="preserve"/>
      </w:r>
    </w:p>
    <w:p>
      <w:pPr>
        <w:spacing w:after="80" w:before="200"/>
      </w:pPr>
      <w:r>
        <w:rPr>
          <w:rFonts w:ascii="Calibri" w:cs="Calibri" w:eastAsia="Calibri" w:hAnsi="Calibri"/>
          <w:b/>
          <w:bCs/>
          <w:color w:val="444444"/>
          <w:sz w:val="23"/>
          <w:szCs w:val="23"/>
        </w:rPr>
        <w:t xml:space="preserve">Entregables de la fase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3426"/>
      </w:tblGrid>
      <w:tr>
        <w:trPr>
          <w:tblHeader/>
        </w:trPr>
        <w:tc>
          <w:tcPr>
            <w:tcW w:type="dxa" w:w="3200"/>
            <w:tcBorders>
              <w:top w:val="single" w:color="CCCCCC" w:sz="1"/>
              <w:left w:val="single" w:color="CCCCCC" w:sz="1"/>
              <w:bottom w:val="single" w:color="CCCCCC" w:sz="1"/>
              <w:right w:val="single" w:color="CCCCCC" w:sz="1"/>
            </w:tcBorders>
            <w:shd w:fill="111111" w:val="clear"/>
            <w:tcMar>
              <w:top w:type="dxa" w:w="100"/>
              <w:left w:type="dxa" w:w="140"/>
              <w:bottom w:type="dxa" w:w="80"/>
              <w:right w:type="dxa" w:w="140"/>
            </w:tcMar>
            <w:vAlign w:val="top"/>
          </w:tcPr>
          <w:p>
            <w:pPr>
              <w:spacing w:after="30" w:before="30"/>
            </w:pPr>
            <w:r>
              <w:rPr>
                <w:rFonts w:ascii="Calibri" w:cs="Calibri" w:eastAsia="Calibri" w:hAnsi="Calibri"/>
                <w:b/>
                <w:bCs/>
                <w:color w:val="FFFFFF"/>
                <w:sz w:val="20"/>
                <w:szCs w:val="20"/>
              </w:rPr>
              <w:t xml:space="preserve">Entregable</w:t>
            </w:r>
          </w:p>
        </w:tc>
        <w:tc>
          <w:tcPr>
            <w:tcW w:type="dxa" w:w="2400"/>
            <w:tcBorders>
              <w:top w:val="single" w:color="CCCCCC" w:sz="1"/>
              <w:left w:val="single" w:color="CCCCCC" w:sz="1"/>
              <w:bottom w:val="single" w:color="CCCCCC" w:sz="1"/>
              <w:right w:val="single" w:color="CCCCCC" w:sz="1"/>
            </w:tcBorders>
            <w:shd w:fill="111111" w:val="clear"/>
            <w:tcMar>
              <w:top w:type="dxa" w:w="100"/>
              <w:left w:type="dxa" w:w="140"/>
              <w:bottom w:type="dxa" w:w="80"/>
              <w:right w:type="dxa" w:w="140"/>
            </w:tcMar>
            <w:vAlign w:val="top"/>
          </w:tcPr>
          <w:p>
            <w:pPr>
              <w:spacing w:after="30" w:before="30"/>
            </w:pPr>
            <w:r>
              <w:rPr>
                <w:rFonts w:ascii="Calibri" w:cs="Calibri" w:eastAsia="Calibri" w:hAnsi="Calibri"/>
                <w:b/>
                <w:bCs/>
                <w:color w:val="FFFFFF"/>
                <w:sz w:val="20"/>
                <w:szCs w:val="20"/>
              </w:rPr>
              <w:t xml:space="preserve">Herramienta</w:t>
            </w:r>
          </w:p>
        </w:tc>
        <w:tc>
          <w:tcPr>
            <w:tcW w:type="dxa" w:w="3426"/>
            <w:tcBorders>
              <w:top w:val="single" w:color="CCCCCC" w:sz="1"/>
              <w:left w:val="single" w:color="CCCCCC" w:sz="1"/>
              <w:bottom w:val="single" w:color="CCCCCC" w:sz="1"/>
              <w:right w:val="single" w:color="CCCCCC" w:sz="1"/>
            </w:tcBorders>
            <w:shd w:fill="111111" w:val="clear"/>
            <w:tcMar>
              <w:top w:type="dxa" w:w="100"/>
              <w:left w:type="dxa" w:w="140"/>
              <w:bottom w:type="dxa" w:w="80"/>
              <w:right w:type="dxa" w:w="140"/>
            </w:tcMar>
            <w:vAlign w:val="top"/>
          </w:tcPr>
          <w:p>
            <w:pPr>
              <w:spacing w:after="30" w:before="30"/>
            </w:pPr>
            <w:r>
              <w:rPr>
                <w:rFonts w:ascii="Calibri" w:cs="Calibri" w:eastAsia="Calibri" w:hAnsi="Calibri"/>
                <w:b/>
                <w:bCs/>
                <w:color w:val="FFFFFF"/>
                <w:sz w:val="20"/>
                <w:szCs w:val="20"/>
              </w:rPr>
              <w:t xml:space="preserve">Para quién</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80"/>
              <w:right w:type="dxa" w:w="140"/>
            </w:tcMar>
            <w:vAlign w:val="top"/>
          </w:tcPr>
          <w:p>
            <w:pPr>
              <w:spacing w:after="30" w:before="30"/>
            </w:pPr>
            <w:r>
              <w:rPr>
                <w:rFonts w:ascii="Calibri" w:cs="Calibri" w:eastAsia="Calibri" w:hAnsi="Calibri"/>
                <w:color w:val="666666"/>
                <w:sz w:val="20"/>
                <w:szCs w:val="20"/>
              </w:rPr>
              <w:t xml:space="preserve">Quick Wins en producción (2–3 casos)</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80"/>
              <w:right w:type="dxa" w:w="140"/>
            </w:tcMar>
            <w:vAlign w:val="top"/>
          </w:tcPr>
          <w:p>
            <w:pPr>
              <w:spacing w:after="30" w:before="30"/>
            </w:pPr>
            <w:r>
              <w:rPr>
                <w:rFonts w:ascii="Calibri" w:cs="Calibri" w:eastAsia="Calibri" w:hAnsi="Calibri"/>
                <w:b w:val="false"/>
                <w:bCs w:val="false"/>
                <w:color w:val="666666"/>
                <w:sz w:val="20"/>
                <w:szCs w:val="20"/>
              </w:rPr>
              <w:t xml:space="preserve">T4 + T9</w:t>
            </w:r>
          </w:p>
        </w:tc>
        <w:tc>
          <w:tcPr>
            <w:tcW w:type="dxa" w:w="3426"/>
            <w:tcBorders>
              <w:top w:val="single" w:color="CCCCCC" w:sz="1"/>
              <w:left w:val="single" w:color="CCCCCC" w:sz="1"/>
              <w:bottom w:val="single" w:color="CCCCCC" w:sz="1"/>
              <w:right w:val="single" w:color="CCCCCC" w:sz="1"/>
            </w:tcBorders>
            <w:shd w:fill="FFFFFF" w:val="clear"/>
            <w:tcMar>
              <w:top w:type="dxa" w:w="100"/>
              <w:left w:type="dxa" w:w="140"/>
              <w:bottom w:type="dxa" w:w="80"/>
              <w:right w:type="dxa" w:w="140"/>
            </w:tcMar>
            <w:vAlign w:val="top"/>
          </w:tcPr>
          <w:p>
            <w:pPr>
              <w:spacing w:after="30" w:before="30"/>
            </w:pPr>
            <w:r>
              <w:rPr>
                <w:rFonts w:ascii="Calibri" w:cs="Calibri" w:eastAsia="Calibri" w:hAnsi="Calibri"/>
                <w:b w:val="false"/>
                <w:bCs w:val="false"/>
                <w:color w:val="666666"/>
                <w:sz w:val="20"/>
                <w:szCs w:val="20"/>
              </w:rPr>
              <w:t xml:space="preserve">CIO + negocio</w:t>
            </w:r>
          </w:p>
        </w:tc>
      </w:tr>
      <w:tr>
        <w:trPr>
          <w:tblHeader w:val="false"/>
        </w:trPr>
        <w:tc>
          <w:tcPr>
            <w:tcW w:type="dxa" w:w="3200"/>
            <w:tcBorders>
              <w:top w:val="single" w:color="CCCCCC" w:sz="1"/>
              <w:left w:val="single" w:color="CCCCCC" w:sz="1"/>
              <w:bottom w:val="single" w:color="CCCCCC" w:sz="1"/>
              <w:right w:val="single" w:color="CCCCCC" w:sz="1"/>
            </w:tcBorders>
            <w:shd w:fill="F7F7F7" w:val="clear"/>
            <w:tcMar>
              <w:top w:type="dxa" w:w="100"/>
              <w:left w:type="dxa" w:w="140"/>
              <w:bottom w:type="dxa" w:w="80"/>
              <w:right w:type="dxa" w:w="140"/>
            </w:tcMar>
            <w:vAlign w:val="top"/>
          </w:tcPr>
          <w:p>
            <w:pPr>
              <w:spacing w:after="30" w:before="30"/>
            </w:pPr>
            <w:r>
              <w:rPr>
                <w:rFonts w:ascii="Calibri" w:cs="Calibri" w:eastAsia="Calibri" w:hAnsi="Calibri"/>
                <w:color w:val="666666"/>
                <w:sz w:val="20"/>
                <w:szCs w:val="20"/>
              </w:rPr>
              <w:t xml:space="preserve">AI Adoption Heatmap (baseline)</w:t>
            </w:r>
          </w:p>
        </w:tc>
        <w:tc>
          <w:tcPr>
            <w:tcW w:type="dxa" w:w="2400"/>
            <w:tcBorders>
              <w:top w:val="single" w:color="CCCCCC" w:sz="1"/>
              <w:left w:val="single" w:color="CCCCCC" w:sz="1"/>
              <w:bottom w:val="single" w:color="CCCCCC" w:sz="1"/>
              <w:right w:val="single" w:color="CCCCCC" w:sz="1"/>
            </w:tcBorders>
            <w:shd w:fill="F7F7F7" w:val="clear"/>
            <w:tcMar>
              <w:top w:type="dxa" w:w="100"/>
              <w:left w:type="dxa" w:w="140"/>
              <w:bottom w:type="dxa" w:w="80"/>
              <w:right w:type="dxa" w:w="140"/>
            </w:tcMar>
            <w:vAlign w:val="top"/>
          </w:tcPr>
          <w:p>
            <w:pPr>
              <w:spacing w:after="30" w:before="30"/>
            </w:pPr>
            <w:r>
              <w:rPr>
                <w:rFonts w:ascii="Calibri" w:cs="Calibri" w:eastAsia="Calibri" w:hAnsi="Calibri"/>
                <w:b w:val="false"/>
                <w:bCs w:val="false"/>
                <w:color w:val="666666"/>
                <w:sz w:val="20"/>
                <w:szCs w:val="20"/>
              </w:rPr>
              <w:t xml:space="preserve">T7</w:t>
            </w:r>
          </w:p>
        </w:tc>
        <w:tc>
          <w:tcPr>
            <w:tcW w:type="dxa" w:w="3426"/>
            <w:tcBorders>
              <w:top w:val="single" w:color="CCCCCC" w:sz="1"/>
              <w:left w:val="single" w:color="CCCCCC" w:sz="1"/>
              <w:bottom w:val="single" w:color="CCCCCC" w:sz="1"/>
              <w:right w:val="single" w:color="CCCCCC" w:sz="1"/>
            </w:tcBorders>
            <w:shd w:fill="F7F7F7" w:val="clear"/>
            <w:tcMar>
              <w:top w:type="dxa" w:w="100"/>
              <w:left w:type="dxa" w:w="140"/>
              <w:bottom w:type="dxa" w:w="80"/>
              <w:right w:type="dxa" w:w="140"/>
            </w:tcMar>
            <w:vAlign w:val="top"/>
          </w:tcPr>
          <w:p>
            <w:pPr>
              <w:spacing w:after="30" w:before="30"/>
            </w:pPr>
            <w:r>
              <w:rPr>
                <w:rFonts w:ascii="Calibri" w:cs="Calibri" w:eastAsia="Calibri" w:hAnsi="Calibri"/>
                <w:b w:val="false"/>
                <w:bCs w:val="false"/>
                <w:color w:val="666666"/>
                <w:sz w:val="20"/>
                <w:szCs w:val="20"/>
              </w:rPr>
              <w:t xml:space="preserve">CIO + RRHH</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80"/>
              <w:right w:type="dxa" w:w="140"/>
            </w:tcMar>
            <w:vAlign w:val="top"/>
          </w:tcPr>
          <w:p>
            <w:pPr>
              <w:spacing w:after="30" w:before="30"/>
            </w:pPr>
            <w:r>
              <w:rPr>
                <w:rFonts w:ascii="Calibri" w:cs="Calibri" w:eastAsia="Calibri" w:hAnsi="Calibri"/>
                <w:color w:val="666666"/>
                <w:sz w:val="20"/>
                <w:szCs w:val="20"/>
              </w:rPr>
              <w:t xml:space="preserve">AI Communication Kit completo</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80"/>
              <w:right w:type="dxa" w:w="140"/>
            </w:tcMar>
            <w:vAlign w:val="top"/>
          </w:tcPr>
          <w:p>
            <w:pPr>
              <w:spacing w:after="30" w:before="30"/>
            </w:pPr>
            <w:r>
              <w:rPr>
                <w:rFonts w:ascii="Calibri" w:cs="Calibri" w:eastAsia="Calibri" w:hAnsi="Calibri"/>
                <w:b w:val="false"/>
                <w:bCs w:val="false"/>
                <w:color w:val="666666"/>
                <w:sz w:val="20"/>
                <w:szCs w:val="20"/>
              </w:rPr>
              <w:t xml:space="preserve">T8</w:t>
            </w:r>
          </w:p>
        </w:tc>
        <w:tc>
          <w:tcPr>
            <w:tcW w:type="dxa" w:w="3426"/>
            <w:tcBorders>
              <w:top w:val="single" w:color="CCCCCC" w:sz="1"/>
              <w:left w:val="single" w:color="CCCCCC" w:sz="1"/>
              <w:bottom w:val="single" w:color="CCCCCC" w:sz="1"/>
              <w:right w:val="single" w:color="CCCCCC" w:sz="1"/>
            </w:tcBorders>
            <w:shd w:fill="FFFFFF" w:val="clear"/>
            <w:tcMar>
              <w:top w:type="dxa" w:w="100"/>
              <w:left w:type="dxa" w:w="140"/>
              <w:bottom w:type="dxa" w:w="80"/>
              <w:right w:type="dxa" w:w="140"/>
            </w:tcMar>
            <w:vAlign w:val="top"/>
          </w:tcPr>
          <w:p>
            <w:pPr>
              <w:spacing w:after="30" w:before="30"/>
            </w:pPr>
            <w:r>
              <w:rPr>
                <w:rFonts w:ascii="Calibri" w:cs="Calibri" w:eastAsia="Calibri" w:hAnsi="Calibri"/>
                <w:b w:val="false"/>
                <w:bCs w:val="false"/>
                <w:color w:val="666666"/>
                <w:sz w:val="20"/>
                <w:szCs w:val="20"/>
              </w:rPr>
              <w:t xml:space="preserve">CIO + Comms</w:t>
            </w:r>
          </w:p>
        </w:tc>
      </w:tr>
      <w:tr>
        <w:trPr>
          <w:tblHeader w:val="false"/>
        </w:trPr>
        <w:tc>
          <w:tcPr>
            <w:tcW w:type="dxa" w:w="3200"/>
            <w:tcBorders>
              <w:top w:val="single" w:color="CCCCCC" w:sz="1"/>
              <w:left w:val="single" w:color="CCCCCC" w:sz="1"/>
              <w:bottom w:val="single" w:color="CCCCCC" w:sz="1"/>
              <w:right w:val="single" w:color="CCCCCC" w:sz="1"/>
            </w:tcBorders>
            <w:shd w:fill="F7F7F7" w:val="clear"/>
            <w:tcMar>
              <w:top w:type="dxa" w:w="100"/>
              <w:left w:type="dxa" w:w="140"/>
              <w:bottom w:type="dxa" w:w="80"/>
              <w:right w:type="dxa" w:w="140"/>
            </w:tcMar>
            <w:vAlign w:val="top"/>
          </w:tcPr>
          <w:p>
            <w:pPr>
              <w:spacing w:after="30" w:before="30"/>
            </w:pPr>
            <w:r>
              <w:rPr>
                <w:rFonts w:ascii="Calibri" w:cs="Calibri" w:eastAsia="Calibri" w:hAnsi="Calibri"/>
                <w:color w:val="666666"/>
                <w:sz w:val="20"/>
                <w:szCs w:val="20"/>
              </w:rPr>
              <w:t xml:space="preserve">AI Value Dashboard v1 (operativo)</w:t>
            </w:r>
          </w:p>
        </w:tc>
        <w:tc>
          <w:tcPr>
            <w:tcW w:type="dxa" w:w="2400"/>
            <w:tcBorders>
              <w:top w:val="single" w:color="CCCCCC" w:sz="1"/>
              <w:left w:val="single" w:color="CCCCCC" w:sz="1"/>
              <w:bottom w:val="single" w:color="CCCCCC" w:sz="1"/>
              <w:right w:val="single" w:color="CCCCCC" w:sz="1"/>
            </w:tcBorders>
            <w:shd w:fill="F7F7F7" w:val="clear"/>
            <w:tcMar>
              <w:top w:type="dxa" w:w="100"/>
              <w:left w:type="dxa" w:w="140"/>
              <w:bottom w:type="dxa" w:w="80"/>
              <w:right w:type="dxa" w:w="140"/>
            </w:tcMar>
            <w:vAlign w:val="top"/>
          </w:tcPr>
          <w:p>
            <w:pPr>
              <w:spacing w:after="30" w:before="30"/>
            </w:pPr>
            <w:r>
              <w:rPr>
                <w:rFonts w:ascii="Calibri" w:cs="Calibri" w:eastAsia="Calibri" w:hAnsi="Calibri"/>
                <w:b w:val="false"/>
                <w:bCs w:val="false"/>
                <w:color w:val="666666"/>
                <w:sz w:val="20"/>
                <w:szCs w:val="20"/>
              </w:rPr>
              <w:t xml:space="preserve">T10</w:t>
            </w:r>
          </w:p>
        </w:tc>
        <w:tc>
          <w:tcPr>
            <w:tcW w:type="dxa" w:w="3426"/>
            <w:tcBorders>
              <w:top w:val="single" w:color="CCCCCC" w:sz="1"/>
              <w:left w:val="single" w:color="CCCCCC" w:sz="1"/>
              <w:bottom w:val="single" w:color="CCCCCC" w:sz="1"/>
              <w:right w:val="single" w:color="CCCCCC" w:sz="1"/>
            </w:tcBorders>
            <w:shd w:fill="F7F7F7" w:val="clear"/>
            <w:tcMar>
              <w:top w:type="dxa" w:w="100"/>
              <w:left w:type="dxa" w:w="140"/>
              <w:bottom w:type="dxa" w:w="80"/>
              <w:right w:type="dxa" w:w="140"/>
            </w:tcMar>
            <w:vAlign w:val="top"/>
          </w:tcPr>
          <w:p>
            <w:pPr>
              <w:spacing w:after="30" w:before="30"/>
            </w:pPr>
            <w:r>
              <w:rPr>
                <w:rFonts w:ascii="Calibri" w:cs="Calibri" w:eastAsia="Calibri" w:hAnsi="Calibri"/>
                <w:b w:val="false"/>
                <w:bCs w:val="false"/>
                <w:color w:val="666666"/>
                <w:sz w:val="20"/>
                <w:szCs w:val="20"/>
              </w:rPr>
              <w:t xml:space="preserve">CIO + CFO</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80"/>
              <w:right w:type="dxa" w:w="140"/>
            </w:tcMar>
            <w:vAlign w:val="top"/>
          </w:tcPr>
          <w:p>
            <w:pPr>
              <w:spacing w:after="30" w:before="30"/>
            </w:pPr>
            <w:r>
              <w:rPr>
                <w:rFonts w:ascii="Calibri" w:cs="Calibri" w:eastAsia="Calibri" w:hAnsi="Calibri"/>
                <w:color w:val="666666"/>
                <w:sz w:val="20"/>
                <w:szCs w:val="20"/>
              </w:rPr>
              <w:t xml:space="preserve">AI Governance Playbook (validado)</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80"/>
              <w:right w:type="dxa" w:w="140"/>
            </w:tcMar>
            <w:vAlign w:val="top"/>
          </w:tcPr>
          <w:p>
            <w:pPr>
              <w:spacing w:after="30" w:before="30"/>
            </w:pPr>
            <w:r>
              <w:rPr>
                <w:rFonts w:ascii="Calibri" w:cs="Calibri" w:eastAsia="Calibri" w:hAnsi="Calibri"/>
                <w:b w:val="false"/>
                <w:bCs w:val="false"/>
                <w:color w:val="666666"/>
                <w:sz w:val="20"/>
                <w:szCs w:val="20"/>
              </w:rPr>
              <w:t xml:space="preserve">T6</w:t>
            </w:r>
          </w:p>
        </w:tc>
        <w:tc>
          <w:tcPr>
            <w:tcW w:type="dxa" w:w="3426"/>
            <w:tcBorders>
              <w:top w:val="single" w:color="CCCCCC" w:sz="1"/>
              <w:left w:val="single" w:color="CCCCCC" w:sz="1"/>
              <w:bottom w:val="single" w:color="CCCCCC" w:sz="1"/>
              <w:right w:val="single" w:color="CCCCCC" w:sz="1"/>
            </w:tcBorders>
            <w:shd w:fill="FFFFFF" w:val="clear"/>
            <w:tcMar>
              <w:top w:type="dxa" w:w="100"/>
              <w:left w:type="dxa" w:w="140"/>
              <w:bottom w:type="dxa" w:w="80"/>
              <w:right w:type="dxa" w:w="140"/>
            </w:tcMar>
            <w:vAlign w:val="top"/>
          </w:tcPr>
          <w:p>
            <w:pPr>
              <w:spacing w:after="30" w:before="30"/>
            </w:pPr>
            <w:r>
              <w:rPr>
                <w:rFonts w:ascii="Calibri" w:cs="Calibri" w:eastAsia="Calibri" w:hAnsi="Calibri"/>
                <w:b w:val="false"/>
                <w:bCs w:val="false"/>
                <w:color w:val="666666"/>
                <w:sz w:val="20"/>
                <w:szCs w:val="20"/>
              </w:rPr>
              <w:t xml:space="preserve">CIO + Legal</w:t>
            </w:r>
          </w:p>
        </w:tc>
      </w:tr>
      <w:tr>
        <w:trPr>
          <w:tblHeader w:val="false"/>
        </w:trPr>
        <w:tc>
          <w:tcPr>
            <w:tcW w:type="dxa" w:w="3200"/>
            <w:tcBorders>
              <w:top w:val="single" w:color="CCCCCC" w:sz="1"/>
              <w:left w:val="single" w:color="CCCCCC" w:sz="1"/>
              <w:bottom w:val="single" w:color="CCCCCC" w:sz="1"/>
              <w:right w:val="single" w:color="CCCCCC" w:sz="1"/>
            </w:tcBorders>
            <w:shd w:fill="F7F7F7" w:val="clear"/>
            <w:tcMar>
              <w:top w:type="dxa" w:w="100"/>
              <w:left w:type="dxa" w:w="140"/>
              <w:bottom w:type="dxa" w:w="80"/>
              <w:right w:type="dxa" w:w="140"/>
            </w:tcMar>
            <w:vAlign w:val="top"/>
          </w:tcPr>
          <w:p>
            <w:pPr>
              <w:spacing w:after="30" w:before="30"/>
            </w:pPr>
            <w:r>
              <w:rPr>
                <w:rFonts w:ascii="Calibri" w:cs="Calibri" w:eastAsia="Calibri" w:hAnsi="Calibri"/>
                <w:color w:val="666666"/>
                <w:sz w:val="20"/>
                <w:szCs w:val="20"/>
              </w:rPr>
              <w:t xml:space="preserve">Presentación a Comité de Dirección</w:t>
            </w:r>
          </w:p>
        </w:tc>
        <w:tc>
          <w:tcPr>
            <w:tcW w:type="dxa" w:w="2400"/>
            <w:tcBorders>
              <w:top w:val="single" w:color="CCCCCC" w:sz="1"/>
              <w:left w:val="single" w:color="CCCCCC" w:sz="1"/>
              <w:bottom w:val="single" w:color="CCCCCC" w:sz="1"/>
              <w:right w:val="single" w:color="CCCCCC" w:sz="1"/>
            </w:tcBorders>
            <w:shd w:fill="F7F7F7" w:val="clear"/>
            <w:tcMar>
              <w:top w:type="dxa" w:w="100"/>
              <w:left w:type="dxa" w:w="140"/>
              <w:bottom w:type="dxa" w:w="80"/>
              <w:right w:type="dxa" w:w="140"/>
            </w:tcMar>
            <w:vAlign w:val="top"/>
          </w:tcPr>
          <w:p>
            <w:pPr>
              <w:spacing w:after="30" w:before="30"/>
            </w:pPr>
            <w:r>
              <w:rPr>
                <w:rFonts w:ascii="Calibri" w:cs="Calibri" w:eastAsia="Calibri" w:hAnsi="Calibri"/>
                <w:b w:val="false"/>
                <w:bCs w:val="false"/>
                <w:color w:val="666666"/>
                <w:sz w:val="20"/>
                <w:szCs w:val="20"/>
              </w:rPr>
              <w:t xml:space="preserve">T10</w:t>
            </w:r>
          </w:p>
        </w:tc>
        <w:tc>
          <w:tcPr>
            <w:tcW w:type="dxa" w:w="3426"/>
            <w:tcBorders>
              <w:top w:val="single" w:color="CCCCCC" w:sz="1"/>
              <w:left w:val="single" w:color="CCCCCC" w:sz="1"/>
              <w:bottom w:val="single" w:color="CCCCCC" w:sz="1"/>
              <w:right w:val="single" w:color="CCCCCC" w:sz="1"/>
            </w:tcBorders>
            <w:shd w:fill="F7F7F7" w:val="clear"/>
            <w:tcMar>
              <w:top w:type="dxa" w:w="100"/>
              <w:left w:type="dxa" w:w="140"/>
              <w:bottom w:type="dxa" w:w="80"/>
              <w:right w:type="dxa" w:w="140"/>
            </w:tcMar>
            <w:vAlign w:val="top"/>
          </w:tcPr>
          <w:p>
            <w:pPr>
              <w:spacing w:after="30" w:before="30"/>
            </w:pPr>
            <w:r>
              <w:rPr>
                <w:rFonts w:ascii="Calibri" w:cs="Calibri" w:eastAsia="Calibri" w:hAnsi="Calibri"/>
                <w:b w:val="false"/>
                <w:bCs w:val="false"/>
                <w:color w:val="666666"/>
                <w:sz w:val="20"/>
                <w:szCs w:val="20"/>
              </w:rPr>
              <w:t xml:space="preserve">CEO + Comité</w:t>
            </w:r>
          </w:p>
        </w:tc>
      </w:tr>
    </w:tbl>
    <w:p>
      <w:pPr>
        <w:spacing w:after="28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7626"/>
      </w:tblGrid>
      <w:tr>
        <w:tc>
          <w:tcPr>
            <w:tcW w:type="dxa" w:w="1400"/>
            <w:tcBorders>
              <w:top w:val="none" w:color="FFFFFF" w:sz="0"/>
              <w:left w:val="none" w:color="FFFFFF" w:sz="0"/>
              <w:bottom w:val="none" w:color="FFFFFF" w:sz="0"/>
              <w:right w:val="none" w:color="FFFFFF" w:sz="0"/>
            </w:tcBorders>
            <w:shd w:fill="111111" w:val="clear"/>
            <w:tcMar>
              <w:top w:type="dxa" w:w="120"/>
              <w:left w:type="dxa" w:w="160"/>
              <w:bottom w:type="dxa" w:w="100"/>
              <w:right w:type="dxa" w:w="160"/>
            </w:tcMar>
            <w:vAlign w:val="center"/>
          </w:tcPr>
          <w:p>
            <w:pPr>
              <w:jc w:val="center"/>
            </w:pPr>
            <w:r>
              <w:rPr>
                <w:rFonts w:ascii="Calibri" w:cs="Calibri" w:eastAsia="Calibri" w:hAnsi="Calibri"/>
                <w:b/>
                <w:bCs/>
                <w:color w:val="FFFFFF"/>
                <w:sz w:val="36"/>
                <w:szCs w:val="36"/>
              </w:rPr>
              <w:t xml:space="preserve">N</w:t>
            </w:r>
          </w:p>
        </w:tc>
        <w:tc>
          <w:tcPr>
            <w:tcW w:type="dxa" w:w="7626"/>
            <w:tcBorders>
              <w:top w:val="none" w:color="FFFFFF" w:sz="0"/>
              <w:left w:val="none" w:color="FFFFFF" w:sz="0"/>
              <w:bottom w:val="none" w:color="FFFFFF" w:sz="0"/>
              <w:right w:val="none" w:color="FFFFFF" w:sz="0"/>
            </w:tcBorders>
            <w:shd w:fill="444444" w:val="clear"/>
            <w:tcMar>
              <w:top w:type="dxa" w:w="100"/>
              <w:left w:type="dxa" w:w="200"/>
              <w:bottom w:type="dxa" w:w="80"/>
              <w:right w:type="dxa" w:w="160"/>
            </w:tcMar>
            <w:vAlign w:val="center"/>
          </w:tcPr>
          <w:p>
            <w:r>
              <w:rPr>
                <w:rFonts w:ascii="Calibri" w:cs="Calibri" w:eastAsia="Calibri" w:hAnsi="Calibri"/>
                <w:b/>
                <w:bCs/>
                <w:color w:val="FFFFFF"/>
                <w:sz w:val="28"/>
                <w:szCs w:val="28"/>
              </w:rPr>
              <w:t xml:space="preserve">NORMALIZE — Normalizar y Escalar</w:t>
            </w:r>
          </w:p>
          <w:p>
            <w:pPr>
              <w:spacing w:after="0" w:before="20"/>
            </w:pPr>
            <w:r>
              <w:rPr>
                <w:rFonts w:ascii="Calibri" w:cs="Calibri" w:eastAsia="Calibri" w:hAnsi="Calibri"/>
                <w:color w:val="BBBBBB"/>
                <w:sz w:val="19"/>
                <w:szCs w:val="19"/>
              </w:rPr>
              <w:t xml:space="preserve">Meses 5–6  |  Principio Lean: Kaizen, mejora continua</w:t>
            </w:r>
          </w:p>
        </w:tc>
      </w:tr>
    </w:tbl>
    <w:p>
      <w:pPr>
        <w:spacing w:after="140" w:before="0"/>
      </w:pPr>
      <w:r>
        <w:t xml:space="preserve"/>
      </w:r>
    </w:p>
    <w:p>
      <w:pPr>
        <w:spacing w:after="60" w:before="60"/>
      </w:pPr>
      <w:r>
        <w:rPr>
          <w:rFonts w:ascii="Calibri" w:cs="Calibri" w:eastAsia="Calibri" w:hAnsi="Calibri"/>
          <w:color w:val="666666"/>
          <w:sz w:val="22"/>
          <w:szCs w:val="22"/>
        </w:rPr>
        <w:t xml:space="preserve">Los últimos dos meses del sprint convierten el proyecto en una capacidad organizativa estable. El objetivo no es que la IA dependa de Alpha Consulting: es que el cliente tenga las herramientas, los rituales y la autonomía para seguir evolucionando solo. Este es el momento en que se activa el AI Operating Rhythm y se siembran las condiciones para el AADF+ Managed Service.</w:t>
      </w:r>
    </w:p>
    <w:p>
      <w:pPr>
        <w:spacing w:after="140" w:before="0"/>
      </w:pPr>
      <w:r>
        <w:t xml:space="preserve"/>
      </w:r>
    </w:p>
    <w:p>
      <w:pPr>
        <w:spacing w:after="80" w:before="200"/>
      </w:pPr>
      <w:r>
        <w:rPr>
          <w:rFonts w:ascii="Calibri" w:cs="Calibri" w:eastAsia="Calibri" w:hAnsi="Calibri"/>
          <w:b/>
          <w:bCs/>
          <w:color w:val="444444"/>
          <w:sz w:val="23"/>
          <w:szCs w:val="23"/>
        </w:rPr>
        <w:t xml:space="preserve">Actividades clave — Mes 5</w:t>
      </w:r>
    </w:p>
    <w:p>
      <w:pPr>
        <w:pStyle w:val="ListParagraph"/>
        <w:numPr>
          <w:ilvl w:val="0"/>
          <w:numId w:val="2"/>
        </w:numPr>
        <w:spacing w:after="50" w:before="50"/>
      </w:pPr>
      <w:r>
        <w:rPr>
          <w:rFonts w:ascii="Calibri" w:cs="Calibri" w:eastAsia="Calibri" w:hAnsi="Calibri"/>
          <w:b w:val="false"/>
          <w:bCs w:val="false"/>
          <w:color w:val="666666"/>
          <w:sz w:val="21"/>
          <w:szCs w:val="21"/>
        </w:rPr>
        <w:t xml:space="preserve">Activación del AI Operating Rhythm (T11): primeros rituales semanales y mensuales</w:t>
      </w:r>
    </w:p>
    <w:p>
      <w:pPr>
        <w:pStyle w:val="ListParagraph"/>
        <w:numPr>
          <w:ilvl w:val="0"/>
          <w:numId w:val="2"/>
        </w:numPr>
        <w:spacing w:after="50" w:before="50"/>
      </w:pPr>
      <w:r>
        <w:rPr>
          <w:rFonts w:ascii="Calibri" w:cs="Calibri" w:eastAsia="Calibri" w:hAnsi="Calibri"/>
          <w:b w:val="false"/>
          <w:bCs w:val="false"/>
          <w:color w:val="666666"/>
          <w:sz w:val="21"/>
          <w:szCs w:val="21"/>
        </w:rPr>
        <w:t xml:space="preserve">Revisión y actualización del Value Stream Map: estado futuro alcanzado vs. planificado</w:t>
      </w:r>
    </w:p>
    <w:p>
      <w:pPr>
        <w:pStyle w:val="ListParagraph"/>
        <w:numPr>
          <w:ilvl w:val="0"/>
          <w:numId w:val="2"/>
        </w:numPr>
        <w:spacing w:after="50" w:before="50"/>
      </w:pPr>
      <w:r>
        <w:rPr>
          <w:rFonts w:ascii="Calibri" w:cs="Calibri" w:eastAsia="Calibri" w:hAnsi="Calibri"/>
          <w:b w:val="false"/>
          <w:bCs w:val="false"/>
          <w:color w:val="666666"/>
          <w:sz w:val="21"/>
          <w:szCs w:val="21"/>
        </w:rPr>
        <w:t xml:space="preserve">Actualización del AI Adoption Heatmap (T7): evolución desde baseline</w:t>
      </w:r>
    </w:p>
    <w:p>
      <w:pPr>
        <w:pStyle w:val="ListParagraph"/>
        <w:numPr>
          <w:ilvl w:val="0"/>
          <w:numId w:val="2"/>
        </w:numPr>
        <w:spacing w:after="50" w:before="50"/>
      </w:pPr>
      <w:r>
        <w:rPr>
          <w:rFonts w:ascii="Calibri" w:cs="Calibri" w:eastAsia="Calibri" w:hAnsi="Calibri"/>
          <w:b w:val="false"/>
          <w:bCs w:val="false"/>
          <w:color w:val="666666"/>
          <w:sz w:val="21"/>
          <w:szCs w:val="21"/>
        </w:rPr>
        <w:t xml:space="preserve">Construcción del AI Backlog Board (T12): next wave de iniciativas IA priorizadas</w:t>
      </w:r>
    </w:p>
    <w:p>
      <w:pPr>
        <w:pStyle w:val="ListParagraph"/>
        <w:numPr>
          <w:ilvl w:val="0"/>
          <w:numId w:val="2"/>
        </w:numPr>
        <w:spacing w:after="50" w:before="50"/>
      </w:pPr>
      <w:r>
        <w:rPr>
          <w:rFonts w:ascii="Calibri" w:cs="Calibri" w:eastAsia="Calibri" w:hAnsi="Calibri"/>
          <w:b w:val="false"/>
          <w:bCs w:val="false"/>
          <w:color w:val="666666"/>
          <w:sz w:val="21"/>
          <w:szCs w:val="21"/>
        </w:rPr>
        <w:t xml:space="preserve">Formación del equipo interno en el uso autónomo de todas las herramientas del sistema</w:t>
      </w:r>
    </w:p>
    <w:p>
      <w:pPr>
        <w:spacing w:after="140" w:before="0"/>
      </w:pPr>
      <w:r>
        <w:t xml:space="preserve"/>
      </w:r>
    </w:p>
    <w:p>
      <w:pPr>
        <w:spacing w:after="80" w:before="200"/>
      </w:pPr>
      <w:r>
        <w:rPr>
          <w:rFonts w:ascii="Calibri" w:cs="Calibri" w:eastAsia="Calibri" w:hAnsi="Calibri"/>
          <w:b/>
          <w:bCs/>
          <w:color w:val="444444"/>
          <w:sz w:val="23"/>
          <w:szCs w:val="23"/>
        </w:rPr>
        <w:t xml:space="preserve">Actividades clave — Mes 6</w:t>
      </w:r>
    </w:p>
    <w:p>
      <w:pPr>
        <w:pStyle w:val="ListParagraph"/>
        <w:numPr>
          <w:ilvl w:val="0"/>
          <w:numId w:val="2"/>
        </w:numPr>
        <w:spacing w:after="50" w:before="50"/>
      </w:pPr>
      <w:r>
        <w:rPr>
          <w:rFonts w:ascii="Calibri" w:cs="Calibri" w:eastAsia="Calibri" w:hAnsi="Calibri"/>
          <w:b w:val="false"/>
          <w:bCs w:val="false"/>
          <w:color w:val="666666"/>
          <w:sz w:val="21"/>
          <w:szCs w:val="21"/>
        </w:rPr>
        <w:t xml:space="preserve">Revisión estratégica final con Comité de Dirección: resultados, KPIs, próximos 12 meses</w:t>
      </w:r>
    </w:p>
    <w:p>
      <w:pPr>
        <w:pStyle w:val="ListParagraph"/>
        <w:numPr>
          <w:ilvl w:val="0"/>
          <w:numId w:val="2"/>
        </w:numPr>
        <w:spacing w:after="50" w:before="50"/>
      </w:pPr>
      <w:r>
        <w:rPr>
          <w:rFonts w:ascii="Calibri" w:cs="Calibri" w:eastAsia="Calibri" w:hAnsi="Calibri"/>
          <w:b w:val="false"/>
          <w:bCs w:val="false"/>
          <w:color w:val="666666"/>
          <w:sz w:val="21"/>
          <w:szCs w:val="21"/>
        </w:rPr>
        <w:t xml:space="preserve">Presentación del AI Value Dashboard final: adopción, valor, gobierno y escalado</w:t>
      </w:r>
    </w:p>
    <w:p>
      <w:pPr>
        <w:pStyle w:val="ListParagraph"/>
        <w:numPr>
          <w:ilvl w:val="0"/>
          <w:numId w:val="2"/>
        </w:numPr>
        <w:spacing w:after="50" w:before="50"/>
      </w:pPr>
      <w:r>
        <w:rPr>
          <w:rFonts w:ascii="Calibri" w:cs="Calibri" w:eastAsia="Calibri" w:hAnsi="Calibri"/>
          <w:b w:val="false"/>
          <w:bCs w:val="false"/>
          <w:color w:val="666666"/>
          <w:sz w:val="21"/>
          <w:szCs w:val="21"/>
        </w:rPr>
        <w:t xml:space="preserve">Entrega formal de todas las herramientas al equipo del cliente</w:t>
      </w:r>
    </w:p>
    <w:p>
      <w:pPr>
        <w:pStyle w:val="ListParagraph"/>
        <w:numPr>
          <w:ilvl w:val="0"/>
          <w:numId w:val="2"/>
        </w:numPr>
        <w:spacing w:after="50" w:before="50"/>
      </w:pPr>
      <w:r>
        <w:rPr>
          <w:rFonts w:ascii="Calibri" w:cs="Calibri" w:eastAsia="Calibri" w:hAnsi="Calibri"/>
          <w:b w:val="false"/>
          <w:bCs w:val="false"/>
          <w:color w:val="666666"/>
          <w:sz w:val="21"/>
          <w:szCs w:val="21"/>
        </w:rPr>
        <w:t xml:space="preserve">Propuesta de continuidad AADF+ Managed Service: opciones, alcance y pricing</w:t>
      </w:r>
    </w:p>
    <w:p>
      <w:pPr>
        <w:pStyle w:val="ListParagraph"/>
        <w:numPr>
          <w:ilvl w:val="0"/>
          <w:numId w:val="2"/>
        </w:numPr>
        <w:spacing w:after="50" w:before="50"/>
      </w:pPr>
      <w:r>
        <w:rPr>
          <w:rFonts w:ascii="Calibri" w:cs="Calibri" w:eastAsia="Calibri" w:hAnsi="Calibri"/>
          <w:b w:val="false"/>
          <w:bCs w:val="false"/>
          <w:color w:val="666666"/>
          <w:sz w:val="21"/>
          <w:szCs w:val="21"/>
        </w:rPr>
        <w:t xml:space="preserve">Documentación del proceso de mejora continua (lecciones aprendidas del proyecto)</w:t>
      </w:r>
    </w:p>
    <w:p>
      <w:pPr>
        <w:spacing w:after="140" w:before="0"/>
      </w:pPr>
      <w:r>
        <w:t xml:space="preserve"/>
      </w:r>
    </w:p>
    <w:p>
      <w:pPr>
        <w:spacing w:after="80" w:before="200"/>
      </w:pPr>
      <w:r>
        <w:rPr>
          <w:rFonts w:ascii="Calibri" w:cs="Calibri" w:eastAsia="Calibri" w:hAnsi="Calibri"/>
          <w:b/>
          <w:bCs/>
          <w:color w:val="444444"/>
          <w:sz w:val="23"/>
          <w:szCs w:val="23"/>
        </w:rPr>
        <w:t xml:space="preserve">Entregables de la fase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3426"/>
      </w:tblGrid>
      <w:tr>
        <w:trPr>
          <w:tblHeader/>
        </w:trPr>
        <w:tc>
          <w:tcPr>
            <w:tcW w:type="dxa" w:w="3200"/>
            <w:tcBorders>
              <w:top w:val="single" w:color="CCCCCC" w:sz="1"/>
              <w:left w:val="single" w:color="CCCCCC" w:sz="1"/>
              <w:bottom w:val="single" w:color="CCCCCC" w:sz="1"/>
              <w:right w:val="single" w:color="CCCCCC" w:sz="1"/>
            </w:tcBorders>
            <w:shd w:fill="111111" w:val="clear"/>
            <w:tcMar>
              <w:top w:type="dxa" w:w="100"/>
              <w:left w:type="dxa" w:w="140"/>
              <w:bottom w:type="dxa" w:w="80"/>
              <w:right w:type="dxa" w:w="140"/>
            </w:tcMar>
            <w:vAlign w:val="top"/>
          </w:tcPr>
          <w:p>
            <w:pPr>
              <w:spacing w:after="30" w:before="30"/>
            </w:pPr>
            <w:r>
              <w:rPr>
                <w:rFonts w:ascii="Calibri" w:cs="Calibri" w:eastAsia="Calibri" w:hAnsi="Calibri"/>
                <w:b/>
                <w:bCs/>
                <w:color w:val="FFFFFF"/>
                <w:sz w:val="20"/>
                <w:szCs w:val="20"/>
              </w:rPr>
              <w:t xml:space="preserve">Entregable</w:t>
            </w:r>
          </w:p>
        </w:tc>
        <w:tc>
          <w:tcPr>
            <w:tcW w:type="dxa" w:w="2400"/>
            <w:tcBorders>
              <w:top w:val="single" w:color="CCCCCC" w:sz="1"/>
              <w:left w:val="single" w:color="CCCCCC" w:sz="1"/>
              <w:bottom w:val="single" w:color="CCCCCC" w:sz="1"/>
              <w:right w:val="single" w:color="CCCCCC" w:sz="1"/>
            </w:tcBorders>
            <w:shd w:fill="111111" w:val="clear"/>
            <w:tcMar>
              <w:top w:type="dxa" w:w="100"/>
              <w:left w:type="dxa" w:w="140"/>
              <w:bottom w:type="dxa" w:w="80"/>
              <w:right w:type="dxa" w:w="140"/>
            </w:tcMar>
            <w:vAlign w:val="top"/>
          </w:tcPr>
          <w:p>
            <w:pPr>
              <w:spacing w:after="30" w:before="30"/>
            </w:pPr>
            <w:r>
              <w:rPr>
                <w:rFonts w:ascii="Calibri" w:cs="Calibri" w:eastAsia="Calibri" w:hAnsi="Calibri"/>
                <w:b/>
                <w:bCs/>
                <w:color w:val="FFFFFF"/>
                <w:sz w:val="20"/>
                <w:szCs w:val="20"/>
              </w:rPr>
              <w:t xml:space="preserve">Herramienta</w:t>
            </w:r>
          </w:p>
        </w:tc>
        <w:tc>
          <w:tcPr>
            <w:tcW w:type="dxa" w:w="3426"/>
            <w:tcBorders>
              <w:top w:val="single" w:color="CCCCCC" w:sz="1"/>
              <w:left w:val="single" w:color="CCCCCC" w:sz="1"/>
              <w:bottom w:val="single" w:color="CCCCCC" w:sz="1"/>
              <w:right w:val="single" w:color="CCCCCC" w:sz="1"/>
            </w:tcBorders>
            <w:shd w:fill="111111" w:val="clear"/>
            <w:tcMar>
              <w:top w:type="dxa" w:w="100"/>
              <w:left w:type="dxa" w:w="140"/>
              <w:bottom w:type="dxa" w:w="80"/>
              <w:right w:type="dxa" w:w="140"/>
            </w:tcMar>
            <w:vAlign w:val="top"/>
          </w:tcPr>
          <w:p>
            <w:pPr>
              <w:spacing w:after="30" w:before="30"/>
            </w:pPr>
            <w:r>
              <w:rPr>
                <w:rFonts w:ascii="Calibri" w:cs="Calibri" w:eastAsia="Calibri" w:hAnsi="Calibri"/>
                <w:b/>
                <w:bCs/>
                <w:color w:val="FFFFFF"/>
                <w:sz w:val="20"/>
                <w:szCs w:val="20"/>
              </w:rPr>
              <w:t xml:space="preserve">Para quién</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80"/>
              <w:right w:type="dxa" w:w="140"/>
            </w:tcMar>
            <w:vAlign w:val="top"/>
          </w:tcPr>
          <w:p>
            <w:pPr>
              <w:spacing w:after="30" w:before="30"/>
            </w:pPr>
            <w:r>
              <w:rPr>
                <w:rFonts w:ascii="Calibri" w:cs="Calibri" w:eastAsia="Calibri" w:hAnsi="Calibri"/>
                <w:color w:val="666666"/>
                <w:sz w:val="20"/>
                <w:szCs w:val="20"/>
              </w:rPr>
              <w:t xml:space="preserve">AI Operating Rhythm manual</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80"/>
              <w:right w:type="dxa" w:w="140"/>
            </w:tcMar>
            <w:vAlign w:val="top"/>
          </w:tcPr>
          <w:p>
            <w:pPr>
              <w:spacing w:after="30" w:before="30"/>
            </w:pPr>
            <w:r>
              <w:rPr>
                <w:rFonts w:ascii="Calibri" w:cs="Calibri" w:eastAsia="Calibri" w:hAnsi="Calibri"/>
                <w:b w:val="false"/>
                <w:bCs w:val="false"/>
                <w:color w:val="666666"/>
                <w:sz w:val="20"/>
                <w:szCs w:val="20"/>
              </w:rPr>
              <w:t xml:space="preserve">T11</w:t>
            </w:r>
          </w:p>
        </w:tc>
        <w:tc>
          <w:tcPr>
            <w:tcW w:type="dxa" w:w="3426"/>
            <w:tcBorders>
              <w:top w:val="single" w:color="CCCCCC" w:sz="1"/>
              <w:left w:val="single" w:color="CCCCCC" w:sz="1"/>
              <w:bottom w:val="single" w:color="CCCCCC" w:sz="1"/>
              <w:right w:val="single" w:color="CCCCCC" w:sz="1"/>
            </w:tcBorders>
            <w:shd w:fill="FFFFFF" w:val="clear"/>
            <w:tcMar>
              <w:top w:type="dxa" w:w="100"/>
              <w:left w:type="dxa" w:w="140"/>
              <w:bottom w:type="dxa" w:w="80"/>
              <w:right w:type="dxa" w:w="140"/>
            </w:tcMar>
            <w:vAlign w:val="top"/>
          </w:tcPr>
          <w:p>
            <w:pPr>
              <w:spacing w:after="30" w:before="30"/>
            </w:pPr>
            <w:r>
              <w:rPr>
                <w:rFonts w:ascii="Calibri" w:cs="Calibri" w:eastAsia="Calibri" w:hAnsi="Calibri"/>
                <w:b w:val="false"/>
                <w:bCs w:val="false"/>
                <w:color w:val="666666"/>
                <w:sz w:val="20"/>
                <w:szCs w:val="20"/>
              </w:rPr>
              <w:t xml:space="preserve">CIO + equipo IA</w:t>
            </w:r>
          </w:p>
        </w:tc>
      </w:tr>
      <w:tr>
        <w:trPr>
          <w:tblHeader w:val="false"/>
        </w:trPr>
        <w:tc>
          <w:tcPr>
            <w:tcW w:type="dxa" w:w="3200"/>
            <w:tcBorders>
              <w:top w:val="single" w:color="CCCCCC" w:sz="1"/>
              <w:left w:val="single" w:color="CCCCCC" w:sz="1"/>
              <w:bottom w:val="single" w:color="CCCCCC" w:sz="1"/>
              <w:right w:val="single" w:color="CCCCCC" w:sz="1"/>
            </w:tcBorders>
            <w:shd w:fill="F7F7F7" w:val="clear"/>
            <w:tcMar>
              <w:top w:type="dxa" w:w="100"/>
              <w:left w:type="dxa" w:w="140"/>
              <w:bottom w:type="dxa" w:w="80"/>
              <w:right w:type="dxa" w:w="140"/>
            </w:tcMar>
            <w:vAlign w:val="top"/>
          </w:tcPr>
          <w:p>
            <w:pPr>
              <w:spacing w:after="30" w:before="30"/>
            </w:pPr>
            <w:r>
              <w:rPr>
                <w:rFonts w:ascii="Calibri" w:cs="Calibri" w:eastAsia="Calibri" w:hAnsi="Calibri"/>
                <w:color w:val="666666"/>
                <w:sz w:val="20"/>
                <w:szCs w:val="20"/>
              </w:rPr>
              <w:t xml:space="preserve">AI Backlog Board (next wave)</w:t>
            </w:r>
          </w:p>
        </w:tc>
        <w:tc>
          <w:tcPr>
            <w:tcW w:type="dxa" w:w="2400"/>
            <w:tcBorders>
              <w:top w:val="single" w:color="CCCCCC" w:sz="1"/>
              <w:left w:val="single" w:color="CCCCCC" w:sz="1"/>
              <w:bottom w:val="single" w:color="CCCCCC" w:sz="1"/>
              <w:right w:val="single" w:color="CCCCCC" w:sz="1"/>
            </w:tcBorders>
            <w:shd w:fill="F7F7F7" w:val="clear"/>
            <w:tcMar>
              <w:top w:type="dxa" w:w="100"/>
              <w:left w:type="dxa" w:w="140"/>
              <w:bottom w:type="dxa" w:w="80"/>
              <w:right w:type="dxa" w:w="140"/>
            </w:tcMar>
            <w:vAlign w:val="top"/>
          </w:tcPr>
          <w:p>
            <w:pPr>
              <w:spacing w:after="30" w:before="30"/>
            </w:pPr>
            <w:r>
              <w:rPr>
                <w:rFonts w:ascii="Calibri" w:cs="Calibri" w:eastAsia="Calibri" w:hAnsi="Calibri"/>
                <w:b w:val="false"/>
                <w:bCs w:val="false"/>
                <w:color w:val="666666"/>
                <w:sz w:val="20"/>
                <w:szCs w:val="20"/>
              </w:rPr>
              <w:t xml:space="preserve">T12</w:t>
            </w:r>
          </w:p>
        </w:tc>
        <w:tc>
          <w:tcPr>
            <w:tcW w:type="dxa" w:w="3426"/>
            <w:tcBorders>
              <w:top w:val="single" w:color="CCCCCC" w:sz="1"/>
              <w:left w:val="single" w:color="CCCCCC" w:sz="1"/>
              <w:bottom w:val="single" w:color="CCCCCC" w:sz="1"/>
              <w:right w:val="single" w:color="CCCCCC" w:sz="1"/>
            </w:tcBorders>
            <w:shd w:fill="F7F7F7" w:val="clear"/>
            <w:tcMar>
              <w:top w:type="dxa" w:w="100"/>
              <w:left w:type="dxa" w:w="140"/>
              <w:bottom w:type="dxa" w:w="80"/>
              <w:right w:type="dxa" w:w="140"/>
            </w:tcMar>
            <w:vAlign w:val="top"/>
          </w:tcPr>
          <w:p>
            <w:pPr>
              <w:spacing w:after="30" w:before="30"/>
            </w:pPr>
            <w:r>
              <w:rPr>
                <w:rFonts w:ascii="Calibri" w:cs="Calibri" w:eastAsia="Calibri" w:hAnsi="Calibri"/>
                <w:b w:val="false"/>
                <w:bCs w:val="false"/>
                <w:color w:val="666666"/>
                <w:sz w:val="20"/>
                <w:szCs w:val="20"/>
              </w:rPr>
              <w:t xml:space="preserve">CIO + Comité</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80"/>
              <w:right w:type="dxa" w:w="140"/>
            </w:tcMar>
            <w:vAlign w:val="top"/>
          </w:tcPr>
          <w:p>
            <w:pPr>
              <w:spacing w:after="30" w:before="30"/>
            </w:pPr>
            <w:r>
              <w:rPr>
                <w:rFonts w:ascii="Calibri" w:cs="Calibri" w:eastAsia="Calibri" w:hAnsi="Calibri"/>
                <w:color w:val="666666"/>
                <w:sz w:val="20"/>
                <w:szCs w:val="20"/>
              </w:rPr>
              <w:t xml:space="preserve">AI Value Dashboard final</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80"/>
              <w:right w:type="dxa" w:w="140"/>
            </w:tcMar>
            <w:vAlign w:val="top"/>
          </w:tcPr>
          <w:p>
            <w:pPr>
              <w:spacing w:after="30" w:before="30"/>
            </w:pPr>
            <w:r>
              <w:rPr>
                <w:rFonts w:ascii="Calibri" w:cs="Calibri" w:eastAsia="Calibri" w:hAnsi="Calibri"/>
                <w:b w:val="false"/>
                <w:bCs w:val="false"/>
                <w:color w:val="666666"/>
                <w:sz w:val="20"/>
                <w:szCs w:val="20"/>
              </w:rPr>
              <w:t xml:space="preserve">T10</w:t>
            </w:r>
          </w:p>
        </w:tc>
        <w:tc>
          <w:tcPr>
            <w:tcW w:type="dxa" w:w="3426"/>
            <w:tcBorders>
              <w:top w:val="single" w:color="CCCCCC" w:sz="1"/>
              <w:left w:val="single" w:color="CCCCCC" w:sz="1"/>
              <w:bottom w:val="single" w:color="CCCCCC" w:sz="1"/>
              <w:right w:val="single" w:color="CCCCCC" w:sz="1"/>
            </w:tcBorders>
            <w:shd w:fill="FFFFFF" w:val="clear"/>
            <w:tcMar>
              <w:top w:type="dxa" w:w="100"/>
              <w:left w:type="dxa" w:w="140"/>
              <w:bottom w:type="dxa" w:w="80"/>
              <w:right w:type="dxa" w:w="140"/>
            </w:tcMar>
            <w:vAlign w:val="top"/>
          </w:tcPr>
          <w:p>
            <w:pPr>
              <w:spacing w:after="30" w:before="30"/>
            </w:pPr>
            <w:r>
              <w:rPr>
                <w:rFonts w:ascii="Calibri" w:cs="Calibri" w:eastAsia="Calibri" w:hAnsi="Calibri"/>
                <w:b w:val="false"/>
                <w:bCs w:val="false"/>
                <w:color w:val="666666"/>
                <w:sz w:val="20"/>
                <w:szCs w:val="20"/>
              </w:rPr>
              <w:t xml:space="preserve">CEO + Comité</w:t>
            </w:r>
          </w:p>
        </w:tc>
      </w:tr>
      <w:tr>
        <w:trPr>
          <w:tblHeader w:val="false"/>
        </w:trPr>
        <w:tc>
          <w:tcPr>
            <w:tcW w:type="dxa" w:w="3200"/>
            <w:tcBorders>
              <w:top w:val="single" w:color="CCCCCC" w:sz="1"/>
              <w:left w:val="single" w:color="CCCCCC" w:sz="1"/>
              <w:bottom w:val="single" w:color="CCCCCC" w:sz="1"/>
              <w:right w:val="single" w:color="CCCCCC" w:sz="1"/>
            </w:tcBorders>
            <w:shd w:fill="F7F7F7" w:val="clear"/>
            <w:tcMar>
              <w:top w:type="dxa" w:w="100"/>
              <w:left w:type="dxa" w:w="140"/>
              <w:bottom w:type="dxa" w:w="80"/>
              <w:right w:type="dxa" w:w="140"/>
            </w:tcMar>
            <w:vAlign w:val="top"/>
          </w:tcPr>
          <w:p>
            <w:pPr>
              <w:spacing w:after="30" w:before="30"/>
            </w:pPr>
            <w:r>
              <w:rPr>
                <w:rFonts w:ascii="Calibri" w:cs="Calibri" w:eastAsia="Calibri" w:hAnsi="Calibri"/>
                <w:color w:val="666666"/>
                <w:sz w:val="20"/>
                <w:szCs w:val="20"/>
              </w:rPr>
              <w:t xml:space="preserve">Value Stream Map — estado futuro</w:t>
            </w:r>
          </w:p>
        </w:tc>
        <w:tc>
          <w:tcPr>
            <w:tcW w:type="dxa" w:w="2400"/>
            <w:tcBorders>
              <w:top w:val="single" w:color="CCCCCC" w:sz="1"/>
              <w:left w:val="single" w:color="CCCCCC" w:sz="1"/>
              <w:bottom w:val="single" w:color="CCCCCC" w:sz="1"/>
              <w:right w:val="single" w:color="CCCCCC" w:sz="1"/>
            </w:tcBorders>
            <w:shd w:fill="F7F7F7" w:val="clear"/>
            <w:tcMar>
              <w:top w:type="dxa" w:w="100"/>
              <w:left w:type="dxa" w:w="140"/>
              <w:bottom w:type="dxa" w:w="80"/>
              <w:right w:type="dxa" w:w="140"/>
            </w:tcMar>
            <w:vAlign w:val="top"/>
          </w:tcPr>
          <w:p>
            <w:pPr>
              <w:spacing w:after="30" w:before="30"/>
            </w:pPr>
            <w:r>
              <w:rPr>
                <w:rFonts w:ascii="Calibri" w:cs="Calibri" w:eastAsia="Calibri" w:hAnsi="Calibri"/>
                <w:b w:val="false"/>
                <w:bCs w:val="false"/>
                <w:color w:val="666666"/>
                <w:sz w:val="20"/>
                <w:szCs w:val="20"/>
              </w:rPr>
              <w:t xml:space="preserve">T3</w:t>
            </w:r>
          </w:p>
        </w:tc>
        <w:tc>
          <w:tcPr>
            <w:tcW w:type="dxa" w:w="3426"/>
            <w:tcBorders>
              <w:top w:val="single" w:color="CCCCCC" w:sz="1"/>
              <w:left w:val="single" w:color="CCCCCC" w:sz="1"/>
              <w:bottom w:val="single" w:color="CCCCCC" w:sz="1"/>
              <w:right w:val="single" w:color="CCCCCC" w:sz="1"/>
            </w:tcBorders>
            <w:shd w:fill="F7F7F7" w:val="clear"/>
            <w:tcMar>
              <w:top w:type="dxa" w:w="100"/>
              <w:left w:type="dxa" w:w="140"/>
              <w:bottom w:type="dxa" w:w="80"/>
              <w:right w:type="dxa" w:w="140"/>
            </w:tcMar>
            <w:vAlign w:val="top"/>
          </w:tcPr>
          <w:p>
            <w:pPr>
              <w:spacing w:after="30" w:before="30"/>
            </w:pPr>
            <w:r>
              <w:rPr>
                <w:rFonts w:ascii="Calibri" w:cs="Calibri" w:eastAsia="Calibri" w:hAnsi="Calibri"/>
                <w:b w:val="false"/>
                <w:bCs w:val="false"/>
                <w:color w:val="666666"/>
                <w:sz w:val="20"/>
                <w:szCs w:val="20"/>
              </w:rPr>
              <w:t xml:space="preserve">CIO + IT</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80"/>
              <w:right w:type="dxa" w:w="140"/>
            </w:tcMar>
            <w:vAlign w:val="top"/>
          </w:tcPr>
          <w:p>
            <w:pPr>
              <w:spacing w:after="30" w:before="30"/>
            </w:pPr>
            <w:r>
              <w:rPr>
                <w:rFonts w:ascii="Calibri" w:cs="Calibri" w:eastAsia="Calibri" w:hAnsi="Calibri"/>
                <w:color w:val="666666"/>
                <w:sz w:val="20"/>
                <w:szCs w:val="20"/>
              </w:rPr>
              <w:t xml:space="preserve">Propuesta AADF+ Managed Service</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80"/>
              <w:right w:type="dxa" w:w="140"/>
            </w:tcMar>
            <w:vAlign w:val="top"/>
          </w:tcPr>
          <w:p>
            <w:pPr>
              <w:spacing w:after="30" w:before="30"/>
            </w:pPr>
            <w:r>
              <w:rPr>
                <w:rFonts w:ascii="Calibri" w:cs="Calibri" w:eastAsia="Calibri" w:hAnsi="Calibri"/>
                <w:b w:val="false"/>
                <w:bCs w:val="false"/>
                <w:color w:val="666666"/>
                <w:sz w:val="20"/>
                <w:szCs w:val="20"/>
              </w:rPr>
              <w:t xml:space="preserve">—</w:t>
            </w:r>
          </w:p>
        </w:tc>
        <w:tc>
          <w:tcPr>
            <w:tcW w:type="dxa" w:w="3426"/>
            <w:tcBorders>
              <w:top w:val="single" w:color="CCCCCC" w:sz="1"/>
              <w:left w:val="single" w:color="CCCCCC" w:sz="1"/>
              <w:bottom w:val="single" w:color="CCCCCC" w:sz="1"/>
              <w:right w:val="single" w:color="CCCCCC" w:sz="1"/>
            </w:tcBorders>
            <w:shd w:fill="FFFFFF" w:val="clear"/>
            <w:tcMar>
              <w:top w:type="dxa" w:w="100"/>
              <w:left w:type="dxa" w:w="140"/>
              <w:bottom w:type="dxa" w:w="80"/>
              <w:right w:type="dxa" w:w="140"/>
            </w:tcMar>
            <w:vAlign w:val="top"/>
          </w:tcPr>
          <w:p>
            <w:pPr>
              <w:spacing w:after="30" w:before="30"/>
            </w:pPr>
            <w:r>
              <w:rPr>
                <w:rFonts w:ascii="Calibri" w:cs="Calibri" w:eastAsia="Calibri" w:hAnsi="Calibri"/>
                <w:b w:val="false"/>
                <w:bCs w:val="false"/>
                <w:color w:val="666666"/>
                <w:sz w:val="20"/>
                <w:szCs w:val="20"/>
              </w:rPr>
              <w:t xml:space="preserve">CIO + CEO</w:t>
            </w:r>
          </w:p>
        </w:tc>
      </w:tr>
      <w:tr>
        <w:trPr>
          <w:tblHeader w:val="false"/>
        </w:trPr>
        <w:tc>
          <w:tcPr>
            <w:tcW w:type="dxa" w:w="3200"/>
            <w:tcBorders>
              <w:top w:val="single" w:color="CCCCCC" w:sz="1"/>
              <w:left w:val="single" w:color="CCCCCC" w:sz="1"/>
              <w:bottom w:val="single" w:color="CCCCCC" w:sz="1"/>
              <w:right w:val="single" w:color="CCCCCC" w:sz="1"/>
            </w:tcBorders>
            <w:shd w:fill="F7F7F7" w:val="clear"/>
            <w:tcMar>
              <w:top w:type="dxa" w:w="100"/>
              <w:left w:type="dxa" w:w="140"/>
              <w:bottom w:type="dxa" w:w="80"/>
              <w:right w:type="dxa" w:w="140"/>
            </w:tcMar>
            <w:vAlign w:val="top"/>
          </w:tcPr>
          <w:p>
            <w:pPr>
              <w:spacing w:after="30" w:before="30"/>
            </w:pPr>
            <w:r>
              <w:rPr>
                <w:rFonts w:ascii="Calibri" w:cs="Calibri" w:eastAsia="Calibri" w:hAnsi="Calibri"/>
                <w:color w:val="666666"/>
                <w:sz w:val="20"/>
                <w:szCs w:val="20"/>
              </w:rPr>
              <w:t xml:space="preserve">Presentación de cierre a Comité</w:t>
            </w:r>
          </w:p>
        </w:tc>
        <w:tc>
          <w:tcPr>
            <w:tcW w:type="dxa" w:w="2400"/>
            <w:tcBorders>
              <w:top w:val="single" w:color="CCCCCC" w:sz="1"/>
              <w:left w:val="single" w:color="CCCCCC" w:sz="1"/>
              <w:bottom w:val="single" w:color="CCCCCC" w:sz="1"/>
              <w:right w:val="single" w:color="CCCCCC" w:sz="1"/>
            </w:tcBorders>
            <w:shd w:fill="F7F7F7" w:val="clear"/>
            <w:tcMar>
              <w:top w:type="dxa" w:w="100"/>
              <w:left w:type="dxa" w:w="140"/>
              <w:bottom w:type="dxa" w:w="80"/>
              <w:right w:type="dxa" w:w="140"/>
            </w:tcMar>
            <w:vAlign w:val="top"/>
          </w:tcPr>
          <w:p>
            <w:pPr>
              <w:spacing w:after="30" w:before="30"/>
            </w:pPr>
            <w:r>
              <w:rPr>
                <w:rFonts w:ascii="Calibri" w:cs="Calibri" w:eastAsia="Calibri" w:hAnsi="Calibri"/>
                <w:b w:val="false"/>
                <w:bCs w:val="false"/>
                <w:color w:val="666666"/>
                <w:sz w:val="20"/>
                <w:szCs w:val="20"/>
              </w:rPr>
              <w:t xml:space="preserve">T10</w:t>
            </w:r>
          </w:p>
        </w:tc>
        <w:tc>
          <w:tcPr>
            <w:tcW w:type="dxa" w:w="3426"/>
            <w:tcBorders>
              <w:top w:val="single" w:color="CCCCCC" w:sz="1"/>
              <w:left w:val="single" w:color="CCCCCC" w:sz="1"/>
              <w:bottom w:val="single" w:color="CCCCCC" w:sz="1"/>
              <w:right w:val="single" w:color="CCCCCC" w:sz="1"/>
            </w:tcBorders>
            <w:shd w:fill="F7F7F7" w:val="clear"/>
            <w:tcMar>
              <w:top w:type="dxa" w:w="100"/>
              <w:left w:type="dxa" w:w="140"/>
              <w:bottom w:type="dxa" w:w="80"/>
              <w:right w:type="dxa" w:w="140"/>
            </w:tcMar>
            <w:vAlign w:val="top"/>
          </w:tcPr>
          <w:p>
            <w:pPr>
              <w:spacing w:after="30" w:before="30"/>
            </w:pPr>
            <w:r>
              <w:rPr>
                <w:rFonts w:ascii="Calibri" w:cs="Calibri" w:eastAsia="Calibri" w:hAnsi="Calibri"/>
                <w:b w:val="false"/>
                <w:bCs w:val="false"/>
                <w:color w:val="666666"/>
                <w:sz w:val="20"/>
                <w:szCs w:val="20"/>
              </w:rPr>
              <w:t xml:space="preserve">CEO + Comité</w:t>
            </w:r>
          </w:p>
        </w:tc>
      </w:tr>
    </w:tbl>
    <w:p>
      <w:pPr>
        <w:spacing w:after="14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7F7F7" w:val="clear"/>
            <w:tcMar>
              <w:top w:type="dxa" w:w="160"/>
              <w:left w:type="dxa" w:w="260"/>
              <w:bottom w:type="dxa" w:w="140"/>
              <w:right w:type="dxa" w:w="260"/>
            </w:tcMar>
          </w:tcPr>
          <w:p>
            <w:pPr>
              <w:spacing w:after="50" w:before="50"/>
            </w:pPr>
            <w:r>
              <w:rPr>
                <w:rFonts w:ascii="Calibri" w:cs="Calibri" w:eastAsia="Calibri" w:hAnsi="Calibri"/>
                <w:b/>
                <w:bCs/>
                <w:i w:val="false"/>
                <w:iCs w:val="false"/>
                <w:color w:val="111111"/>
                <w:sz w:val="21"/>
                <w:szCs w:val="21"/>
              </w:rPr>
              <w:t xml:space="preserve">Output final del sprint L.E.A.N. AI:</w:t>
            </w:r>
          </w:p>
          <w:p>
            <w:pPr>
              <w:spacing w:after="50" w:before="50"/>
            </w:pPr>
            <w:r>
              <w:rPr>
                <w:rFonts w:ascii="Calibri" w:cs="Calibri" w:eastAsia="Calibri" w:hAnsi="Calibri"/>
                <w:b w:val="false"/>
                <w:bCs w:val="false"/>
                <w:i/>
                <w:iCs/>
                <w:color w:val="666666"/>
                <w:sz w:val="21"/>
                <w:szCs w:val="21"/>
              </w:rPr>
              <w:t xml:space="preserve">Al terminar el mes 6, el cliente tiene: una estrategia de IA ejecutada (no solo diseñada), 2–3 casos de uso en producción, un modelo de gobierno operativo, métricas de adopción y valor visibles, y una hoja de ruta de los siguientes 12 meses. Es el resultado concreto que justifica la inversión ante cualquier Consejo.</w:t>
            </w:r>
          </w:p>
        </w:tc>
      </w:tr>
    </w:tbl>
    <w:p>
      <w:pPr>
        <w:spacing w:after="280" w:before="0"/>
      </w:pPr>
      <w:r>
        <w:t xml:space="preserve"/>
      </w:r>
    </w:p>
    <w:p>
      <w:r>
        <w:br w:type="page"/>
      </w:r>
    </w:p>
    <w:p>
      <w:pPr>
        <w:pStyle w:val="Heading1"/>
        <w:spacing w:after="160" w:before="480"/>
      </w:pPr>
      <w:r>
        <w:rPr>
          <w:rFonts w:ascii="Calibri" w:cs="Calibri" w:eastAsia="Calibri" w:hAnsi="Calibri"/>
          <w:b/>
          <w:bCs/>
          <w:color w:val="111111"/>
          <w:sz w:val="34"/>
          <w:szCs w:val="34"/>
        </w:rPr>
        <w:t xml:space="preserve">5. Sistema de Métricas y KPIs</w:t>
      </w:r>
    </w:p>
    <w:p>
      <w:pPr>
        <w:spacing w:after="60" w:before="60"/>
      </w:pPr>
      <w:r>
        <w:rPr>
          <w:rFonts w:ascii="Calibri" w:cs="Calibri" w:eastAsia="Calibri" w:hAnsi="Calibri"/>
          <w:color w:val="666666"/>
          <w:sz w:val="22"/>
          <w:szCs w:val="22"/>
        </w:rPr>
        <w:t xml:space="preserve">El L.E.A.N. AI System tiene un sistema de métricas estructurado en 4 dimensiones. No son KPIs decorativos: cada uno tiene un propietario, una frecuencia de medición y un umbral de alerta. El CIO puede presentar este cuadro de mando ante el Consejo con datos objetivos.</w:t>
      </w:r>
    </w:p>
    <w:p>
      <w:pPr>
        <w:spacing w:after="140" w:before="0"/>
      </w:pPr>
      <w:r>
        <w:t xml:space="preserve"/>
      </w:r>
    </w:p>
    <w:p>
      <w:pPr>
        <w:pStyle w:val="Heading2"/>
        <w:spacing w:after="120" w:before="320"/>
      </w:pPr>
      <w:r>
        <w:rPr>
          <w:rFonts w:ascii="Calibri" w:cs="Calibri" w:eastAsia="Calibri" w:hAnsi="Calibri"/>
          <w:b/>
          <w:bCs/>
          <w:color w:val="111111"/>
          <w:sz w:val="26"/>
          <w:szCs w:val="26"/>
        </w:rPr>
        <w:t xml:space="preserve">5.1 Dimensión Adopción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1200"/>
        <w:gridCol w:w="2626"/>
      </w:tblGrid>
      <w:tr>
        <w:trPr>
          <w:tblHeader/>
        </w:trPr>
        <w:tc>
          <w:tcPr>
            <w:tcW w:type="dxa" w:w="2800"/>
            <w:tcBorders>
              <w:top w:val="single" w:color="CCCCCC" w:sz="1"/>
              <w:left w:val="single" w:color="CCCCCC" w:sz="1"/>
              <w:bottom w:val="single" w:color="CCCCCC" w:sz="1"/>
              <w:right w:val="single" w:color="CCCCCC" w:sz="1"/>
            </w:tcBorders>
            <w:shd w:fill="111111" w:val="clear"/>
            <w:tcMar>
              <w:top w:type="dxa" w:w="100"/>
              <w:left w:type="dxa" w:w="140"/>
              <w:bottom w:type="dxa" w:w="80"/>
              <w:right w:type="dxa" w:w="140"/>
            </w:tcMar>
            <w:vAlign w:val="top"/>
          </w:tcPr>
          <w:p>
            <w:pPr>
              <w:spacing w:after="30" w:before="30"/>
            </w:pPr>
            <w:r>
              <w:rPr>
                <w:rFonts w:ascii="Calibri" w:cs="Calibri" w:eastAsia="Calibri" w:hAnsi="Calibri"/>
                <w:b/>
                <w:bCs/>
                <w:color w:val="FFFFFF"/>
                <w:sz w:val="20"/>
                <w:szCs w:val="20"/>
              </w:rPr>
              <w:t xml:space="preserve">KPI</w:t>
            </w:r>
          </w:p>
        </w:tc>
        <w:tc>
          <w:tcPr>
            <w:tcW w:type="dxa" w:w="2400"/>
            <w:tcBorders>
              <w:top w:val="single" w:color="CCCCCC" w:sz="1"/>
              <w:left w:val="single" w:color="CCCCCC" w:sz="1"/>
              <w:bottom w:val="single" w:color="CCCCCC" w:sz="1"/>
              <w:right w:val="single" w:color="CCCCCC" w:sz="1"/>
            </w:tcBorders>
            <w:shd w:fill="111111" w:val="clear"/>
            <w:tcMar>
              <w:top w:type="dxa" w:w="100"/>
              <w:left w:type="dxa" w:w="140"/>
              <w:bottom w:type="dxa" w:w="80"/>
              <w:right w:type="dxa" w:w="140"/>
            </w:tcMar>
            <w:vAlign w:val="top"/>
          </w:tcPr>
          <w:p>
            <w:pPr>
              <w:spacing w:after="30" w:before="30"/>
            </w:pPr>
            <w:r>
              <w:rPr>
                <w:rFonts w:ascii="Calibri" w:cs="Calibri" w:eastAsia="Calibri" w:hAnsi="Calibri"/>
                <w:b/>
                <w:bCs/>
                <w:color w:val="FFFFFF"/>
                <w:sz w:val="20"/>
                <w:szCs w:val="20"/>
              </w:rPr>
              <w:t xml:space="preserve">Cómo se mide</w:t>
            </w:r>
          </w:p>
        </w:tc>
        <w:tc>
          <w:tcPr>
            <w:tcW w:type="dxa" w:w="1200"/>
            <w:tcBorders>
              <w:top w:val="single" w:color="CCCCCC" w:sz="1"/>
              <w:left w:val="single" w:color="CCCCCC" w:sz="1"/>
              <w:bottom w:val="single" w:color="CCCCCC" w:sz="1"/>
              <w:right w:val="single" w:color="CCCCCC" w:sz="1"/>
            </w:tcBorders>
            <w:shd w:fill="111111" w:val="clear"/>
            <w:tcMar>
              <w:top w:type="dxa" w:w="100"/>
              <w:left w:type="dxa" w:w="140"/>
              <w:bottom w:type="dxa" w:w="80"/>
              <w:right w:type="dxa" w:w="140"/>
            </w:tcMar>
            <w:vAlign w:val="top"/>
          </w:tcPr>
          <w:p>
            <w:pPr>
              <w:spacing w:after="30" w:before="30"/>
            </w:pPr>
            <w:r>
              <w:rPr>
                <w:rFonts w:ascii="Calibri" w:cs="Calibri" w:eastAsia="Calibri" w:hAnsi="Calibri"/>
                <w:b/>
                <w:bCs/>
                <w:color w:val="FFFFFF"/>
                <w:sz w:val="20"/>
                <w:szCs w:val="20"/>
              </w:rPr>
              <w:t xml:space="preserve">Frecuencia</w:t>
            </w:r>
          </w:p>
        </w:tc>
        <w:tc>
          <w:tcPr>
            <w:tcW w:type="dxa" w:w="2626"/>
            <w:tcBorders>
              <w:top w:val="single" w:color="CCCCCC" w:sz="1"/>
              <w:left w:val="single" w:color="CCCCCC" w:sz="1"/>
              <w:bottom w:val="single" w:color="CCCCCC" w:sz="1"/>
              <w:right w:val="single" w:color="CCCCCC" w:sz="1"/>
            </w:tcBorders>
            <w:shd w:fill="111111" w:val="clear"/>
            <w:tcMar>
              <w:top w:type="dxa" w:w="100"/>
              <w:left w:type="dxa" w:w="140"/>
              <w:bottom w:type="dxa" w:w="80"/>
              <w:right w:type="dxa" w:w="140"/>
            </w:tcMar>
            <w:vAlign w:val="top"/>
          </w:tcPr>
          <w:p>
            <w:pPr>
              <w:spacing w:after="30" w:before="30"/>
            </w:pPr>
            <w:r>
              <w:rPr>
                <w:rFonts w:ascii="Calibri" w:cs="Calibri" w:eastAsia="Calibri" w:hAnsi="Calibri"/>
                <w:b/>
                <w:bCs/>
                <w:color w:val="FFFFFF"/>
                <w:sz w:val="20"/>
                <w:szCs w:val="20"/>
              </w:rPr>
              <w:t xml:space="preserve">Objetivo (final mes 6)</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80"/>
              <w:right w:type="dxa" w:w="140"/>
            </w:tcMar>
            <w:vAlign w:val="top"/>
          </w:tcPr>
          <w:p>
            <w:pPr>
              <w:spacing w:after="30" w:before="30"/>
            </w:pPr>
            <w:r>
              <w:rPr>
                <w:rFonts w:ascii="Calibri" w:cs="Calibri" w:eastAsia="Calibri" w:hAnsi="Calibri"/>
                <w:color w:val="666666"/>
                <w:sz w:val="20"/>
                <w:szCs w:val="20"/>
              </w:rPr>
              <w:t xml:space="preserve">% usuarios activos por arquetipo</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80"/>
              <w:right w:type="dxa" w:w="140"/>
            </w:tcMar>
            <w:vAlign w:val="top"/>
          </w:tcPr>
          <w:p>
            <w:pPr>
              <w:spacing w:after="30" w:before="30"/>
            </w:pPr>
            <w:r>
              <w:rPr>
                <w:rFonts w:ascii="Calibri" w:cs="Calibri" w:eastAsia="Calibri" w:hAnsi="Calibri"/>
                <w:b w:val="false"/>
                <w:bCs w:val="false"/>
                <w:color w:val="666666"/>
                <w:sz w:val="20"/>
                <w:szCs w:val="20"/>
              </w:rPr>
              <w:t xml:space="preserve">Log de uso de herramientas IA</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80"/>
              <w:right w:type="dxa" w:w="140"/>
            </w:tcMar>
            <w:vAlign w:val="top"/>
          </w:tcPr>
          <w:p>
            <w:pPr>
              <w:spacing w:after="30" w:before="30"/>
            </w:pPr>
            <w:r>
              <w:rPr>
                <w:rFonts w:ascii="Calibri" w:cs="Calibri" w:eastAsia="Calibri" w:hAnsi="Calibri"/>
                <w:b w:val="false"/>
                <w:bCs w:val="false"/>
                <w:color w:val="666666"/>
                <w:sz w:val="20"/>
                <w:szCs w:val="20"/>
              </w:rPr>
              <w:t xml:space="preserve">Mensual</w:t>
            </w:r>
          </w:p>
        </w:tc>
        <w:tc>
          <w:tcPr>
            <w:tcW w:type="dxa" w:w="2626"/>
            <w:tcBorders>
              <w:top w:val="single" w:color="CCCCCC" w:sz="1"/>
              <w:left w:val="single" w:color="CCCCCC" w:sz="1"/>
              <w:bottom w:val="single" w:color="CCCCCC" w:sz="1"/>
              <w:right w:val="single" w:color="CCCCCC" w:sz="1"/>
            </w:tcBorders>
            <w:shd w:fill="FFFFFF" w:val="clear"/>
            <w:tcMar>
              <w:top w:type="dxa" w:w="100"/>
              <w:left w:type="dxa" w:w="140"/>
              <w:bottom w:type="dxa" w:w="80"/>
              <w:right w:type="dxa" w:w="140"/>
            </w:tcMar>
            <w:vAlign w:val="top"/>
          </w:tcPr>
          <w:p>
            <w:pPr>
              <w:spacing w:after="30" w:before="30"/>
            </w:pPr>
            <w:r>
              <w:rPr>
                <w:rFonts w:ascii="Calibri" w:cs="Calibri" w:eastAsia="Calibri" w:hAnsi="Calibri"/>
                <w:b w:val="false"/>
                <w:bCs w:val="false"/>
                <w:color w:val="666666"/>
                <w:sz w:val="20"/>
                <w:szCs w:val="20"/>
              </w:rPr>
              <w:t xml:space="preserve">&gt;50% Operadores, &gt;80% Exploradores</w:t>
            </w:r>
          </w:p>
        </w:tc>
      </w:tr>
      <w:tr>
        <w:trPr>
          <w:tblHeader w:val="false"/>
        </w:trPr>
        <w:tc>
          <w:tcPr>
            <w:tcW w:type="dxa" w:w="2800"/>
            <w:tcBorders>
              <w:top w:val="single" w:color="CCCCCC" w:sz="1"/>
              <w:left w:val="single" w:color="CCCCCC" w:sz="1"/>
              <w:bottom w:val="single" w:color="CCCCCC" w:sz="1"/>
              <w:right w:val="single" w:color="CCCCCC" w:sz="1"/>
            </w:tcBorders>
            <w:shd w:fill="F7F7F7" w:val="clear"/>
            <w:tcMar>
              <w:top w:type="dxa" w:w="100"/>
              <w:left w:type="dxa" w:w="140"/>
              <w:bottom w:type="dxa" w:w="80"/>
              <w:right w:type="dxa" w:w="140"/>
            </w:tcMar>
            <w:vAlign w:val="top"/>
          </w:tcPr>
          <w:p>
            <w:pPr>
              <w:spacing w:after="30" w:before="30"/>
            </w:pPr>
            <w:r>
              <w:rPr>
                <w:rFonts w:ascii="Calibri" w:cs="Calibri" w:eastAsia="Calibri" w:hAnsi="Calibri"/>
                <w:color w:val="666666"/>
                <w:sz w:val="20"/>
                <w:szCs w:val="20"/>
              </w:rPr>
              <w:t xml:space="preserve">Frecuencia de uso por perfil</w:t>
            </w:r>
          </w:p>
        </w:tc>
        <w:tc>
          <w:tcPr>
            <w:tcW w:type="dxa" w:w="2400"/>
            <w:tcBorders>
              <w:top w:val="single" w:color="CCCCCC" w:sz="1"/>
              <w:left w:val="single" w:color="CCCCCC" w:sz="1"/>
              <w:bottom w:val="single" w:color="CCCCCC" w:sz="1"/>
              <w:right w:val="single" w:color="CCCCCC" w:sz="1"/>
            </w:tcBorders>
            <w:shd w:fill="F7F7F7" w:val="clear"/>
            <w:tcMar>
              <w:top w:type="dxa" w:w="100"/>
              <w:left w:type="dxa" w:w="140"/>
              <w:bottom w:type="dxa" w:w="80"/>
              <w:right w:type="dxa" w:w="140"/>
            </w:tcMar>
            <w:vAlign w:val="top"/>
          </w:tcPr>
          <w:p>
            <w:pPr>
              <w:spacing w:after="30" w:before="30"/>
            </w:pPr>
            <w:r>
              <w:rPr>
                <w:rFonts w:ascii="Calibri" w:cs="Calibri" w:eastAsia="Calibri" w:hAnsi="Calibri"/>
                <w:b w:val="false"/>
                <w:bCs w:val="false"/>
                <w:color w:val="666666"/>
                <w:sz w:val="20"/>
                <w:szCs w:val="20"/>
              </w:rPr>
              <w:t xml:space="preserve">Sesiones/semana por usuario</w:t>
            </w:r>
          </w:p>
        </w:tc>
        <w:tc>
          <w:tcPr>
            <w:tcW w:type="dxa" w:w="1200"/>
            <w:tcBorders>
              <w:top w:val="single" w:color="CCCCCC" w:sz="1"/>
              <w:left w:val="single" w:color="CCCCCC" w:sz="1"/>
              <w:bottom w:val="single" w:color="CCCCCC" w:sz="1"/>
              <w:right w:val="single" w:color="CCCCCC" w:sz="1"/>
            </w:tcBorders>
            <w:shd w:fill="F7F7F7" w:val="clear"/>
            <w:tcMar>
              <w:top w:type="dxa" w:w="100"/>
              <w:left w:type="dxa" w:w="140"/>
              <w:bottom w:type="dxa" w:w="80"/>
              <w:right w:type="dxa" w:w="140"/>
            </w:tcMar>
            <w:vAlign w:val="top"/>
          </w:tcPr>
          <w:p>
            <w:pPr>
              <w:spacing w:after="30" w:before="30"/>
            </w:pPr>
            <w:r>
              <w:rPr>
                <w:rFonts w:ascii="Calibri" w:cs="Calibri" w:eastAsia="Calibri" w:hAnsi="Calibri"/>
                <w:b w:val="false"/>
                <w:bCs w:val="false"/>
                <w:color w:val="666666"/>
                <w:sz w:val="20"/>
                <w:szCs w:val="20"/>
              </w:rPr>
              <w:t xml:space="preserve">Mensual</w:t>
            </w:r>
          </w:p>
        </w:tc>
        <w:tc>
          <w:tcPr>
            <w:tcW w:type="dxa" w:w="2626"/>
            <w:tcBorders>
              <w:top w:val="single" w:color="CCCCCC" w:sz="1"/>
              <w:left w:val="single" w:color="CCCCCC" w:sz="1"/>
              <w:bottom w:val="single" w:color="CCCCCC" w:sz="1"/>
              <w:right w:val="single" w:color="CCCCCC" w:sz="1"/>
            </w:tcBorders>
            <w:shd w:fill="F7F7F7" w:val="clear"/>
            <w:tcMar>
              <w:top w:type="dxa" w:w="100"/>
              <w:left w:type="dxa" w:w="140"/>
              <w:bottom w:type="dxa" w:w="80"/>
              <w:right w:type="dxa" w:w="140"/>
            </w:tcMar>
            <w:vAlign w:val="top"/>
          </w:tcPr>
          <w:p>
            <w:pPr>
              <w:spacing w:after="30" w:before="30"/>
            </w:pPr>
            <w:r>
              <w:rPr>
                <w:rFonts w:ascii="Calibri" w:cs="Calibri" w:eastAsia="Calibri" w:hAnsi="Calibri"/>
                <w:b w:val="false"/>
                <w:bCs w:val="false"/>
                <w:color w:val="666666"/>
                <w:sz w:val="20"/>
                <w:szCs w:val="20"/>
              </w:rPr>
              <w:t xml:space="preserve">&gt;3 sesiones/semana en Operadores</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80"/>
              <w:right w:type="dxa" w:w="140"/>
            </w:tcMar>
            <w:vAlign w:val="top"/>
          </w:tcPr>
          <w:p>
            <w:pPr>
              <w:spacing w:after="30" w:before="30"/>
            </w:pPr>
            <w:r>
              <w:rPr>
                <w:rFonts w:ascii="Calibri" w:cs="Calibri" w:eastAsia="Calibri" w:hAnsi="Calibri"/>
                <w:color w:val="666666"/>
                <w:sz w:val="20"/>
                <w:szCs w:val="20"/>
              </w:rPr>
              <w:t xml:space="preserve">% managers con uso recurrente</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80"/>
              <w:right w:type="dxa" w:w="140"/>
            </w:tcMar>
            <w:vAlign w:val="top"/>
          </w:tcPr>
          <w:p>
            <w:pPr>
              <w:spacing w:after="30" w:before="30"/>
            </w:pPr>
            <w:r>
              <w:rPr>
                <w:rFonts w:ascii="Calibri" w:cs="Calibri" w:eastAsia="Calibri" w:hAnsi="Calibri"/>
                <w:b w:val="false"/>
                <w:bCs w:val="false"/>
                <w:color w:val="666666"/>
                <w:sz w:val="20"/>
                <w:szCs w:val="20"/>
              </w:rPr>
              <w:t xml:space="preserve">Encuesta + log</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80"/>
              <w:right w:type="dxa" w:w="140"/>
            </w:tcMar>
            <w:vAlign w:val="top"/>
          </w:tcPr>
          <w:p>
            <w:pPr>
              <w:spacing w:after="30" w:before="30"/>
            </w:pPr>
            <w:r>
              <w:rPr>
                <w:rFonts w:ascii="Calibri" w:cs="Calibri" w:eastAsia="Calibri" w:hAnsi="Calibri"/>
                <w:b w:val="false"/>
                <w:bCs w:val="false"/>
                <w:color w:val="666666"/>
                <w:sz w:val="20"/>
                <w:szCs w:val="20"/>
              </w:rPr>
              <w:t xml:space="preserve">Mensual</w:t>
            </w:r>
          </w:p>
        </w:tc>
        <w:tc>
          <w:tcPr>
            <w:tcW w:type="dxa" w:w="2626"/>
            <w:tcBorders>
              <w:top w:val="single" w:color="CCCCCC" w:sz="1"/>
              <w:left w:val="single" w:color="CCCCCC" w:sz="1"/>
              <w:bottom w:val="single" w:color="CCCCCC" w:sz="1"/>
              <w:right w:val="single" w:color="CCCCCC" w:sz="1"/>
            </w:tcBorders>
            <w:shd w:fill="FFFFFF" w:val="clear"/>
            <w:tcMar>
              <w:top w:type="dxa" w:w="100"/>
              <w:left w:type="dxa" w:w="140"/>
              <w:bottom w:type="dxa" w:w="80"/>
              <w:right w:type="dxa" w:w="140"/>
            </w:tcMar>
            <w:vAlign w:val="top"/>
          </w:tcPr>
          <w:p>
            <w:pPr>
              <w:spacing w:after="30" w:before="30"/>
            </w:pPr>
            <w:r>
              <w:rPr>
                <w:rFonts w:ascii="Calibri" w:cs="Calibri" w:eastAsia="Calibri" w:hAnsi="Calibri"/>
                <w:b w:val="false"/>
                <w:bCs w:val="false"/>
                <w:color w:val="666666"/>
                <w:sz w:val="20"/>
                <w:szCs w:val="20"/>
              </w:rPr>
              <w:t xml:space="preserve">&gt;60%</w:t>
            </w:r>
          </w:p>
        </w:tc>
      </w:tr>
      <w:tr>
        <w:trPr>
          <w:tblHeader w:val="false"/>
        </w:trPr>
        <w:tc>
          <w:tcPr>
            <w:tcW w:type="dxa" w:w="2800"/>
            <w:tcBorders>
              <w:top w:val="single" w:color="CCCCCC" w:sz="1"/>
              <w:left w:val="single" w:color="CCCCCC" w:sz="1"/>
              <w:bottom w:val="single" w:color="CCCCCC" w:sz="1"/>
              <w:right w:val="single" w:color="CCCCCC" w:sz="1"/>
            </w:tcBorders>
            <w:shd w:fill="F7F7F7" w:val="clear"/>
            <w:tcMar>
              <w:top w:type="dxa" w:w="100"/>
              <w:left w:type="dxa" w:w="140"/>
              <w:bottom w:type="dxa" w:w="80"/>
              <w:right w:type="dxa" w:w="140"/>
            </w:tcMar>
            <w:vAlign w:val="top"/>
          </w:tcPr>
          <w:p>
            <w:pPr>
              <w:spacing w:after="30" w:before="30"/>
            </w:pPr>
            <w:r>
              <w:rPr>
                <w:rFonts w:ascii="Calibri" w:cs="Calibri" w:eastAsia="Calibri" w:hAnsi="Calibri"/>
                <w:color w:val="666666"/>
                <w:sz w:val="20"/>
                <w:szCs w:val="20"/>
              </w:rPr>
              <w:t xml:space="preserve">% áreas con caso de uso activo</w:t>
            </w:r>
          </w:p>
        </w:tc>
        <w:tc>
          <w:tcPr>
            <w:tcW w:type="dxa" w:w="2400"/>
            <w:tcBorders>
              <w:top w:val="single" w:color="CCCCCC" w:sz="1"/>
              <w:left w:val="single" w:color="CCCCCC" w:sz="1"/>
              <w:bottom w:val="single" w:color="CCCCCC" w:sz="1"/>
              <w:right w:val="single" w:color="CCCCCC" w:sz="1"/>
            </w:tcBorders>
            <w:shd w:fill="F7F7F7" w:val="clear"/>
            <w:tcMar>
              <w:top w:type="dxa" w:w="100"/>
              <w:left w:type="dxa" w:w="140"/>
              <w:bottom w:type="dxa" w:w="80"/>
              <w:right w:type="dxa" w:w="140"/>
            </w:tcMar>
            <w:vAlign w:val="top"/>
          </w:tcPr>
          <w:p>
            <w:pPr>
              <w:spacing w:after="30" w:before="30"/>
            </w:pPr>
            <w:r>
              <w:rPr>
                <w:rFonts w:ascii="Calibri" w:cs="Calibri" w:eastAsia="Calibri" w:hAnsi="Calibri"/>
                <w:b w:val="false"/>
                <w:bCs w:val="false"/>
                <w:color w:val="666666"/>
                <w:sz w:val="20"/>
                <w:szCs w:val="20"/>
              </w:rPr>
              <w:t xml:space="preserve">Inventario de iniciativas</w:t>
            </w:r>
          </w:p>
        </w:tc>
        <w:tc>
          <w:tcPr>
            <w:tcW w:type="dxa" w:w="1200"/>
            <w:tcBorders>
              <w:top w:val="single" w:color="CCCCCC" w:sz="1"/>
              <w:left w:val="single" w:color="CCCCCC" w:sz="1"/>
              <w:bottom w:val="single" w:color="CCCCCC" w:sz="1"/>
              <w:right w:val="single" w:color="CCCCCC" w:sz="1"/>
            </w:tcBorders>
            <w:shd w:fill="F7F7F7" w:val="clear"/>
            <w:tcMar>
              <w:top w:type="dxa" w:w="100"/>
              <w:left w:type="dxa" w:w="140"/>
              <w:bottom w:type="dxa" w:w="80"/>
              <w:right w:type="dxa" w:w="140"/>
            </w:tcMar>
            <w:vAlign w:val="top"/>
          </w:tcPr>
          <w:p>
            <w:pPr>
              <w:spacing w:after="30" w:before="30"/>
            </w:pPr>
            <w:r>
              <w:rPr>
                <w:rFonts w:ascii="Calibri" w:cs="Calibri" w:eastAsia="Calibri" w:hAnsi="Calibri"/>
                <w:b w:val="false"/>
                <w:bCs w:val="false"/>
                <w:color w:val="666666"/>
                <w:sz w:val="20"/>
                <w:szCs w:val="20"/>
              </w:rPr>
              <w:t xml:space="preserve">Mensual</w:t>
            </w:r>
          </w:p>
        </w:tc>
        <w:tc>
          <w:tcPr>
            <w:tcW w:type="dxa" w:w="2626"/>
            <w:tcBorders>
              <w:top w:val="single" w:color="CCCCCC" w:sz="1"/>
              <w:left w:val="single" w:color="CCCCCC" w:sz="1"/>
              <w:bottom w:val="single" w:color="CCCCCC" w:sz="1"/>
              <w:right w:val="single" w:color="CCCCCC" w:sz="1"/>
            </w:tcBorders>
            <w:shd w:fill="F7F7F7" w:val="clear"/>
            <w:tcMar>
              <w:top w:type="dxa" w:w="100"/>
              <w:left w:type="dxa" w:w="140"/>
              <w:bottom w:type="dxa" w:w="80"/>
              <w:right w:type="dxa" w:w="140"/>
            </w:tcMar>
            <w:vAlign w:val="top"/>
          </w:tcPr>
          <w:p>
            <w:pPr>
              <w:spacing w:after="30" w:before="30"/>
            </w:pPr>
            <w:r>
              <w:rPr>
                <w:rFonts w:ascii="Calibri" w:cs="Calibri" w:eastAsia="Calibri" w:hAnsi="Calibri"/>
                <w:b w:val="false"/>
                <w:bCs w:val="false"/>
                <w:color w:val="666666"/>
                <w:sz w:val="20"/>
                <w:szCs w:val="20"/>
              </w:rPr>
              <w:t xml:space="preserve">100% áreas core del negocio</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80"/>
              <w:right w:type="dxa" w:w="140"/>
            </w:tcMar>
            <w:vAlign w:val="top"/>
          </w:tcPr>
          <w:p>
            <w:pPr>
              <w:spacing w:after="30" w:before="30"/>
            </w:pPr>
            <w:r>
              <w:rPr>
                <w:rFonts w:ascii="Calibri" w:cs="Calibri" w:eastAsia="Calibri" w:hAnsi="Calibri"/>
                <w:color w:val="666666"/>
                <w:sz w:val="20"/>
                <w:szCs w:val="20"/>
              </w:rPr>
              <w:t xml:space="preserve">Tasa de activación de AI Champions</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80"/>
              <w:right w:type="dxa" w:w="140"/>
            </w:tcMar>
            <w:vAlign w:val="top"/>
          </w:tcPr>
          <w:p>
            <w:pPr>
              <w:spacing w:after="30" w:before="30"/>
            </w:pPr>
            <w:r>
              <w:rPr>
                <w:rFonts w:ascii="Calibri" w:cs="Calibri" w:eastAsia="Calibri" w:hAnsi="Calibri"/>
                <w:b w:val="false"/>
                <w:bCs w:val="false"/>
                <w:color w:val="666666"/>
                <w:sz w:val="20"/>
                <w:szCs w:val="20"/>
              </w:rPr>
              <w:t xml:space="preserve">Champions activos / seleccionados</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80"/>
              <w:right w:type="dxa" w:w="140"/>
            </w:tcMar>
            <w:vAlign w:val="top"/>
          </w:tcPr>
          <w:p>
            <w:pPr>
              <w:spacing w:after="30" w:before="30"/>
            </w:pPr>
            <w:r>
              <w:rPr>
                <w:rFonts w:ascii="Calibri" w:cs="Calibri" w:eastAsia="Calibri" w:hAnsi="Calibri"/>
                <w:b w:val="false"/>
                <w:bCs w:val="false"/>
                <w:color w:val="666666"/>
                <w:sz w:val="20"/>
                <w:szCs w:val="20"/>
              </w:rPr>
              <w:t xml:space="preserve">Mensual</w:t>
            </w:r>
          </w:p>
        </w:tc>
        <w:tc>
          <w:tcPr>
            <w:tcW w:type="dxa" w:w="2626"/>
            <w:tcBorders>
              <w:top w:val="single" w:color="CCCCCC" w:sz="1"/>
              <w:left w:val="single" w:color="CCCCCC" w:sz="1"/>
              <w:bottom w:val="single" w:color="CCCCCC" w:sz="1"/>
              <w:right w:val="single" w:color="CCCCCC" w:sz="1"/>
            </w:tcBorders>
            <w:shd w:fill="FFFFFF" w:val="clear"/>
            <w:tcMar>
              <w:top w:type="dxa" w:w="100"/>
              <w:left w:type="dxa" w:w="140"/>
              <w:bottom w:type="dxa" w:w="80"/>
              <w:right w:type="dxa" w:w="140"/>
            </w:tcMar>
            <w:vAlign w:val="top"/>
          </w:tcPr>
          <w:p>
            <w:pPr>
              <w:spacing w:after="30" w:before="30"/>
            </w:pPr>
            <w:r>
              <w:rPr>
                <w:rFonts w:ascii="Calibri" w:cs="Calibri" w:eastAsia="Calibri" w:hAnsi="Calibri"/>
                <w:b w:val="false"/>
                <w:bCs w:val="false"/>
                <w:color w:val="666666"/>
                <w:sz w:val="20"/>
                <w:szCs w:val="20"/>
              </w:rPr>
              <w:t xml:space="preserve">&gt;80%</w:t>
            </w:r>
          </w:p>
        </w:tc>
      </w:tr>
    </w:tbl>
    <w:p>
      <w:pPr>
        <w:spacing w:after="140" w:before="0"/>
      </w:pPr>
      <w:r>
        <w:t xml:space="preserve"/>
      </w:r>
    </w:p>
    <w:p>
      <w:pPr>
        <w:pStyle w:val="Heading2"/>
        <w:spacing w:after="120" w:before="320"/>
      </w:pPr>
      <w:r>
        <w:rPr>
          <w:rFonts w:ascii="Calibri" w:cs="Calibri" w:eastAsia="Calibri" w:hAnsi="Calibri"/>
          <w:b/>
          <w:bCs/>
          <w:color w:val="111111"/>
          <w:sz w:val="26"/>
          <w:szCs w:val="26"/>
        </w:rPr>
        <w:t xml:space="preserve">5.2 Dimensión Valor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1200"/>
        <w:gridCol w:w="2626"/>
      </w:tblGrid>
      <w:tr>
        <w:trPr>
          <w:tblHeader/>
        </w:trPr>
        <w:tc>
          <w:tcPr>
            <w:tcW w:type="dxa" w:w="2800"/>
            <w:tcBorders>
              <w:top w:val="single" w:color="CCCCCC" w:sz="1"/>
              <w:left w:val="single" w:color="CCCCCC" w:sz="1"/>
              <w:bottom w:val="single" w:color="CCCCCC" w:sz="1"/>
              <w:right w:val="single" w:color="CCCCCC" w:sz="1"/>
            </w:tcBorders>
            <w:shd w:fill="111111" w:val="clear"/>
            <w:tcMar>
              <w:top w:type="dxa" w:w="100"/>
              <w:left w:type="dxa" w:w="140"/>
              <w:bottom w:type="dxa" w:w="80"/>
              <w:right w:type="dxa" w:w="140"/>
            </w:tcMar>
            <w:vAlign w:val="top"/>
          </w:tcPr>
          <w:p>
            <w:pPr>
              <w:spacing w:after="30" w:before="30"/>
            </w:pPr>
            <w:r>
              <w:rPr>
                <w:rFonts w:ascii="Calibri" w:cs="Calibri" w:eastAsia="Calibri" w:hAnsi="Calibri"/>
                <w:b/>
                <w:bCs/>
                <w:color w:val="FFFFFF"/>
                <w:sz w:val="20"/>
                <w:szCs w:val="20"/>
              </w:rPr>
              <w:t xml:space="preserve">KPI</w:t>
            </w:r>
          </w:p>
        </w:tc>
        <w:tc>
          <w:tcPr>
            <w:tcW w:type="dxa" w:w="2400"/>
            <w:tcBorders>
              <w:top w:val="single" w:color="CCCCCC" w:sz="1"/>
              <w:left w:val="single" w:color="CCCCCC" w:sz="1"/>
              <w:bottom w:val="single" w:color="CCCCCC" w:sz="1"/>
              <w:right w:val="single" w:color="CCCCCC" w:sz="1"/>
            </w:tcBorders>
            <w:shd w:fill="111111" w:val="clear"/>
            <w:tcMar>
              <w:top w:type="dxa" w:w="100"/>
              <w:left w:type="dxa" w:w="140"/>
              <w:bottom w:type="dxa" w:w="80"/>
              <w:right w:type="dxa" w:w="140"/>
            </w:tcMar>
            <w:vAlign w:val="top"/>
          </w:tcPr>
          <w:p>
            <w:pPr>
              <w:spacing w:after="30" w:before="30"/>
            </w:pPr>
            <w:r>
              <w:rPr>
                <w:rFonts w:ascii="Calibri" w:cs="Calibri" w:eastAsia="Calibri" w:hAnsi="Calibri"/>
                <w:b/>
                <w:bCs/>
                <w:color w:val="FFFFFF"/>
                <w:sz w:val="20"/>
                <w:szCs w:val="20"/>
              </w:rPr>
              <w:t xml:space="preserve">Cómo se mide</w:t>
            </w:r>
          </w:p>
        </w:tc>
        <w:tc>
          <w:tcPr>
            <w:tcW w:type="dxa" w:w="1200"/>
            <w:tcBorders>
              <w:top w:val="single" w:color="CCCCCC" w:sz="1"/>
              <w:left w:val="single" w:color="CCCCCC" w:sz="1"/>
              <w:bottom w:val="single" w:color="CCCCCC" w:sz="1"/>
              <w:right w:val="single" w:color="CCCCCC" w:sz="1"/>
            </w:tcBorders>
            <w:shd w:fill="111111" w:val="clear"/>
            <w:tcMar>
              <w:top w:type="dxa" w:w="100"/>
              <w:left w:type="dxa" w:w="140"/>
              <w:bottom w:type="dxa" w:w="80"/>
              <w:right w:type="dxa" w:w="140"/>
            </w:tcMar>
            <w:vAlign w:val="top"/>
          </w:tcPr>
          <w:p>
            <w:pPr>
              <w:spacing w:after="30" w:before="30"/>
            </w:pPr>
            <w:r>
              <w:rPr>
                <w:rFonts w:ascii="Calibri" w:cs="Calibri" w:eastAsia="Calibri" w:hAnsi="Calibri"/>
                <w:b/>
                <w:bCs/>
                <w:color w:val="FFFFFF"/>
                <w:sz w:val="20"/>
                <w:szCs w:val="20"/>
              </w:rPr>
              <w:t xml:space="preserve">Frecuencia</w:t>
            </w:r>
          </w:p>
        </w:tc>
        <w:tc>
          <w:tcPr>
            <w:tcW w:type="dxa" w:w="2626"/>
            <w:tcBorders>
              <w:top w:val="single" w:color="CCCCCC" w:sz="1"/>
              <w:left w:val="single" w:color="CCCCCC" w:sz="1"/>
              <w:bottom w:val="single" w:color="CCCCCC" w:sz="1"/>
              <w:right w:val="single" w:color="CCCCCC" w:sz="1"/>
            </w:tcBorders>
            <w:shd w:fill="111111" w:val="clear"/>
            <w:tcMar>
              <w:top w:type="dxa" w:w="100"/>
              <w:left w:type="dxa" w:w="140"/>
              <w:bottom w:type="dxa" w:w="80"/>
              <w:right w:type="dxa" w:w="140"/>
            </w:tcMar>
            <w:vAlign w:val="top"/>
          </w:tcPr>
          <w:p>
            <w:pPr>
              <w:spacing w:after="30" w:before="30"/>
            </w:pPr>
            <w:r>
              <w:rPr>
                <w:rFonts w:ascii="Calibri" w:cs="Calibri" w:eastAsia="Calibri" w:hAnsi="Calibri"/>
                <w:b/>
                <w:bCs/>
                <w:color w:val="FFFFFF"/>
                <w:sz w:val="20"/>
                <w:szCs w:val="20"/>
              </w:rPr>
              <w:t xml:space="preserve">Objetivo</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80"/>
              <w:right w:type="dxa" w:w="140"/>
            </w:tcMar>
            <w:vAlign w:val="top"/>
          </w:tcPr>
          <w:p>
            <w:pPr>
              <w:spacing w:after="30" w:before="30"/>
            </w:pPr>
            <w:r>
              <w:rPr>
                <w:rFonts w:ascii="Calibri" w:cs="Calibri" w:eastAsia="Calibri" w:hAnsi="Calibri"/>
                <w:color w:val="666666"/>
                <w:sz w:val="20"/>
                <w:szCs w:val="20"/>
              </w:rPr>
              <w:t xml:space="preserve">Horas ahorradas estimadas/validadas</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80"/>
              <w:right w:type="dxa" w:w="140"/>
            </w:tcMar>
            <w:vAlign w:val="top"/>
          </w:tcPr>
          <w:p>
            <w:pPr>
              <w:spacing w:after="30" w:before="30"/>
            </w:pPr>
            <w:r>
              <w:rPr>
                <w:rFonts w:ascii="Calibri" w:cs="Calibri" w:eastAsia="Calibri" w:hAnsi="Calibri"/>
                <w:b w:val="false"/>
                <w:bCs w:val="false"/>
                <w:color w:val="666666"/>
                <w:sz w:val="20"/>
                <w:szCs w:val="20"/>
              </w:rPr>
              <w:t xml:space="preserve">Encuesta + medición proceso</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80"/>
              <w:right w:type="dxa" w:w="140"/>
            </w:tcMar>
            <w:vAlign w:val="top"/>
          </w:tcPr>
          <w:p>
            <w:pPr>
              <w:spacing w:after="30" w:before="30"/>
            </w:pPr>
            <w:r>
              <w:rPr>
                <w:rFonts w:ascii="Calibri" w:cs="Calibri" w:eastAsia="Calibri" w:hAnsi="Calibri"/>
                <w:b w:val="false"/>
                <w:bCs w:val="false"/>
                <w:color w:val="666666"/>
                <w:sz w:val="20"/>
                <w:szCs w:val="20"/>
              </w:rPr>
              <w:t xml:space="preserve">Mensual</w:t>
            </w:r>
          </w:p>
        </w:tc>
        <w:tc>
          <w:tcPr>
            <w:tcW w:type="dxa" w:w="2626"/>
            <w:tcBorders>
              <w:top w:val="single" w:color="CCCCCC" w:sz="1"/>
              <w:left w:val="single" w:color="CCCCCC" w:sz="1"/>
              <w:bottom w:val="single" w:color="CCCCCC" w:sz="1"/>
              <w:right w:val="single" w:color="CCCCCC" w:sz="1"/>
            </w:tcBorders>
            <w:shd w:fill="FFFFFF" w:val="clear"/>
            <w:tcMar>
              <w:top w:type="dxa" w:w="100"/>
              <w:left w:type="dxa" w:w="140"/>
              <w:bottom w:type="dxa" w:w="80"/>
              <w:right w:type="dxa" w:w="140"/>
            </w:tcMar>
            <w:vAlign w:val="top"/>
          </w:tcPr>
          <w:p>
            <w:pPr>
              <w:spacing w:after="30" w:before="30"/>
            </w:pPr>
            <w:r>
              <w:rPr>
                <w:rFonts w:ascii="Calibri" w:cs="Calibri" w:eastAsia="Calibri" w:hAnsi="Calibri"/>
                <w:b w:val="false"/>
                <w:bCs w:val="false"/>
                <w:color w:val="666666"/>
                <w:sz w:val="20"/>
                <w:szCs w:val="20"/>
              </w:rPr>
              <w:t xml:space="preserve">Validar en al menos 2 casos de uso</w:t>
            </w:r>
          </w:p>
        </w:tc>
      </w:tr>
      <w:tr>
        <w:trPr>
          <w:tblHeader w:val="false"/>
        </w:trPr>
        <w:tc>
          <w:tcPr>
            <w:tcW w:type="dxa" w:w="2800"/>
            <w:tcBorders>
              <w:top w:val="single" w:color="CCCCCC" w:sz="1"/>
              <w:left w:val="single" w:color="CCCCCC" w:sz="1"/>
              <w:bottom w:val="single" w:color="CCCCCC" w:sz="1"/>
              <w:right w:val="single" w:color="CCCCCC" w:sz="1"/>
            </w:tcBorders>
            <w:shd w:fill="F7F7F7" w:val="clear"/>
            <w:tcMar>
              <w:top w:type="dxa" w:w="100"/>
              <w:left w:type="dxa" w:w="140"/>
              <w:bottom w:type="dxa" w:w="80"/>
              <w:right w:type="dxa" w:w="140"/>
            </w:tcMar>
            <w:vAlign w:val="top"/>
          </w:tcPr>
          <w:p>
            <w:pPr>
              <w:spacing w:after="30" w:before="30"/>
            </w:pPr>
            <w:r>
              <w:rPr>
                <w:rFonts w:ascii="Calibri" w:cs="Calibri" w:eastAsia="Calibri" w:hAnsi="Calibri"/>
                <w:color w:val="666666"/>
                <w:sz w:val="20"/>
                <w:szCs w:val="20"/>
              </w:rPr>
              <w:t xml:space="preserve">Reducción tiempo de ciclo en procesos IA</w:t>
            </w:r>
          </w:p>
        </w:tc>
        <w:tc>
          <w:tcPr>
            <w:tcW w:type="dxa" w:w="2400"/>
            <w:tcBorders>
              <w:top w:val="single" w:color="CCCCCC" w:sz="1"/>
              <w:left w:val="single" w:color="CCCCCC" w:sz="1"/>
              <w:bottom w:val="single" w:color="CCCCCC" w:sz="1"/>
              <w:right w:val="single" w:color="CCCCCC" w:sz="1"/>
            </w:tcBorders>
            <w:shd w:fill="F7F7F7" w:val="clear"/>
            <w:tcMar>
              <w:top w:type="dxa" w:w="100"/>
              <w:left w:type="dxa" w:w="140"/>
              <w:bottom w:type="dxa" w:w="80"/>
              <w:right w:type="dxa" w:w="140"/>
            </w:tcMar>
            <w:vAlign w:val="top"/>
          </w:tcPr>
          <w:p>
            <w:pPr>
              <w:spacing w:after="30" w:before="30"/>
            </w:pPr>
            <w:r>
              <w:rPr>
                <w:rFonts w:ascii="Calibri" w:cs="Calibri" w:eastAsia="Calibri" w:hAnsi="Calibri"/>
                <w:b w:val="false"/>
                <w:bCs w:val="false"/>
                <w:color w:val="666666"/>
                <w:sz w:val="20"/>
                <w:szCs w:val="20"/>
              </w:rPr>
              <w:t xml:space="preserve">Medición antes/después</w:t>
            </w:r>
          </w:p>
        </w:tc>
        <w:tc>
          <w:tcPr>
            <w:tcW w:type="dxa" w:w="1200"/>
            <w:tcBorders>
              <w:top w:val="single" w:color="CCCCCC" w:sz="1"/>
              <w:left w:val="single" w:color="CCCCCC" w:sz="1"/>
              <w:bottom w:val="single" w:color="CCCCCC" w:sz="1"/>
              <w:right w:val="single" w:color="CCCCCC" w:sz="1"/>
            </w:tcBorders>
            <w:shd w:fill="F7F7F7" w:val="clear"/>
            <w:tcMar>
              <w:top w:type="dxa" w:w="100"/>
              <w:left w:type="dxa" w:w="140"/>
              <w:bottom w:type="dxa" w:w="80"/>
              <w:right w:type="dxa" w:w="140"/>
            </w:tcMar>
            <w:vAlign w:val="top"/>
          </w:tcPr>
          <w:p>
            <w:pPr>
              <w:spacing w:after="30" w:before="30"/>
            </w:pPr>
            <w:r>
              <w:rPr>
                <w:rFonts w:ascii="Calibri" w:cs="Calibri" w:eastAsia="Calibri" w:hAnsi="Calibri"/>
                <w:b w:val="false"/>
                <w:bCs w:val="false"/>
                <w:color w:val="666666"/>
                <w:sz w:val="20"/>
                <w:szCs w:val="20"/>
              </w:rPr>
              <w:t xml:space="preserve">Por caso de uso</w:t>
            </w:r>
          </w:p>
        </w:tc>
        <w:tc>
          <w:tcPr>
            <w:tcW w:type="dxa" w:w="2626"/>
            <w:tcBorders>
              <w:top w:val="single" w:color="CCCCCC" w:sz="1"/>
              <w:left w:val="single" w:color="CCCCCC" w:sz="1"/>
              <w:bottom w:val="single" w:color="CCCCCC" w:sz="1"/>
              <w:right w:val="single" w:color="CCCCCC" w:sz="1"/>
            </w:tcBorders>
            <w:shd w:fill="F7F7F7" w:val="clear"/>
            <w:tcMar>
              <w:top w:type="dxa" w:w="100"/>
              <w:left w:type="dxa" w:w="140"/>
              <w:bottom w:type="dxa" w:w="80"/>
              <w:right w:type="dxa" w:w="140"/>
            </w:tcMar>
            <w:vAlign w:val="top"/>
          </w:tcPr>
          <w:p>
            <w:pPr>
              <w:spacing w:after="30" w:before="30"/>
            </w:pPr>
            <w:r>
              <w:rPr>
                <w:rFonts w:ascii="Calibri" w:cs="Calibri" w:eastAsia="Calibri" w:hAnsi="Calibri"/>
                <w:b w:val="false"/>
                <w:bCs w:val="false"/>
                <w:color w:val="666666"/>
                <w:sz w:val="20"/>
                <w:szCs w:val="20"/>
              </w:rPr>
              <w:t xml:space="preserve">Mínimo −20% en procesos habilitados</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80"/>
              <w:right w:type="dxa" w:w="140"/>
            </w:tcMar>
            <w:vAlign w:val="top"/>
          </w:tcPr>
          <w:p>
            <w:pPr>
              <w:spacing w:after="30" w:before="30"/>
            </w:pPr>
            <w:r>
              <w:rPr>
                <w:rFonts w:ascii="Calibri" w:cs="Calibri" w:eastAsia="Calibri" w:hAnsi="Calibri"/>
                <w:color w:val="666666"/>
                <w:sz w:val="20"/>
                <w:szCs w:val="20"/>
              </w:rPr>
              <w:t xml:space="preserve">Ratio throughput antes/después</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80"/>
              <w:right w:type="dxa" w:w="140"/>
            </w:tcMar>
            <w:vAlign w:val="top"/>
          </w:tcPr>
          <w:p>
            <w:pPr>
              <w:spacing w:after="30" w:before="30"/>
            </w:pPr>
            <w:r>
              <w:rPr>
                <w:rFonts w:ascii="Calibri" w:cs="Calibri" w:eastAsia="Calibri" w:hAnsi="Calibri"/>
                <w:b w:val="false"/>
                <w:bCs w:val="false"/>
                <w:color w:val="666666"/>
                <w:sz w:val="20"/>
                <w:szCs w:val="20"/>
              </w:rPr>
              <w:t xml:space="preserve">Volumen procesado en el mismo tiempo</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80"/>
              <w:right w:type="dxa" w:w="140"/>
            </w:tcMar>
            <w:vAlign w:val="top"/>
          </w:tcPr>
          <w:p>
            <w:pPr>
              <w:spacing w:after="30" w:before="30"/>
            </w:pPr>
            <w:r>
              <w:rPr>
                <w:rFonts w:ascii="Calibri" w:cs="Calibri" w:eastAsia="Calibri" w:hAnsi="Calibri"/>
                <w:b w:val="false"/>
                <w:bCs w:val="false"/>
                <w:color w:val="666666"/>
                <w:sz w:val="20"/>
                <w:szCs w:val="20"/>
              </w:rPr>
              <w:t xml:space="preserve">Por caso de uso</w:t>
            </w:r>
          </w:p>
        </w:tc>
        <w:tc>
          <w:tcPr>
            <w:tcW w:type="dxa" w:w="2626"/>
            <w:tcBorders>
              <w:top w:val="single" w:color="CCCCCC" w:sz="1"/>
              <w:left w:val="single" w:color="CCCCCC" w:sz="1"/>
              <w:bottom w:val="single" w:color="CCCCCC" w:sz="1"/>
              <w:right w:val="single" w:color="CCCCCC" w:sz="1"/>
            </w:tcBorders>
            <w:shd w:fill="FFFFFF" w:val="clear"/>
            <w:tcMar>
              <w:top w:type="dxa" w:w="100"/>
              <w:left w:type="dxa" w:w="140"/>
              <w:bottom w:type="dxa" w:w="80"/>
              <w:right w:type="dxa" w:w="140"/>
            </w:tcMar>
            <w:vAlign w:val="top"/>
          </w:tcPr>
          <w:p>
            <w:pPr>
              <w:spacing w:after="30" w:before="30"/>
            </w:pPr>
            <w:r>
              <w:rPr>
                <w:rFonts w:ascii="Calibri" w:cs="Calibri" w:eastAsia="Calibri" w:hAnsi="Calibri"/>
                <w:b w:val="false"/>
                <w:bCs w:val="false"/>
                <w:color w:val="666666"/>
                <w:sz w:val="20"/>
                <w:szCs w:val="20"/>
              </w:rPr>
              <w:t xml:space="preserve">Visible en informe mensual</w:t>
            </w:r>
          </w:p>
        </w:tc>
      </w:tr>
      <w:tr>
        <w:trPr>
          <w:tblHeader w:val="false"/>
        </w:trPr>
        <w:tc>
          <w:tcPr>
            <w:tcW w:type="dxa" w:w="2800"/>
            <w:tcBorders>
              <w:top w:val="single" w:color="CCCCCC" w:sz="1"/>
              <w:left w:val="single" w:color="CCCCCC" w:sz="1"/>
              <w:bottom w:val="single" w:color="CCCCCC" w:sz="1"/>
              <w:right w:val="single" w:color="CCCCCC" w:sz="1"/>
            </w:tcBorders>
            <w:shd w:fill="F7F7F7" w:val="clear"/>
            <w:tcMar>
              <w:top w:type="dxa" w:w="100"/>
              <w:left w:type="dxa" w:w="140"/>
              <w:bottom w:type="dxa" w:w="80"/>
              <w:right w:type="dxa" w:w="140"/>
            </w:tcMar>
            <w:vAlign w:val="top"/>
          </w:tcPr>
          <w:p>
            <w:pPr>
              <w:spacing w:after="30" w:before="30"/>
            </w:pPr>
            <w:r>
              <w:rPr>
                <w:rFonts w:ascii="Calibri" w:cs="Calibri" w:eastAsia="Calibri" w:hAnsi="Calibri"/>
                <w:color w:val="666666"/>
                <w:sz w:val="20"/>
                <w:szCs w:val="20"/>
              </w:rPr>
              <w:t xml:space="preserve">Ratio piloto → producción</w:t>
            </w:r>
          </w:p>
        </w:tc>
        <w:tc>
          <w:tcPr>
            <w:tcW w:type="dxa" w:w="2400"/>
            <w:tcBorders>
              <w:top w:val="single" w:color="CCCCCC" w:sz="1"/>
              <w:left w:val="single" w:color="CCCCCC" w:sz="1"/>
              <w:bottom w:val="single" w:color="CCCCCC" w:sz="1"/>
              <w:right w:val="single" w:color="CCCCCC" w:sz="1"/>
            </w:tcBorders>
            <w:shd w:fill="F7F7F7" w:val="clear"/>
            <w:tcMar>
              <w:top w:type="dxa" w:w="100"/>
              <w:left w:type="dxa" w:w="140"/>
              <w:bottom w:type="dxa" w:w="80"/>
              <w:right w:type="dxa" w:w="140"/>
            </w:tcMar>
            <w:vAlign w:val="top"/>
          </w:tcPr>
          <w:p>
            <w:pPr>
              <w:spacing w:after="30" w:before="30"/>
            </w:pPr>
            <w:r>
              <w:rPr>
                <w:rFonts w:ascii="Calibri" w:cs="Calibri" w:eastAsia="Calibri" w:hAnsi="Calibri"/>
                <w:b w:val="false"/>
                <w:bCs w:val="false"/>
                <w:color w:val="666666"/>
                <w:sz w:val="20"/>
                <w:szCs w:val="20"/>
              </w:rPr>
              <w:t xml:space="preserve">Casos en prod / casos iniciados</w:t>
            </w:r>
          </w:p>
        </w:tc>
        <w:tc>
          <w:tcPr>
            <w:tcW w:type="dxa" w:w="1200"/>
            <w:tcBorders>
              <w:top w:val="single" w:color="CCCCCC" w:sz="1"/>
              <w:left w:val="single" w:color="CCCCCC" w:sz="1"/>
              <w:bottom w:val="single" w:color="CCCCCC" w:sz="1"/>
              <w:right w:val="single" w:color="CCCCCC" w:sz="1"/>
            </w:tcBorders>
            <w:shd w:fill="F7F7F7" w:val="clear"/>
            <w:tcMar>
              <w:top w:type="dxa" w:w="100"/>
              <w:left w:type="dxa" w:w="140"/>
              <w:bottom w:type="dxa" w:w="80"/>
              <w:right w:type="dxa" w:w="140"/>
            </w:tcMar>
            <w:vAlign w:val="top"/>
          </w:tcPr>
          <w:p>
            <w:pPr>
              <w:spacing w:after="30" w:before="30"/>
            </w:pPr>
            <w:r>
              <w:rPr>
                <w:rFonts w:ascii="Calibri" w:cs="Calibri" w:eastAsia="Calibri" w:hAnsi="Calibri"/>
                <w:b w:val="false"/>
                <w:bCs w:val="false"/>
                <w:color w:val="666666"/>
                <w:sz w:val="20"/>
                <w:szCs w:val="20"/>
              </w:rPr>
              <w:t xml:space="preserve">Trimestral</w:t>
            </w:r>
          </w:p>
        </w:tc>
        <w:tc>
          <w:tcPr>
            <w:tcW w:type="dxa" w:w="2626"/>
            <w:tcBorders>
              <w:top w:val="single" w:color="CCCCCC" w:sz="1"/>
              <w:left w:val="single" w:color="CCCCCC" w:sz="1"/>
              <w:bottom w:val="single" w:color="CCCCCC" w:sz="1"/>
              <w:right w:val="single" w:color="CCCCCC" w:sz="1"/>
            </w:tcBorders>
            <w:shd w:fill="F7F7F7" w:val="clear"/>
            <w:tcMar>
              <w:top w:type="dxa" w:w="100"/>
              <w:left w:type="dxa" w:w="140"/>
              <w:bottom w:type="dxa" w:w="80"/>
              <w:right w:type="dxa" w:w="140"/>
            </w:tcMar>
            <w:vAlign w:val="top"/>
          </w:tcPr>
          <w:p>
            <w:pPr>
              <w:spacing w:after="30" w:before="30"/>
            </w:pPr>
            <w:r>
              <w:rPr>
                <w:rFonts w:ascii="Calibri" w:cs="Calibri" w:eastAsia="Calibri" w:hAnsi="Calibri"/>
                <w:b w:val="false"/>
                <w:bCs w:val="false"/>
                <w:color w:val="666666"/>
                <w:sz w:val="20"/>
                <w:szCs w:val="20"/>
              </w:rPr>
              <w:t xml:space="preserve">&gt;70% de casos iniciados llegan a prod.</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80"/>
              <w:right w:type="dxa" w:w="140"/>
            </w:tcMar>
            <w:vAlign w:val="top"/>
          </w:tcPr>
          <w:p>
            <w:pPr>
              <w:spacing w:after="30" w:before="30"/>
            </w:pPr>
            <w:r>
              <w:rPr>
                <w:rFonts w:ascii="Calibri" w:cs="Calibri" w:eastAsia="Calibri" w:hAnsi="Calibri"/>
                <w:color w:val="666666"/>
                <w:sz w:val="20"/>
                <w:szCs w:val="20"/>
              </w:rPr>
              <w:t xml:space="preserve">Tiempo idea → piloto</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80"/>
              <w:right w:type="dxa" w:w="140"/>
            </w:tcMar>
            <w:vAlign w:val="top"/>
          </w:tcPr>
          <w:p>
            <w:pPr>
              <w:spacing w:after="30" w:before="30"/>
            </w:pPr>
            <w:r>
              <w:rPr>
                <w:rFonts w:ascii="Calibri" w:cs="Calibri" w:eastAsia="Calibri" w:hAnsi="Calibri"/>
                <w:b w:val="false"/>
                <w:bCs w:val="false"/>
                <w:color w:val="666666"/>
                <w:sz w:val="20"/>
                <w:szCs w:val="20"/>
              </w:rPr>
              <w:t xml:space="preserve">Días desde captura hasta piloto</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80"/>
              <w:right w:type="dxa" w:w="140"/>
            </w:tcMar>
            <w:vAlign w:val="top"/>
          </w:tcPr>
          <w:p>
            <w:pPr>
              <w:spacing w:after="30" w:before="30"/>
            </w:pPr>
            <w:r>
              <w:rPr>
                <w:rFonts w:ascii="Calibri" w:cs="Calibri" w:eastAsia="Calibri" w:hAnsi="Calibri"/>
                <w:b w:val="false"/>
                <w:bCs w:val="false"/>
                <w:color w:val="666666"/>
                <w:sz w:val="20"/>
                <w:szCs w:val="20"/>
              </w:rPr>
              <w:t xml:space="preserve">Trimestral</w:t>
            </w:r>
          </w:p>
        </w:tc>
        <w:tc>
          <w:tcPr>
            <w:tcW w:type="dxa" w:w="2626"/>
            <w:tcBorders>
              <w:top w:val="single" w:color="CCCCCC" w:sz="1"/>
              <w:left w:val="single" w:color="CCCCCC" w:sz="1"/>
              <w:bottom w:val="single" w:color="CCCCCC" w:sz="1"/>
              <w:right w:val="single" w:color="CCCCCC" w:sz="1"/>
            </w:tcBorders>
            <w:shd w:fill="FFFFFF" w:val="clear"/>
            <w:tcMar>
              <w:top w:type="dxa" w:w="100"/>
              <w:left w:type="dxa" w:w="140"/>
              <w:bottom w:type="dxa" w:w="80"/>
              <w:right w:type="dxa" w:w="140"/>
            </w:tcMar>
            <w:vAlign w:val="top"/>
          </w:tcPr>
          <w:p>
            <w:pPr>
              <w:spacing w:after="30" w:before="30"/>
            </w:pPr>
            <w:r>
              <w:rPr>
                <w:rFonts w:ascii="Calibri" w:cs="Calibri" w:eastAsia="Calibri" w:hAnsi="Calibri"/>
                <w:b w:val="false"/>
                <w:bCs w:val="false"/>
                <w:color w:val="666666"/>
                <w:sz w:val="20"/>
                <w:szCs w:val="20"/>
              </w:rPr>
              <w:t xml:space="preserve">Objetivo: &lt;30 días laborables</w:t>
            </w:r>
          </w:p>
        </w:tc>
      </w:tr>
    </w:tbl>
    <w:p>
      <w:pPr>
        <w:spacing w:after="140" w:before="0"/>
      </w:pPr>
      <w:r>
        <w:t xml:space="preserve"/>
      </w:r>
    </w:p>
    <w:p>
      <w:pPr>
        <w:pStyle w:val="Heading2"/>
        <w:spacing w:after="120" w:before="320"/>
      </w:pPr>
      <w:r>
        <w:rPr>
          <w:rFonts w:ascii="Calibri" w:cs="Calibri" w:eastAsia="Calibri" w:hAnsi="Calibri"/>
          <w:b/>
          <w:bCs/>
          <w:color w:val="111111"/>
          <w:sz w:val="26"/>
          <w:szCs w:val="26"/>
        </w:rPr>
        <w:t xml:space="preserve">5.3 Dimensión Gobierno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1200"/>
        <w:gridCol w:w="2626"/>
      </w:tblGrid>
      <w:tr>
        <w:trPr>
          <w:tblHeader/>
        </w:trPr>
        <w:tc>
          <w:tcPr>
            <w:tcW w:type="dxa" w:w="2800"/>
            <w:tcBorders>
              <w:top w:val="single" w:color="CCCCCC" w:sz="1"/>
              <w:left w:val="single" w:color="CCCCCC" w:sz="1"/>
              <w:bottom w:val="single" w:color="CCCCCC" w:sz="1"/>
              <w:right w:val="single" w:color="CCCCCC" w:sz="1"/>
            </w:tcBorders>
            <w:shd w:fill="111111" w:val="clear"/>
            <w:tcMar>
              <w:top w:type="dxa" w:w="100"/>
              <w:left w:type="dxa" w:w="140"/>
              <w:bottom w:type="dxa" w:w="80"/>
              <w:right w:type="dxa" w:w="140"/>
            </w:tcMar>
            <w:vAlign w:val="top"/>
          </w:tcPr>
          <w:p>
            <w:pPr>
              <w:spacing w:after="30" w:before="30"/>
            </w:pPr>
            <w:r>
              <w:rPr>
                <w:rFonts w:ascii="Calibri" w:cs="Calibri" w:eastAsia="Calibri" w:hAnsi="Calibri"/>
                <w:b/>
                <w:bCs/>
                <w:color w:val="FFFFFF"/>
                <w:sz w:val="20"/>
                <w:szCs w:val="20"/>
              </w:rPr>
              <w:t xml:space="preserve">KPI</w:t>
            </w:r>
          </w:p>
        </w:tc>
        <w:tc>
          <w:tcPr>
            <w:tcW w:type="dxa" w:w="2400"/>
            <w:tcBorders>
              <w:top w:val="single" w:color="CCCCCC" w:sz="1"/>
              <w:left w:val="single" w:color="CCCCCC" w:sz="1"/>
              <w:bottom w:val="single" w:color="CCCCCC" w:sz="1"/>
              <w:right w:val="single" w:color="CCCCCC" w:sz="1"/>
            </w:tcBorders>
            <w:shd w:fill="111111" w:val="clear"/>
            <w:tcMar>
              <w:top w:type="dxa" w:w="100"/>
              <w:left w:type="dxa" w:w="140"/>
              <w:bottom w:type="dxa" w:w="80"/>
              <w:right w:type="dxa" w:w="140"/>
            </w:tcMar>
            <w:vAlign w:val="top"/>
          </w:tcPr>
          <w:p>
            <w:pPr>
              <w:spacing w:after="30" w:before="30"/>
            </w:pPr>
            <w:r>
              <w:rPr>
                <w:rFonts w:ascii="Calibri" w:cs="Calibri" w:eastAsia="Calibri" w:hAnsi="Calibri"/>
                <w:b/>
                <w:bCs/>
                <w:color w:val="FFFFFF"/>
                <w:sz w:val="20"/>
                <w:szCs w:val="20"/>
              </w:rPr>
              <w:t xml:space="preserve">Cómo se mide</w:t>
            </w:r>
          </w:p>
        </w:tc>
        <w:tc>
          <w:tcPr>
            <w:tcW w:type="dxa" w:w="1200"/>
            <w:tcBorders>
              <w:top w:val="single" w:color="CCCCCC" w:sz="1"/>
              <w:left w:val="single" w:color="CCCCCC" w:sz="1"/>
              <w:bottom w:val="single" w:color="CCCCCC" w:sz="1"/>
              <w:right w:val="single" w:color="CCCCCC" w:sz="1"/>
            </w:tcBorders>
            <w:shd w:fill="111111" w:val="clear"/>
            <w:tcMar>
              <w:top w:type="dxa" w:w="100"/>
              <w:left w:type="dxa" w:w="140"/>
              <w:bottom w:type="dxa" w:w="80"/>
              <w:right w:type="dxa" w:w="140"/>
            </w:tcMar>
            <w:vAlign w:val="top"/>
          </w:tcPr>
          <w:p>
            <w:pPr>
              <w:spacing w:after="30" w:before="30"/>
            </w:pPr>
            <w:r>
              <w:rPr>
                <w:rFonts w:ascii="Calibri" w:cs="Calibri" w:eastAsia="Calibri" w:hAnsi="Calibri"/>
                <w:b/>
                <w:bCs/>
                <w:color w:val="FFFFFF"/>
                <w:sz w:val="20"/>
                <w:szCs w:val="20"/>
              </w:rPr>
              <w:t xml:space="preserve">Frecuencia</w:t>
            </w:r>
          </w:p>
        </w:tc>
        <w:tc>
          <w:tcPr>
            <w:tcW w:type="dxa" w:w="2626"/>
            <w:tcBorders>
              <w:top w:val="single" w:color="CCCCCC" w:sz="1"/>
              <w:left w:val="single" w:color="CCCCCC" w:sz="1"/>
              <w:bottom w:val="single" w:color="CCCCCC" w:sz="1"/>
              <w:right w:val="single" w:color="CCCCCC" w:sz="1"/>
            </w:tcBorders>
            <w:shd w:fill="111111" w:val="clear"/>
            <w:tcMar>
              <w:top w:type="dxa" w:w="100"/>
              <w:left w:type="dxa" w:w="140"/>
              <w:bottom w:type="dxa" w:w="80"/>
              <w:right w:type="dxa" w:w="140"/>
            </w:tcMar>
            <w:vAlign w:val="top"/>
          </w:tcPr>
          <w:p>
            <w:pPr>
              <w:spacing w:after="30" w:before="30"/>
            </w:pPr>
            <w:r>
              <w:rPr>
                <w:rFonts w:ascii="Calibri" w:cs="Calibri" w:eastAsia="Calibri" w:hAnsi="Calibri"/>
                <w:b/>
                <w:bCs/>
                <w:color w:val="FFFFFF"/>
                <w:sz w:val="20"/>
                <w:szCs w:val="20"/>
              </w:rPr>
              <w:t xml:space="preserve">Objetivo</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80"/>
              <w:right w:type="dxa" w:w="140"/>
            </w:tcMar>
            <w:vAlign w:val="top"/>
          </w:tcPr>
          <w:p>
            <w:pPr>
              <w:spacing w:after="30" w:before="30"/>
            </w:pPr>
            <w:r>
              <w:rPr>
                <w:rFonts w:ascii="Calibri" w:cs="Calibri" w:eastAsia="Calibri" w:hAnsi="Calibri"/>
                <w:color w:val="666666"/>
                <w:sz w:val="20"/>
                <w:szCs w:val="20"/>
              </w:rPr>
              <w:t xml:space="preserve">% herramientas con política IA asignada</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80"/>
              <w:right w:type="dxa" w:w="140"/>
            </w:tcMar>
            <w:vAlign w:val="top"/>
          </w:tcPr>
          <w:p>
            <w:pPr>
              <w:spacing w:after="30" w:before="30"/>
            </w:pPr>
            <w:r>
              <w:rPr>
                <w:rFonts w:ascii="Calibri" w:cs="Calibri" w:eastAsia="Calibri" w:hAnsi="Calibri"/>
                <w:b w:val="false"/>
                <w:bCs w:val="false"/>
                <w:color w:val="666666"/>
                <w:sz w:val="20"/>
                <w:szCs w:val="20"/>
              </w:rPr>
              <w:t xml:space="preserve">Catálogo gov. / herramientas activas</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80"/>
              <w:right w:type="dxa" w:w="140"/>
            </w:tcMar>
            <w:vAlign w:val="top"/>
          </w:tcPr>
          <w:p>
            <w:pPr>
              <w:spacing w:after="30" w:before="30"/>
            </w:pPr>
            <w:r>
              <w:rPr>
                <w:rFonts w:ascii="Calibri" w:cs="Calibri" w:eastAsia="Calibri" w:hAnsi="Calibri"/>
                <w:b w:val="false"/>
                <w:bCs w:val="false"/>
                <w:color w:val="666666"/>
                <w:sz w:val="20"/>
                <w:szCs w:val="20"/>
              </w:rPr>
              <w:t xml:space="preserve">Mensual</w:t>
            </w:r>
          </w:p>
        </w:tc>
        <w:tc>
          <w:tcPr>
            <w:tcW w:type="dxa" w:w="2626"/>
            <w:tcBorders>
              <w:top w:val="single" w:color="CCCCCC" w:sz="1"/>
              <w:left w:val="single" w:color="CCCCCC" w:sz="1"/>
              <w:bottom w:val="single" w:color="CCCCCC" w:sz="1"/>
              <w:right w:val="single" w:color="CCCCCC" w:sz="1"/>
            </w:tcBorders>
            <w:shd w:fill="FFFFFF" w:val="clear"/>
            <w:tcMar>
              <w:top w:type="dxa" w:w="100"/>
              <w:left w:type="dxa" w:w="140"/>
              <w:bottom w:type="dxa" w:w="80"/>
              <w:right w:type="dxa" w:w="140"/>
            </w:tcMar>
            <w:vAlign w:val="top"/>
          </w:tcPr>
          <w:p>
            <w:pPr>
              <w:spacing w:after="30" w:before="30"/>
            </w:pPr>
            <w:r>
              <w:rPr>
                <w:rFonts w:ascii="Calibri" w:cs="Calibri" w:eastAsia="Calibri" w:hAnsi="Calibri"/>
                <w:b w:val="false"/>
                <w:bCs w:val="false"/>
                <w:color w:val="666666"/>
                <w:sz w:val="20"/>
                <w:szCs w:val="20"/>
              </w:rPr>
              <w:t xml:space="preserve">100% al final mes 3</w:t>
            </w:r>
          </w:p>
        </w:tc>
      </w:tr>
      <w:tr>
        <w:trPr>
          <w:tblHeader w:val="false"/>
        </w:trPr>
        <w:tc>
          <w:tcPr>
            <w:tcW w:type="dxa" w:w="2800"/>
            <w:tcBorders>
              <w:top w:val="single" w:color="CCCCCC" w:sz="1"/>
              <w:left w:val="single" w:color="CCCCCC" w:sz="1"/>
              <w:bottom w:val="single" w:color="CCCCCC" w:sz="1"/>
              <w:right w:val="single" w:color="CCCCCC" w:sz="1"/>
            </w:tcBorders>
            <w:shd w:fill="F7F7F7" w:val="clear"/>
            <w:tcMar>
              <w:top w:type="dxa" w:w="100"/>
              <w:left w:type="dxa" w:w="140"/>
              <w:bottom w:type="dxa" w:w="80"/>
              <w:right w:type="dxa" w:w="140"/>
            </w:tcMar>
            <w:vAlign w:val="top"/>
          </w:tcPr>
          <w:p>
            <w:pPr>
              <w:spacing w:after="30" w:before="30"/>
            </w:pPr>
            <w:r>
              <w:rPr>
                <w:rFonts w:ascii="Calibri" w:cs="Calibri" w:eastAsia="Calibri" w:hAnsi="Calibri"/>
                <w:color w:val="666666"/>
                <w:sz w:val="20"/>
                <w:szCs w:val="20"/>
              </w:rPr>
              <w:t xml:space="preserve">% herramientas aprobadas vs. shadow AI</w:t>
            </w:r>
          </w:p>
        </w:tc>
        <w:tc>
          <w:tcPr>
            <w:tcW w:type="dxa" w:w="2400"/>
            <w:tcBorders>
              <w:top w:val="single" w:color="CCCCCC" w:sz="1"/>
              <w:left w:val="single" w:color="CCCCCC" w:sz="1"/>
              <w:bottom w:val="single" w:color="CCCCCC" w:sz="1"/>
              <w:right w:val="single" w:color="CCCCCC" w:sz="1"/>
            </w:tcBorders>
            <w:shd w:fill="F7F7F7" w:val="clear"/>
            <w:tcMar>
              <w:top w:type="dxa" w:w="100"/>
              <w:left w:type="dxa" w:w="140"/>
              <w:bottom w:type="dxa" w:w="80"/>
              <w:right w:type="dxa" w:w="140"/>
            </w:tcMar>
            <w:vAlign w:val="top"/>
          </w:tcPr>
          <w:p>
            <w:pPr>
              <w:spacing w:after="30" w:before="30"/>
            </w:pPr>
            <w:r>
              <w:rPr>
                <w:rFonts w:ascii="Calibri" w:cs="Calibri" w:eastAsia="Calibri" w:hAnsi="Calibri"/>
                <w:b w:val="false"/>
                <w:bCs w:val="false"/>
                <w:color w:val="666666"/>
                <w:sz w:val="20"/>
                <w:szCs w:val="20"/>
              </w:rPr>
              <w:t xml:space="preserve">Auditoría de herramientas en uso</w:t>
            </w:r>
          </w:p>
        </w:tc>
        <w:tc>
          <w:tcPr>
            <w:tcW w:type="dxa" w:w="1200"/>
            <w:tcBorders>
              <w:top w:val="single" w:color="CCCCCC" w:sz="1"/>
              <w:left w:val="single" w:color="CCCCCC" w:sz="1"/>
              <w:bottom w:val="single" w:color="CCCCCC" w:sz="1"/>
              <w:right w:val="single" w:color="CCCCCC" w:sz="1"/>
            </w:tcBorders>
            <w:shd w:fill="F7F7F7" w:val="clear"/>
            <w:tcMar>
              <w:top w:type="dxa" w:w="100"/>
              <w:left w:type="dxa" w:w="140"/>
              <w:bottom w:type="dxa" w:w="80"/>
              <w:right w:type="dxa" w:w="140"/>
            </w:tcMar>
            <w:vAlign w:val="top"/>
          </w:tcPr>
          <w:p>
            <w:pPr>
              <w:spacing w:after="30" w:before="30"/>
            </w:pPr>
            <w:r>
              <w:rPr>
                <w:rFonts w:ascii="Calibri" w:cs="Calibri" w:eastAsia="Calibri" w:hAnsi="Calibri"/>
                <w:b w:val="false"/>
                <w:bCs w:val="false"/>
                <w:color w:val="666666"/>
                <w:sz w:val="20"/>
                <w:szCs w:val="20"/>
              </w:rPr>
              <w:t xml:space="preserve">Mensual</w:t>
            </w:r>
          </w:p>
        </w:tc>
        <w:tc>
          <w:tcPr>
            <w:tcW w:type="dxa" w:w="2626"/>
            <w:tcBorders>
              <w:top w:val="single" w:color="CCCCCC" w:sz="1"/>
              <w:left w:val="single" w:color="CCCCCC" w:sz="1"/>
              <w:bottom w:val="single" w:color="CCCCCC" w:sz="1"/>
              <w:right w:val="single" w:color="CCCCCC" w:sz="1"/>
            </w:tcBorders>
            <w:shd w:fill="F7F7F7" w:val="clear"/>
            <w:tcMar>
              <w:top w:type="dxa" w:w="100"/>
              <w:left w:type="dxa" w:w="140"/>
              <w:bottom w:type="dxa" w:w="80"/>
              <w:right w:type="dxa" w:w="140"/>
            </w:tcMar>
            <w:vAlign w:val="top"/>
          </w:tcPr>
          <w:p>
            <w:pPr>
              <w:spacing w:after="30" w:before="30"/>
            </w:pPr>
            <w:r>
              <w:rPr>
                <w:rFonts w:ascii="Calibri" w:cs="Calibri" w:eastAsia="Calibri" w:hAnsi="Calibri"/>
                <w:b w:val="false"/>
                <w:bCs w:val="false"/>
                <w:color w:val="666666"/>
                <w:sz w:val="20"/>
                <w:szCs w:val="20"/>
              </w:rPr>
              <w:t xml:space="preserve">Shadow AI &lt;10% al final mes 6</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80"/>
              <w:right w:type="dxa" w:w="140"/>
            </w:tcMar>
            <w:vAlign w:val="top"/>
          </w:tcPr>
          <w:p>
            <w:pPr>
              <w:spacing w:after="30" w:before="30"/>
            </w:pPr>
            <w:r>
              <w:rPr>
                <w:rFonts w:ascii="Calibri" w:cs="Calibri" w:eastAsia="Calibri" w:hAnsi="Calibri"/>
                <w:color w:val="666666"/>
                <w:sz w:val="20"/>
                <w:szCs w:val="20"/>
              </w:rPr>
              <w:t xml:space="preserve">% usuarios con formación básica completada</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80"/>
              <w:right w:type="dxa" w:w="140"/>
            </w:tcMar>
            <w:vAlign w:val="top"/>
          </w:tcPr>
          <w:p>
            <w:pPr>
              <w:spacing w:after="30" w:before="30"/>
            </w:pPr>
            <w:r>
              <w:rPr>
                <w:rFonts w:ascii="Calibri" w:cs="Calibri" w:eastAsia="Calibri" w:hAnsi="Calibri"/>
                <w:b w:val="false"/>
                <w:bCs w:val="false"/>
                <w:color w:val="666666"/>
                <w:sz w:val="20"/>
                <w:szCs w:val="20"/>
              </w:rPr>
              <w:t xml:space="preserve">LMS o registro de formación</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80"/>
              <w:right w:type="dxa" w:w="140"/>
            </w:tcMar>
            <w:vAlign w:val="top"/>
          </w:tcPr>
          <w:p>
            <w:pPr>
              <w:spacing w:after="30" w:before="30"/>
            </w:pPr>
            <w:r>
              <w:rPr>
                <w:rFonts w:ascii="Calibri" w:cs="Calibri" w:eastAsia="Calibri" w:hAnsi="Calibri"/>
                <w:b w:val="false"/>
                <w:bCs w:val="false"/>
                <w:color w:val="666666"/>
                <w:sz w:val="20"/>
                <w:szCs w:val="20"/>
              </w:rPr>
              <w:t xml:space="preserve">Mensual</w:t>
            </w:r>
          </w:p>
        </w:tc>
        <w:tc>
          <w:tcPr>
            <w:tcW w:type="dxa" w:w="2626"/>
            <w:tcBorders>
              <w:top w:val="single" w:color="CCCCCC" w:sz="1"/>
              <w:left w:val="single" w:color="CCCCCC" w:sz="1"/>
              <w:bottom w:val="single" w:color="CCCCCC" w:sz="1"/>
              <w:right w:val="single" w:color="CCCCCC" w:sz="1"/>
            </w:tcBorders>
            <w:shd w:fill="FFFFFF" w:val="clear"/>
            <w:tcMar>
              <w:top w:type="dxa" w:w="100"/>
              <w:left w:type="dxa" w:w="140"/>
              <w:bottom w:type="dxa" w:w="80"/>
              <w:right w:type="dxa" w:w="140"/>
            </w:tcMar>
            <w:vAlign w:val="top"/>
          </w:tcPr>
          <w:p>
            <w:pPr>
              <w:spacing w:after="30" w:before="30"/>
            </w:pPr>
            <w:r>
              <w:rPr>
                <w:rFonts w:ascii="Calibri" w:cs="Calibri" w:eastAsia="Calibri" w:hAnsi="Calibri"/>
                <w:b w:val="false"/>
                <w:bCs w:val="false"/>
                <w:color w:val="666666"/>
                <w:sz w:val="20"/>
                <w:szCs w:val="20"/>
              </w:rPr>
              <w:t xml:space="preserve">&gt;80% al final mes 4</w:t>
            </w:r>
          </w:p>
        </w:tc>
      </w:tr>
      <w:tr>
        <w:trPr>
          <w:tblHeader w:val="false"/>
        </w:trPr>
        <w:tc>
          <w:tcPr>
            <w:tcW w:type="dxa" w:w="2800"/>
            <w:tcBorders>
              <w:top w:val="single" w:color="CCCCCC" w:sz="1"/>
              <w:left w:val="single" w:color="CCCCCC" w:sz="1"/>
              <w:bottom w:val="single" w:color="CCCCCC" w:sz="1"/>
              <w:right w:val="single" w:color="CCCCCC" w:sz="1"/>
            </w:tcBorders>
            <w:shd w:fill="F7F7F7" w:val="clear"/>
            <w:tcMar>
              <w:top w:type="dxa" w:w="100"/>
              <w:left w:type="dxa" w:w="140"/>
              <w:bottom w:type="dxa" w:w="80"/>
              <w:right w:type="dxa" w:w="140"/>
            </w:tcMar>
            <w:vAlign w:val="top"/>
          </w:tcPr>
          <w:p>
            <w:pPr>
              <w:spacing w:after="30" w:before="30"/>
            </w:pPr>
            <w:r>
              <w:rPr>
                <w:rFonts w:ascii="Calibri" w:cs="Calibri" w:eastAsia="Calibri" w:hAnsi="Calibri"/>
                <w:color w:val="666666"/>
                <w:sz w:val="20"/>
                <w:szCs w:val="20"/>
              </w:rPr>
              <w:t xml:space="preserve">% casos con evaluación de riesgo</w:t>
            </w:r>
          </w:p>
        </w:tc>
        <w:tc>
          <w:tcPr>
            <w:tcW w:type="dxa" w:w="2400"/>
            <w:tcBorders>
              <w:top w:val="single" w:color="CCCCCC" w:sz="1"/>
              <w:left w:val="single" w:color="CCCCCC" w:sz="1"/>
              <w:bottom w:val="single" w:color="CCCCCC" w:sz="1"/>
              <w:right w:val="single" w:color="CCCCCC" w:sz="1"/>
            </w:tcBorders>
            <w:shd w:fill="F7F7F7" w:val="clear"/>
            <w:tcMar>
              <w:top w:type="dxa" w:w="100"/>
              <w:left w:type="dxa" w:w="140"/>
              <w:bottom w:type="dxa" w:w="80"/>
              <w:right w:type="dxa" w:w="140"/>
            </w:tcMar>
            <w:vAlign w:val="top"/>
          </w:tcPr>
          <w:p>
            <w:pPr>
              <w:spacing w:after="30" w:before="30"/>
            </w:pPr>
            <w:r>
              <w:rPr>
                <w:rFonts w:ascii="Calibri" w:cs="Calibri" w:eastAsia="Calibri" w:hAnsi="Calibri"/>
                <w:b w:val="false"/>
                <w:bCs w:val="false"/>
                <w:color w:val="666666"/>
                <w:sz w:val="20"/>
                <w:szCs w:val="20"/>
              </w:rPr>
              <w:t xml:space="preserve">Risk Register / casos activos</w:t>
            </w:r>
          </w:p>
        </w:tc>
        <w:tc>
          <w:tcPr>
            <w:tcW w:type="dxa" w:w="1200"/>
            <w:tcBorders>
              <w:top w:val="single" w:color="CCCCCC" w:sz="1"/>
              <w:left w:val="single" w:color="CCCCCC" w:sz="1"/>
              <w:bottom w:val="single" w:color="CCCCCC" w:sz="1"/>
              <w:right w:val="single" w:color="CCCCCC" w:sz="1"/>
            </w:tcBorders>
            <w:shd w:fill="F7F7F7" w:val="clear"/>
            <w:tcMar>
              <w:top w:type="dxa" w:w="100"/>
              <w:left w:type="dxa" w:w="140"/>
              <w:bottom w:type="dxa" w:w="80"/>
              <w:right w:type="dxa" w:w="140"/>
            </w:tcMar>
            <w:vAlign w:val="top"/>
          </w:tcPr>
          <w:p>
            <w:pPr>
              <w:spacing w:after="30" w:before="30"/>
            </w:pPr>
            <w:r>
              <w:rPr>
                <w:rFonts w:ascii="Calibri" w:cs="Calibri" w:eastAsia="Calibri" w:hAnsi="Calibri"/>
                <w:b w:val="false"/>
                <w:bCs w:val="false"/>
                <w:color w:val="666666"/>
                <w:sz w:val="20"/>
                <w:szCs w:val="20"/>
              </w:rPr>
              <w:t xml:space="preserve">Mensual</w:t>
            </w:r>
          </w:p>
        </w:tc>
        <w:tc>
          <w:tcPr>
            <w:tcW w:type="dxa" w:w="2626"/>
            <w:tcBorders>
              <w:top w:val="single" w:color="CCCCCC" w:sz="1"/>
              <w:left w:val="single" w:color="CCCCCC" w:sz="1"/>
              <w:bottom w:val="single" w:color="CCCCCC" w:sz="1"/>
              <w:right w:val="single" w:color="CCCCCC" w:sz="1"/>
            </w:tcBorders>
            <w:shd w:fill="F7F7F7" w:val="clear"/>
            <w:tcMar>
              <w:top w:type="dxa" w:w="100"/>
              <w:left w:type="dxa" w:w="140"/>
              <w:bottom w:type="dxa" w:w="80"/>
              <w:right w:type="dxa" w:w="140"/>
            </w:tcMar>
            <w:vAlign w:val="top"/>
          </w:tcPr>
          <w:p>
            <w:pPr>
              <w:spacing w:after="30" w:before="30"/>
            </w:pPr>
            <w:r>
              <w:rPr>
                <w:rFonts w:ascii="Calibri" w:cs="Calibri" w:eastAsia="Calibri" w:hAnsi="Calibri"/>
                <w:b w:val="false"/>
                <w:bCs w:val="false"/>
                <w:color w:val="666666"/>
                <w:sz w:val="20"/>
                <w:szCs w:val="20"/>
              </w:rPr>
              <w:t xml:space="preserve">100%</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80"/>
              <w:right w:type="dxa" w:w="140"/>
            </w:tcMar>
            <w:vAlign w:val="top"/>
          </w:tcPr>
          <w:p>
            <w:pPr>
              <w:spacing w:after="30" w:before="30"/>
            </w:pPr>
            <w:r>
              <w:rPr>
                <w:rFonts w:ascii="Calibri" w:cs="Calibri" w:eastAsia="Calibri" w:hAnsi="Calibri"/>
                <w:color w:val="666666"/>
                <w:sz w:val="20"/>
                <w:szCs w:val="20"/>
              </w:rPr>
              <w:t xml:space="preserve">Incidentes de uso detectados</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80"/>
              <w:right w:type="dxa" w:w="140"/>
            </w:tcMar>
            <w:vAlign w:val="top"/>
          </w:tcPr>
          <w:p>
            <w:pPr>
              <w:spacing w:after="30" w:before="30"/>
            </w:pPr>
            <w:r>
              <w:rPr>
                <w:rFonts w:ascii="Calibri" w:cs="Calibri" w:eastAsia="Calibri" w:hAnsi="Calibri"/>
                <w:b w:val="false"/>
                <w:bCs w:val="false"/>
                <w:color w:val="666666"/>
                <w:sz w:val="20"/>
                <w:szCs w:val="20"/>
              </w:rPr>
              <w:t xml:space="preserve">Reporte de incidencias</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80"/>
              <w:right w:type="dxa" w:w="140"/>
            </w:tcMar>
            <w:vAlign w:val="top"/>
          </w:tcPr>
          <w:p>
            <w:pPr>
              <w:spacing w:after="30" w:before="30"/>
            </w:pPr>
            <w:r>
              <w:rPr>
                <w:rFonts w:ascii="Calibri" w:cs="Calibri" w:eastAsia="Calibri" w:hAnsi="Calibri"/>
                <w:b w:val="false"/>
                <w:bCs w:val="false"/>
                <w:color w:val="666666"/>
                <w:sz w:val="20"/>
                <w:szCs w:val="20"/>
              </w:rPr>
              <w:t xml:space="preserve">Mensual</w:t>
            </w:r>
          </w:p>
        </w:tc>
        <w:tc>
          <w:tcPr>
            <w:tcW w:type="dxa" w:w="2626"/>
            <w:tcBorders>
              <w:top w:val="single" w:color="CCCCCC" w:sz="1"/>
              <w:left w:val="single" w:color="CCCCCC" w:sz="1"/>
              <w:bottom w:val="single" w:color="CCCCCC" w:sz="1"/>
              <w:right w:val="single" w:color="CCCCCC" w:sz="1"/>
            </w:tcBorders>
            <w:shd w:fill="FFFFFF" w:val="clear"/>
            <w:tcMar>
              <w:top w:type="dxa" w:w="100"/>
              <w:left w:type="dxa" w:w="140"/>
              <w:bottom w:type="dxa" w:w="80"/>
              <w:right w:type="dxa" w:w="140"/>
            </w:tcMar>
            <w:vAlign w:val="top"/>
          </w:tcPr>
          <w:p>
            <w:pPr>
              <w:spacing w:after="30" w:before="30"/>
            </w:pPr>
            <w:r>
              <w:rPr>
                <w:rFonts w:ascii="Calibri" w:cs="Calibri" w:eastAsia="Calibri" w:hAnsi="Calibri"/>
                <w:b w:val="false"/>
                <w:bCs w:val="false"/>
                <w:color w:val="666666"/>
                <w:sz w:val="20"/>
                <w:szCs w:val="20"/>
              </w:rPr>
              <w:t xml:space="preserve">Tendencia decreciente</w:t>
            </w:r>
          </w:p>
        </w:tc>
      </w:tr>
    </w:tbl>
    <w:p>
      <w:pPr>
        <w:spacing w:after="140" w:before="0"/>
      </w:pPr>
      <w:r>
        <w:t xml:space="preserve"/>
      </w:r>
    </w:p>
    <w:p>
      <w:pPr>
        <w:pStyle w:val="Heading2"/>
        <w:spacing w:after="120" w:before="320"/>
      </w:pPr>
      <w:r>
        <w:rPr>
          <w:rFonts w:ascii="Calibri" w:cs="Calibri" w:eastAsia="Calibri" w:hAnsi="Calibri"/>
          <w:b/>
          <w:bCs/>
          <w:color w:val="111111"/>
          <w:sz w:val="26"/>
          <w:szCs w:val="26"/>
        </w:rPr>
        <w:t xml:space="preserve">5.4 Dimensión Escalado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1200"/>
        <w:gridCol w:w="2626"/>
      </w:tblGrid>
      <w:tr>
        <w:trPr>
          <w:tblHeader/>
        </w:trPr>
        <w:tc>
          <w:tcPr>
            <w:tcW w:type="dxa" w:w="2800"/>
            <w:tcBorders>
              <w:top w:val="single" w:color="CCCCCC" w:sz="1"/>
              <w:left w:val="single" w:color="CCCCCC" w:sz="1"/>
              <w:bottom w:val="single" w:color="CCCCCC" w:sz="1"/>
              <w:right w:val="single" w:color="CCCCCC" w:sz="1"/>
            </w:tcBorders>
            <w:shd w:fill="111111" w:val="clear"/>
            <w:tcMar>
              <w:top w:type="dxa" w:w="100"/>
              <w:left w:type="dxa" w:w="140"/>
              <w:bottom w:type="dxa" w:w="80"/>
              <w:right w:type="dxa" w:w="140"/>
            </w:tcMar>
            <w:vAlign w:val="top"/>
          </w:tcPr>
          <w:p>
            <w:pPr>
              <w:spacing w:after="30" w:before="30"/>
            </w:pPr>
            <w:r>
              <w:rPr>
                <w:rFonts w:ascii="Calibri" w:cs="Calibri" w:eastAsia="Calibri" w:hAnsi="Calibri"/>
                <w:b/>
                <w:bCs/>
                <w:color w:val="FFFFFF"/>
                <w:sz w:val="20"/>
                <w:szCs w:val="20"/>
              </w:rPr>
              <w:t xml:space="preserve">KPI</w:t>
            </w:r>
          </w:p>
        </w:tc>
        <w:tc>
          <w:tcPr>
            <w:tcW w:type="dxa" w:w="2400"/>
            <w:tcBorders>
              <w:top w:val="single" w:color="CCCCCC" w:sz="1"/>
              <w:left w:val="single" w:color="CCCCCC" w:sz="1"/>
              <w:bottom w:val="single" w:color="CCCCCC" w:sz="1"/>
              <w:right w:val="single" w:color="CCCCCC" w:sz="1"/>
            </w:tcBorders>
            <w:shd w:fill="111111" w:val="clear"/>
            <w:tcMar>
              <w:top w:type="dxa" w:w="100"/>
              <w:left w:type="dxa" w:w="140"/>
              <w:bottom w:type="dxa" w:w="80"/>
              <w:right w:type="dxa" w:w="140"/>
            </w:tcMar>
            <w:vAlign w:val="top"/>
          </w:tcPr>
          <w:p>
            <w:pPr>
              <w:spacing w:after="30" w:before="30"/>
            </w:pPr>
            <w:r>
              <w:rPr>
                <w:rFonts w:ascii="Calibri" w:cs="Calibri" w:eastAsia="Calibri" w:hAnsi="Calibri"/>
                <w:b/>
                <w:bCs/>
                <w:color w:val="FFFFFF"/>
                <w:sz w:val="20"/>
                <w:szCs w:val="20"/>
              </w:rPr>
              <w:t xml:space="preserve">Cómo se mide</w:t>
            </w:r>
          </w:p>
        </w:tc>
        <w:tc>
          <w:tcPr>
            <w:tcW w:type="dxa" w:w="1200"/>
            <w:tcBorders>
              <w:top w:val="single" w:color="CCCCCC" w:sz="1"/>
              <w:left w:val="single" w:color="CCCCCC" w:sz="1"/>
              <w:bottom w:val="single" w:color="CCCCCC" w:sz="1"/>
              <w:right w:val="single" w:color="CCCCCC" w:sz="1"/>
            </w:tcBorders>
            <w:shd w:fill="111111" w:val="clear"/>
            <w:tcMar>
              <w:top w:type="dxa" w:w="100"/>
              <w:left w:type="dxa" w:w="140"/>
              <w:bottom w:type="dxa" w:w="80"/>
              <w:right w:type="dxa" w:w="140"/>
            </w:tcMar>
            <w:vAlign w:val="top"/>
          </w:tcPr>
          <w:p>
            <w:pPr>
              <w:spacing w:after="30" w:before="30"/>
            </w:pPr>
            <w:r>
              <w:rPr>
                <w:rFonts w:ascii="Calibri" w:cs="Calibri" w:eastAsia="Calibri" w:hAnsi="Calibri"/>
                <w:b/>
                <w:bCs/>
                <w:color w:val="FFFFFF"/>
                <w:sz w:val="20"/>
                <w:szCs w:val="20"/>
              </w:rPr>
              <w:t xml:space="preserve">Frecuencia</w:t>
            </w:r>
          </w:p>
        </w:tc>
        <w:tc>
          <w:tcPr>
            <w:tcW w:type="dxa" w:w="2626"/>
            <w:tcBorders>
              <w:top w:val="single" w:color="CCCCCC" w:sz="1"/>
              <w:left w:val="single" w:color="CCCCCC" w:sz="1"/>
              <w:bottom w:val="single" w:color="CCCCCC" w:sz="1"/>
              <w:right w:val="single" w:color="CCCCCC" w:sz="1"/>
            </w:tcBorders>
            <w:shd w:fill="111111" w:val="clear"/>
            <w:tcMar>
              <w:top w:type="dxa" w:w="100"/>
              <w:left w:type="dxa" w:w="140"/>
              <w:bottom w:type="dxa" w:w="80"/>
              <w:right w:type="dxa" w:w="140"/>
            </w:tcMar>
            <w:vAlign w:val="top"/>
          </w:tcPr>
          <w:p>
            <w:pPr>
              <w:spacing w:after="30" w:before="30"/>
            </w:pPr>
            <w:r>
              <w:rPr>
                <w:rFonts w:ascii="Calibri" w:cs="Calibri" w:eastAsia="Calibri" w:hAnsi="Calibri"/>
                <w:b/>
                <w:bCs/>
                <w:color w:val="FFFFFF"/>
                <w:sz w:val="20"/>
                <w:szCs w:val="20"/>
              </w:rPr>
              <w:t xml:space="preserve">Objetivo</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80"/>
              <w:right w:type="dxa" w:w="140"/>
            </w:tcMar>
            <w:vAlign w:val="top"/>
          </w:tcPr>
          <w:p>
            <w:pPr>
              <w:spacing w:after="30" w:before="30"/>
            </w:pPr>
            <w:r>
              <w:rPr>
                <w:rFonts w:ascii="Calibri" w:cs="Calibri" w:eastAsia="Calibri" w:hAnsi="Calibri"/>
                <w:color w:val="666666"/>
                <w:sz w:val="20"/>
                <w:szCs w:val="20"/>
              </w:rPr>
              <w:t xml:space="preserve">Número de casos en Backlog activo</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80"/>
              <w:right w:type="dxa" w:w="140"/>
            </w:tcMar>
            <w:vAlign w:val="top"/>
          </w:tcPr>
          <w:p>
            <w:pPr>
              <w:spacing w:after="30" w:before="30"/>
            </w:pPr>
            <w:r>
              <w:rPr>
                <w:rFonts w:ascii="Calibri" w:cs="Calibri" w:eastAsia="Calibri" w:hAnsi="Calibri"/>
                <w:b w:val="false"/>
                <w:bCs w:val="false"/>
                <w:color w:val="666666"/>
                <w:sz w:val="20"/>
                <w:szCs w:val="20"/>
              </w:rPr>
              <w:t xml:space="preserve">AI Backlog Board</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80"/>
              <w:right w:type="dxa" w:w="140"/>
            </w:tcMar>
            <w:vAlign w:val="top"/>
          </w:tcPr>
          <w:p>
            <w:pPr>
              <w:spacing w:after="30" w:before="30"/>
            </w:pPr>
            <w:r>
              <w:rPr>
                <w:rFonts w:ascii="Calibri" w:cs="Calibri" w:eastAsia="Calibri" w:hAnsi="Calibri"/>
                <w:b w:val="false"/>
                <w:bCs w:val="false"/>
                <w:color w:val="666666"/>
                <w:sz w:val="20"/>
                <w:szCs w:val="20"/>
              </w:rPr>
              <w:t xml:space="preserve">Mensual</w:t>
            </w:r>
          </w:p>
        </w:tc>
        <w:tc>
          <w:tcPr>
            <w:tcW w:type="dxa" w:w="2626"/>
            <w:tcBorders>
              <w:top w:val="single" w:color="CCCCCC" w:sz="1"/>
              <w:left w:val="single" w:color="CCCCCC" w:sz="1"/>
              <w:bottom w:val="single" w:color="CCCCCC" w:sz="1"/>
              <w:right w:val="single" w:color="CCCCCC" w:sz="1"/>
            </w:tcBorders>
            <w:shd w:fill="FFFFFF" w:val="clear"/>
            <w:tcMar>
              <w:top w:type="dxa" w:w="100"/>
              <w:left w:type="dxa" w:w="140"/>
              <w:bottom w:type="dxa" w:w="80"/>
              <w:right w:type="dxa" w:w="140"/>
            </w:tcMar>
            <w:vAlign w:val="top"/>
          </w:tcPr>
          <w:p>
            <w:pPr>
              <w:spacing w:after="30" w:before="30"/>
            </w:pPr>
            <w:r>
              <w:rPr>
                <w:rFonts w:ascii="Calibri" w:cs="Calibri" w:eastAsia="Calibri" w:hAnsi="Calibri"/>
                <w:b w:val="false"/>
                <w:bCs w:val="false"/>
                <w:color w:val="666666"/>
                <w:sz w:val="20"/>
                <w:szCs w:val="20"/>
              </w:rPr>
              <w:t xml:space="preserve">Backlog vivo con ≥5 iniciativas priorizadas</w:t>
            </w:r>
          </w:p>
        </w:tc>
      </w:tr>
      <w:tr>
        <w:trPr>
          <w:tblHeader w:val="false"/>
        </w:trPr>
        <w:tc>
          <w:tcPr>
            <w:tcW w:type="dxa" w:w="2800"/>
            <w:tcBorders>
              <w:top w:val="single" w:color="CCCCCC" w:sz="1"/>
              <w:left w:val="single" w:color="CCCCCC" w:sz="1"/>
              <w:bottom w:val="single" w:color="CCCCCC" w:sz="1"/>
              <w:right w:val="single" w:color="CCCCCC" w:sz="1"/>
            </w:tcBorders>
            <w:shd w:fill="F7F7F7" w:val="clear"/>
            <w:tcMar>
              <w:top w:type="dxa" w:w="100"/>
              <w:left w:type="dxa" w:w="140"/>
              <w:bottom w:type="dxa" w:w="80"/>
              <w:right w:type="dxa" w:w="140"/>
            </w:tcMar>
            <w:vAlign w:val="top"/>
          </w:tcPr>
          <w:p>
            <w:pPr>
              <w:spacing w:after="30" w:before="30"/>
            </w:pPr>
            <w:r>
              <w:rPr>
                <w:rFonts w:ascii="Calibri" w:cs="Calibri" w:eastAsia="Calibri" w:hAnsi="Calibri"/>
                <w:color w:val="666666"/>
                <w:sz w:val="20"/>
                <w:szCs w:val="20"/>
              </w:rPr>
              <w:t xml:space="preserve">Tiempo piloto → estandarización</w:t>
            </w:r>
          </w:p>
        </w:tc>
        <w:tc>
          <w:tcPr>
            <w:tcW w:type="dxa" w:w="2400"/>
            <w:tcBorders>
              <w:top w:val="single" w:color="CCCCCC" w:sz="1"/>
              <w:left w:val="single" w:color="CCCCCC" w:sz="1"/>
              <w:bottom w:val="single" w:color="CCCCCC" w:sz="1"/>
              <w:right w:val="single" w:color="CCCCCC" w:sz="1"/>
            </w:tcBorders>
            <w:shd w:fill="F7F7F7" w:val="clear"/>
            <w:tcMar>
              <w:top w:type="dxa" w:w="100"/>
              <w:left w:type="dxa" w:w="140"/>
              <w:bottom w:type="dxa" w:w="80"/>
              <w:right w:type="dxa" w:w="140"/>
            </w:tcMar>
            <w:vAlign w:val="top"/>
          </w:tcPr>
          <w:p>
            <w:pPr>
              <w:spacing w:after="30" w:before="30"/>
            </w:pPr>
            <w:r>
              <w:rPr>
                <w:rFonts w:ascii="Calibri" w:cs="Calibri" w:eastAsia="Calibri" w:hAnsi="Calibri"/>
                <w:b w:val="false"/>
                <w:bCs w:val="false"/>
                <w:color w:val="666666"/>
                <w:sz w:val="20"/>
                <w:szCs w:val="20"/>
              </w:rPr>
              <w:t xml:space="preserve">Días entre estados en el Backlog</w:t>
            </w:r>
          </w:p>
        </w:tc>
        <w:tc>
          <w:tcPr>
            <w:tcW w:type="dxa" w:w="1200"/>
            <w:tcBorders>
              <w:top w:val="single" w:color="CCCCCC" w:sz="1"/>
              <w:left w:val="single" w:color="CCCCCC" w:sz="1"/>
              <w:bottom w:val="single" w:color="CCCCCC" w:sz="1"/>
              <w:right w:val="single" w:color="CCCCCC" w:sz="1"/>
            </w:tcBorders>
            <w:shd w:fill="F7F7F7" w:val="clear"/>
            <w:tcMar>
              <w:top w:type="dxa" w:w="100"/>
              <w:left w:type="dxa" w:w="140"/>
              <w:bottom w:type="dxa" w:w="80"/>
              <w:right w:type="dxa" w:w="140"/>
            </w:tcMar>
            <w:vAlign w:val="top"/>
          </w:tcPr>
          <w:p>
            <w:pPr>
              <w:spacing w:after="30" w:before="30"/>
            </w:pPr>
            <w:r>
              <w:rPr>
                <w:rFonts w:ascii="Calibri" w:cs="Calibri" w:eastAsia="Calibri" w:hAnsi="Calibri"/>
                <w:b w:val="false"/>
                <w:bCs w:val="false"/>
                <w:color w:val="666666"/>
                <w:sz w:val="20"/>
                <w:szCs w:val="20"/>
              </w:rPr>
              <w:t xml:space="preserve">Trimestral</w:t>
            </w:r>
          </w:p>
        </w:tc>
        <w:tc>
          <w:tcPr>
            <w:tcW w:type="dxa" w:w="2626"/>
            <w:tcBorders>
              <w:top w:val="single" w:color="CCCCCC" w:sz="1"/>
              <w:left w:val="single" w:color="CCCCCC" w:sz="1"/>
              <w:bottom w:val="single" w:color="CCCCCC" w:sz="1"/>
              <w:right w:val="single" w:color="CCCCCC" w:sz="1"/>
            </w:tcBorders>
            <w:shd w:fill="F7F7F7" w:val="clear"/>
            <w:tcMar>
              <w:top w:type="dxa" w:w="100"/>
              <w:left w:type="dxa" w:w="140"/>
              <w:bottom w:type="dxa" w:w="80"/>
              <w:right w:type="dxa" w:w="140"/>
            </w:tcMar>
            <w:vAlign w:val="top"/>
          </w:tcPr>
          <w:p>
            <w:pPr>
              <w:spacing w:after="30" w:before="30"/>
            </w:pPr>
            <w:r>
              <w:rPr>
                <w:rFonts w:ascii="Calibri" w:cs="Calibri" w:eastAsia="Calibri" w:hAnsi="Calibri"/>
                <w:b w:val="false"/>
                <w:bCs w:val="false"/>
                <w:color w:val="666666"/>
                <w:sz w:val="20"/>
                <w:szCs w:val="20"/>
              </w:rPr>
              <w:t xml:space="preserve">&lt;45 días laborables</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80"/>
              <w:right w:type="dxa" w:w="140"/>
            </w:tcMar>
            <w:vAlign w:val="top"/>
          </w:tcPr>
          <w:p>
            <w:pPr>
              <w:spacing w:after="30" w:before="30"/>
            </w:pPr>
            <w:r>
              <w:rPr>
                <w:rFonts w:ascii="Calibri" w:cs="Calibri" w:eastAsia="Calibri" w:hAnsi="Calibri"/>
                <w:color w:val="666666"/>
                <w:sz w:val="20"/>
                <w:szCs w:val="20"/>
              </w:rPr>
              <w:t xml:space="preserve">Nuevas ideas capturadas (bottom-up)</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80"/>
              <w:right w:type="dxa" w:w="140"/>
            </w:tcMar>
            <w:vAlign w:val="top"/>
          </w:tcPr>
          <w:p>
            <w:pPr>
              <w:spacing w:after="30" w:before="30"/>
            </w:pPr>
            <w:r>
              <w:rPr>
                <w:rFonts w:ascii="Calibri" w:cs="Calibri" w:eastAsia="Calibri" w:hAnsi="Calibri"/>
                <w:b w:val="false"/>
                <w:bCs w:val="false"/>
                <w:color w:val="666666"/>
                <w:sz w:val="20"/>
                <w:szCs w:val="20"/>
              </w:rPr>
              <w:t xml:space="preserve">Canal de feedback</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80"/>
              <w:right w:type="dxa" w:w="140"/>
            </w:tcMar>
            <w:vAlign w:val="top"/>
          </w:tcPr>
          <w:p>
            <w:pPr>
              <w:spacing w:after="30" w:before="30"/>
            </w:pPr>
            <w:r>
              <w:rPr>
                <w:rFonts w:ascii="Calibri" w:cs="Calibri" w:eastAsia="Calibri" w:hAnsi="Calibri"/>
                <w:b w:val="false"/>
                <w:bCs w:val="false"/>
                <w:color w:val="666666"/>
                <w:sz w:val="20"/>
                <w:szCs w:val="20"/>
              </w:rPr>
              <w:t xml:space="preserve">Mensual</w:t>
            </w:r>
          </w:p>
        </w:tc>
        <w:tc>
          <w:tcPr>
            <w:tcW w:type="dxa" w:w="2626"/>
            <w:tcBorders>
              <w:top w:val="single" w:color="CCCCCC" w:sz="1"/>
              <w:left w:val="single" w:color="CCCCCC" w:sz="1"/>
              <w:bottom w:val="single" w:color="CCCCCC" w:sz="1"/>
              <w:right w:val="single" w:color="CCCCCC" w:sz="1"/>
            </w:tcBorders>
            <w:shd w:fill="FFFFFF" w:val="clear"/>
            <w:tcMar>
              <w:top w:type="dxa" w:w="100"/>
              <w:left w:type="dxa" w:w="140"/>
              <w:bottom w:type="dxa" w:w="80"/>
              <w:right w:type="dxa" w:w="140"/>
            </w:tcMar>
            <w:vAlign w:val="top"/>
          </w:tcPr>
          <w:p>
            <w:pPr>
              <w:spacing w:after="30" w:before="30"/>
            </w:pPr>
            <w:r>
              <w:rPr>
                <w:rFonts w:ascii="Calibri" w:cs="Calibri" w:eastAsia="Calibri" w:hAnsi="Calibri"/>
                <w:b w:val="false"/>
                <w:bCs w:val="false"/>
                <w:color w:val="666666"/>
                <w:sz w:val="20"/>
                <w:szCs w:val="20"/>
              </w:rPr>
              <w:t xml:space="preserve">≥3 ideas/mes desde mes 3</w:t>
            </w:r>
          </w:p>
        </w:tc>
      </w:tr>
      <w:tr>
        <w:trPr>
          <w:tblHeader w:val="false"/>
        </w:trPr>
        <w:tc>
          <w:tcPr>
            <w:tcW w:type="dxa" w:w="2800"/>
            <w:tcBorders>
              <w:top w:val="single" w:color="CCCCCC" w:sz="1"/>
              <w:left w:val="single" w:color="CCCCCC" w:sz="1"/>
              <w:bottom w:val="single" w:color="CCCCCC" w:sz="1"/>
              <w:right w:val="single" w:color="CCCCCC" w:sz="1"/>
            </w:tcBorders>
            <w:shd w:fill="F7F7F7" w:val="clear"/>
            <w:tcMar>
              <w:top w:type="dxa" w:w="100"/>
              <w:left w:type="dxa" w:w="140"/>
              <w:bottom w:type="dxa" w:w="80"/>
              <w:right w:type="dxa" w:w="140"/>
            </w:tcMar>
            <w:vAlign w:val="top"/>
          </w:tcPr>
          <w:p>
            <w:pPr>
              <w:spacing w:after="30" w:before="30"/>
            </w:pPr>
            <w:r>
              <w:rPr>
                <w:rFonts w:ascii="Calibri" w:cs="Calibri" w:eastAsia="Calibri" w:hAnsi="Calibri"/>
                <w:color w:val="666666"/>
                <w:sz w:val="20"/>
                <w:szCs w:val="20"/>
              </w:rPr>
              <w:t xml:space="preserve">Ratio cobertura Backlog/roadmap 12M</w:t>
            </w:r>
          </w:p>
        </w:tc>
        <w:tc>
          <w:tcPr>
            <w:tcW w:type="dxa" w:w="2400"/>
            <w:tcBorders>
              <w:top w:val="single" w:color="CCCCCC" w:sz="1"/>
              <w:left w:val="single" w:color="CCCCCC" w:sz="1"/>
              <w:bottom w:val="single" w:color="CCCCCC" w:sz="1"/>
              <w:right w:val="single" w:color="CCCCCC" w:sz="1"/>
            </w:tcBorders>
            <w:shd w:fill="F7F7F7" w:val="clear"/>
            <w:tcMar>
              <w:top w:type="dxa" w:w="100"/>
              <w:left w:type="dxa" w:w="140"/>
              <w:bottom w:type="dxa" w:w="80"/>
              <w:right w:type="dxa" w:w="140"/>
            </w:tcMar>
            <w:vAlign w:val="top"/>
          </w:tcPr>
          <w:p>
            <w:pPr>
              <w:spacing w:after="30" w:before="30"/>
            </w:pPr>
            <w:r>
              <w:rPr>
                <w:rFonts w:ascii="Calibri" w:cs="Calibri" w:eastAsia="Calibri" w:hAnsi="Calibri"/>
                <w:b w:val="false"/>
                <w:bCs w:val="false"/>
                <w:color w:val="666666"/>
                <w:sz w:val="20"/>
                <w:szCs w:val="20"/>
              </w:rPr>
              <w:t xml:space="preserve">Backlog / hitos roadmap</w:t>
            </w:r>
          </w:p>
        </w:tc>
        <w:tc>
          <w:tcPr>
            <w:tcW w:type="dxa" w:w="1200"/>
            <w:tcBorders>
              <w:top w:val="single" w:color="CCCCCC" w:sz="1"/>
              <w:left w:val="single" w:color="CCCCCC" w:sz="1"/>
              <w:bottom w:val="single" w:color="CCCCCC" w:sz="1"/>
              <w:right w:val="single" w:color="CCCCCC" w:sz="1"/>
            </w:tcBorders>
            <w:shd w:fill="F7F7F7" w:val="clear"/>
            <w:tcMar>
              <w:top w:type="dxa" w:w="100"/>
              <w:left w:type="dxa" w:w="140"/>
              <w:bottom w:type="dxa" w:w="80"/>
              <w:right w:type="dxa" w:w="140"/>
            </w:tcMar>
            <w:vAlign w:val="top"/>
          </w:tcPr>
          <w:p>
            <w:pPr>
              <w:spacing w:after="30" w:before="30"/>
            </w:pPr>
            <w:r>
              <w:rPr>
                <w:rFonts w:ascii="Calibri" w:cs="Calibri" w:eastAsia="Calibri" w:hAnsi="Calibri"/>
                <w:b w:val="false"/>
                <w:bCs w:val="false"/>
                <w:color w:val="666666"/>
                <w:sz w:val="20"/>
                <w:szCs w:val="20"/>
              </w:rPr>
              <w:t xml:space="preserve">Trimestral</w:t>
            </w:r>
          </w:p>
        </w:tc>
        <w:tc>
          <w:tcPr>
            <w:tcW w:type="dxa" w:w="2626"/>
            <w:tcBorders>
              <w:top w:val="single" w:color="CCCCCC" w:sz="1"/>
              <w:left w:val="single" w:color="CCCCCC" w:sz="1"/>
              <w:bottom w:val="single" w:color="CCCCCC" w:sz="1"/>
              <w:right w:val="single" w:color="CCCCCC" w:sz="1"/>
            </w:tcBorders>
            <w:shd w:fill="F7F7F7" w:val="clear"/>
            <w:tcMar>
              <w:top w:type="dxa" w:w="100"/>
              <w:left w:type="dxa" w:w="140"/>
              <w:bottom w:type="dxa" w:w="80"/>
              <w:right w:type="dxa" w:w="140"/>
            </w:tcMar>
            <w:vAlign w:val="top"/>
          </w:tcPr>
          <w:p>
            <w:pPr>
              <w:spacing w:after="30" w:before="30"/>
            </w:pPr>
            <w:r>
              <w:rPr>
                <w:rFonts w:ascii="Calibri" w:cs="Calibri" w:eastAsia="Calibri" w:hAnsi="Calibri"/>
                <w:b w:val="false"/>
                <w:bCs w:val="false"/>
                <w:color w:val="666666"/>
                <w:sz w:val="20"/>
                <w:szCs w:val="20"/>
              </w:rPr>
              <w:t xml:space="preserve">Backlog cubre ≥6 meses de iniciativas</w:t>
            </w:r>
          </w:p>
        </w:tc>
      </w:tr>
    </w:tbl>
    <w:p>
      <w:pPr>
        <w:spacing w:after="280" w:before="0"/>
      </w:pPr>
      <w:r>
        <w:t xml:space="preserve"/>
      </w:r>
    </w:p>
    <w:p>
      <w:pPr>
        <w:pStyle w:val="Heading1"/>
        <w:spacing w:after="160" w:before="480"/>
      </w:pPr>
      <w:r>
        <w:rPr>
          <w:rFonts w:ascii="Calibri" w:cs="Calibri" w:eastAsia="Calibri" w:hAnsi="Calibri"/>
          <w:b/>
          <w:bCs/>
          <w:color w:val="111111"/>
          <w:sz w:val="34"/>
          <w:szCs w:val="34"/>
        </w:rPr>
        <w:t xml:space="preserve">6. Escalera Comercial y Encaje en el Embudo</w:t>
      </w:r>
    </w:p>
    <w:p>
      <w:pPr>
        <w:spacing w:after="60" w:before="60"/>
      </w:pPr>
      <w:r>
        <w:rPr>
          <w:rFonts w:ascii="Calibri" w:cs="Calibri" w:eastAsia="Calibri" w:hAnsi="Calibri"/>
          <w:color w:val="666666"/>
          <w:sz w:val="22"/>
          <w:szCs w:val="22"/>
        </w:rPr>
        <w:t xml:space="preserve">El L.E.A.N. AI System está diseñado para encajar en el embudo de ventas de Alpha Consulting, donde Oscar lidera la apertura y relación comercial y Carlos conduce el rigor técnico y la entrega. La clave comercial es la modularidad: el cliente puede entrar con bajo riesgo y escalar naturalmente.</w:t>
      </w:r>
    </w:p>
    <w:p>
      <w:pPr>
        <w:spacing w:after="140" w:before="0"/>
      </w:pPr>
      <w:r>
        <w:t xml:space="preserve"/>
      </w:r>
    </w:p>
    <w:p>
      <w:pPr>
        <w:pStyle w:val="Heading2"/>
        <w:spacing w:after="120" w:before="320"/>
      </w:pPr>
      <w:r>
        <w:rPr>
          <w:rFonts w:ascii="Calibri" w:cs="Calibri" w:eastAsia="Calibri" w:hAnsi="Calibri"/>
          <w:b/>
          <w:bCs/>
          <w:color w:val="111111"/>
          <w:sz w:val="26"/>
          <w:szCs w:val="26"/>
        </w:rPr>
        <w:t xml:space="preserve">6.1 Los Tres Productos</w:t>
      </w:r>
    </w:p>
    <w:tbl>
      <w:tblPr>
        <w:tblW w:type="dxa" w:w="11026"/>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3800"/>
        <w:gridCol w:w="1800"/>
        <w:gridCol w:w="2426"/>
      </w:tblGrid>
      <w:tr>
        <w:trPr>
          <w:tblHeader/>
        </w:trPr>
        <w:tc>
          <w:tcPr>
            <w:tcW w:type="dxa" w:w="1800"/>
            <w:tcBorders>
              <w:top w:val="single" w:color="CCCCCC" w:sz="1"/>
              <w:left w:val="single" w:color="CCCCCC" w:sz="1"/>
              <w:bottom w:val="single" w:color="CCCCCC" w:sz="1"/>
              <w:right w:val="single" w:color="CCCCCC" w:sz="1"/>
            </w:tcBorders>
            <w:shd w:fill="111111" w:val="clear"/>
            <w:tcMar>
              <w:top w:type="dxa" w:w="100"/>
              <w:left w:type="dxa" w:w="140"/>
              <w:bottom w:type="dxa" w:w="80"/>
              <w:right w:type="dxa" w:w="140"/>
            </w:tcMar>
            <w:vAlign w:val="top"/>
          </w:tcPr>
          <w:p>
            <w:pPr>
              <w:spacing w:after="30" w:before="30"/>
            </w:pPr>
            <w:r>
              <w:rPr>
                <w:rFonts w:ascii="Calibri" w:cs="Calibri" w:eastAsia="Calibri" w:hAnsi="Calibri"/>
                <w:b/>
                <w:bCs/>
                <w:color w:val="FFFFFF"/>
                <w:sz w:val="20"/>
                <w:szCs w:val="20"/>
              </w:rPr>
              <w:t xml:space="preserve">Producto</w:t>
            </w:r>
          </w:p>
        </w:tc>
        <w:tc>
          <w:tcPr>
            <w:tcW w:type="dxa" w:w="1200"/>
            <w:tcBorders>
              <w:top w:val="single" w:color="CCCCCC" w:sz="1"/>
              <w:left w:val="single" w:color="CCCCCC" w:sz="1"/>
              <w:bottom w:val="single" w:color="CCCCCC" w:sz="1"/>
              <w:right w:val="single" w:color="CCCCCC" w:sz="1"/>
            </w:tcBorders>
            <w:shd w:fill="111111" w:val="clear"/>
            <w:tcMar>
              <w:top w:type="dxa" w:w="100"/>
              <w:left w:type="dxa" w:w="140"/>
              <w:bottom w:type="dxa" w:w="80"/>
              <w:right w:type="dxa" w:w="140"/>
            </w:tcMar>
            <w:vAlign w:val="top"/>
          </w:tcPr>
          <w:p>
            <w:pPr>
              <w:spacing w:after="30" w:before="30"/>
            </w:pPr>
            <w:r>
              <w:rPr>
                <w:rFonts w:ascii="Calibri" w:cs="Calibri" w:eastAsia="Calibri" w:hAnsi="Calibri"/>
                <w:b/>
                <w:bCs/>
                <w:color w:val="FFFFFF"/>
                <w:sz w:val="20"/>
                <w:szCs w:val="20"/>
              </w:rPr>
              <w:t xml:space="preserve">Duración</w:t>
            </w:r>
          </w:p>
        </w:tc>
        <w:tc>
          <w:tcPr>
            <w:tcW w:type="dxa" w:w="3800"/>
            <w:tcBorders>
              <w:top w:val="single" w:color="CCCCCC" w:sz="1"/>
              <w:left w:val="single" w:color="CCCCCC" w:sz="1"/>
              <w:bottom w:val="single" w:color="CCCCCC" w:sz="1"/>
              <w:right w:val="single" w:color="CCCCCC" w:sz="1"/>
            </w:tcBorders>
            <w:shd w:fill="111111" w:val="clear"/>
            <w:tcMar>
              <w:top w:type="dxa" w:w="100"/>
              <w:left w:type="dxa" w:w="140"/>
              <w:bottom w:type="dxa" w:w="80"/>
              <w:right w:type="dxa" w:w="140"/>
            </w:tcMar>
            <w:vAlign w:val="top"/>
          </w:tcPr>
          <w:p>
            <w:pPr>
              <w:spacing w:after="30" w:before="30"/>
            </w:pPr>
            <w:r>
              <w:rPr>
                <w:rFonts w:ascii="Calibri" w:cs="Calibri" w:eastAsia="Calibri" w:hAnsi="Calibri"/>
                <w:b/>
                <w:bCs/>
                <w:color w:val="FFFFFF"/>
                <w:sz w:val="20"/>
                <w:szCs w:val="20"/>
              </w:rPr>
              <w:t xml:space="preserve">Alcance</w:t>
            </w:r>
          </w:p>
        </w:tc>
        <w:tc>
          <w:tcPr>
            <w:tcW w:type="dxa" w:w="1800"/>
            <w:tcBorders>
              <w:top w:val="single" w:color="CCCCCC" w:sz="1"/>
              <w:left w:val="single" w:color="CCCCCC" w:sz="1"/>
              <w:bottom w:val="single" w:color="CCCCCC" w:sz="1"/>
              <w:right w:val="single" w:color="CCCCCC" w:sz="1"/>
            </w:tcBorders>
            <w:shd w:fill="111111" w:val="clear"/>
            <w:tcMar>
              <w:top w:type="dxa" w:w="100"/>
              <w:left w:type="dxa" w:w="140"/>
              <w:bottom w:type="dxa" w:w="80"/>
              <w:right w:type="dxa" w:w="140"/>
            </w:tcMar>
            <w:vAlign w:val="top"/>
          </w:tcPr>
          <w:p>
            <w:pPr>
              <w:spacing w:after="30" w:before="30"/>
            </w:pPr>
            <w:r>
              <w:rPr>
                <w:rFonts w:ascii="Calibri" w:cs="Calibri" w:eastAsia="Calibri" w:hAnsi="Calibri"/>
                <w:b/>
                <w:bCs/>
                <w:color w:val="FFFFFF"/>
                <w:sz w:val="20"/>
                <w:szCs w:val="20"/>
              </w:rPr>
              <w:t xml:space="preserve">Precio orientativo</w:t>
            </w:r>
          </w:p>
        </w:tc>
        <w:tc>
          <w:tcPr>
            <w:tcW w:type="dxa" w:w="2426"/>
            <w:tcBorders>
              <w:top w:val="single" w:color="CCCCCC" w:sz="1"/>
              <w:left w:val="single" w:color="CCCCCC" w:sz="1"/>
              <w:bottom w:val="single" w:color="CCCCCC" w:sz="1"/>
              <w:right w:val="single" w:color="CCCCCC" w:sz="1"/>
            </w:tcBorders>
            <w:shd w:fill="111111" w:val="clear"/>
            <w:tcMar>
              <w:top w:type="dxa" w:w="100"/>
              <w:left w:type="dxa" w:w="140"/>
              <w:bottom w:type="dxa" w:w="80"/>
              <w:right w:type="dxa" w:w="140"/>
            </w:tcMar>
            <w:vAlign w:val="top"/>
          </w:tcPr>
          <w:p>
            <w:pPr>
              <w:spacing w:after="30" w:before="30"/>
            </w:pPr>
            <w:r>
              <w:rPr>
                <w:rFonts w:ascii="Calibri" w:cs="Calibri" w:eastAsia="Calibri" w:hAnsi="Calibri"/>
                <w:b/>
                <w:bCs/>
                <w:color w:val="FFFFFF"/>
                <w:sz w:val="20"/>
                <w:szCs w:val="20"/>
              </w:rPr>
              <w:t xml:space="preserve">Función comercial</w:t>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80"/>
              <w:right w:type="dxa" w:w="140"/>
            </w:tcMar>
            <w:vAlign w:val="top"/>
          </w:tcPr>
          <w:p>
            <w:pPr>
              <w:spacing w:after="30" w:before="30"/>
            </w:pPr>
            <w:r>
              <w:rPr>
                <w:rFonts w:ascii="Calibri" w:cs="Calibri" w:eastAsia="Calibri" w:hAnsi="Calibri"/>
                <w:color w:val="666666"/>
                <w:sz w:val="20"/>
                <w:szCs w:val="20"/>
              </w:rPr>
              <w:t xml:space="preserve">AI Scan</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80"/>
              <w:right w:type="dxa" w:w="140"/>
            </w:tcMar>
            <w:vAlign w:val="top"/>
          </w:tcPr>
          <w:p>
            <w:pPr>
              <w:spacing w:after="30" w:before="30"/>
            </w:pPr>
            <w:r>
              <w:rPr>
                <w:rFonts w:ascii="Calibri" w:cs="Calibri" w:eastAsia="Calibri" w:hAnsi="Calibri"/>
                <w:b w:val="false"/>
                <w:bCs w:val="false"/>
                <w:color w:val="666666"/>
                <w:sz w:val="20"/>
                <w:szCs w:val="20"/>
              </w:rPr>
              <w:t xml:space="preserve">2–3 sem.</w:t>
            </w:r>
          </w:p>
        </w:tc>
        <w:tc>
          <w:tcPr>
            <w:tcW w:type="dxa" w:w="3800"/>
            <w:tcBorders>
              <w:top w:val="single" w:color="CCCCCC" w:sz="1"/>
              <w:left w:val="single" w:color="CCCCCC" w:sz="1"/>
              <w:bottom w:val="single" w:color="CCCCCC" w:sz="1"/>
              <w:right w:val="single" w:color="CCCCCC" w:sz="1"/>
            </w:tcBorders>
            <w:shd w:fill="FFFFFF" w:val="clear"/>
            <w:tcMar>
              <w:top w:type="dxa" w:w="100"/>
              <w:left w:type="dxa" w:w="140"/>
              <w:bottom w:type="dxa" w:w="80"/>
              <w:right w:type="dxa" w:w="140"/>
            </w:tcMar>
            <w:vAlign w:val="top"/>
          </w:tcPr>
          <w:p>
            <w:pPr>
              <w:spacing w:after="30" w:before="30"/>
            </w:pPr>
            <w:r>
              <w:rPr>
                <w:rFonts w:ascii="Calibri" w:cs="Calibri" w:eastAsia="Calibri" w:hAnsi="Calibri"/>
                <w:b w:val="false"/>
                <w:bCs w:val="false"/>
                <w:color w:val="666666"/>
                <w:sz w:val="20"/>
                <w:szCs w:val="20"/>
              </w:rPr>
              <w:t xml:space="preserve">T1 + T2 + diagnóstico de entrada + mapa de oportunidades</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80"/>
              <w:right w:type="dxa" w:w="140"/>
            </w:tcMar>
            <w:vAlign w:val="top"/>
          </w:tcPr>
          <w:p>
            <w:pPr>
              <w:spacing w:after="30" w:before="30"/>
            </w:pPr>
            <w:r>
              <w:rPr>
                <w:rFonts w:ascii="Calibri" w:cs="Calibri" w:eastAsia="Calibri" w:hAnsi="Calibri"/>
                <w:b w:val="false"/>
                <w:bCs w:val="false"/>
                <w:color w:val="666666"/>
                <w:sz w:val="20"/>
                <w:szCs w:val="20"/>
              </w:rPr>
              <w:t xml:space="preserve">5.000–8.000 €</w:t>
            </w:r>
          </w:p>
        </w:tc>
        <w:tc>
          <w:tcPr>
            <w:tcW w:type="dxa" w:w="2426"/>
            <w:tcBorders>
              <w:top w:val="single" w:color="CCCCCC" w:sz="1"/>
              <w:left w:val="single" w:color="CCCCCC" w:sz="1"/>
              <w:bottom w:val="single" w:color="CCCCCC" w:sz="1"/>
              <w:right w:val="single" w:color="CCCCCC" w:sz="1"/>
            </w:tcBorders>
            <w:shd w:fill="FFFFFF" w:val="clear"/>
            <w:tcMar>
              <w:top w:type="dxa" w:w="100"/>
              <w:left w:type="dxa" w:w="140"/>
              <w:bottom w:type="dxa" w:w="80"/>
              <w:right w:type="dxa" w:w="140"/>
            </w:tcMar>
            <w:vAlign w:val="top"/>
          </w:tcPr>
          <w:p>
            <w:pPr>
              <w:spacing w:after="30" w:before="30"/>
            </w:pPr>
            <w:r>
              <w:rPr>
                <w:rFonts w:ascii="Calibri" w:cs="Calibri" w:eastAsia="Calibri" w:hAnsi="Calibri"/>
                <w:b w:val="false"/>
                <w:bCs w:val="false"/>
                <w:color w:val="666666"/>
                <w:sz w:val="20"/>
                <w:szCs w:val="20"/>
              </w:rPr>
              <w:t xml:space="preserve">Apertura de bajo riesgo. Cualificación comercial.</w:t>
            </w:r>
          </w:p>
        </w:tc>
      </w:tr>
      <w:tr>
        <w:trPr>
          <w:tblHeader w:val="false"/>
        </w:trPr>
        <w:tc>
          <w:tcPr>
            <w:tcW w:type="dxa" w:w="1800"/>
            <w:tcBorders>
              <w:top w:val="single" w:color="CCCCCC" w:sz="1"/>
              <w:left w:val="single" w:color="CCCCCC" w:sz="1"/>
              <w:bottom w:val="single" w:color="CCCCCC" w:sz="1"/>
              <w:right w:val="single" w:color="CCCCCC" w:sz="1"/>
            </w:tcBorders>
            <w:shd w:fill="F7F7F7" w:val="clear"/>
            <w:tcMar>
              <w:top w:type="dxa" w:w="100"/>
              <w:left w:type="dxa" w:w="140"/>
              <w:bottom w:type="dxa" w:w="80"/>
              <w:right w:type="dxa" w:w="140"/>
            </w:tcMar>
            <w:vAlign w:val="top"/>
          </w:tcPr>
          <w:p>
            <w:pPr>
              <w:spacing w:after="30" w:before="30"/>
            </w:pPr>
            <w:r>
              <w:rPr>
                <w:rFonts w:ascii="Calibri" w:cs="Calibri" w:eastAsia="Calibri" w:hAnsi="Calibri"/>
                <w:color w:val="666666"/>
                <w:sz w:val="20"/>
                <w:szCs w:val="20"/>
              </w:rPr>
              <w:t xml:space="preserve">L.E.A.N. AI Sprint</w:t>
            </w:r>
          </w:p>
        </w:tc>
        <w:tc>
          <w:tcPr>
            <w:tcW w:type="dxa" w:w="1200"/>
            <w:tcBorders>
              <w:top w:val="single" w:color="CCCCCC" w:sz="1"/>
              <w:left w:val="single" w:color="CCCCCC" w:sz="1"/>
              <w:bottom w:val="single" w:color="CCCCCC" w:sz="1"/>
              <w:right w:val="single" w:color="CCCCCC" w:sz="1"/>
            </w:tcBorders>
            <w:shd w:fill="F7F7F7" w:val="clear"/>
            <w:tcMar>
              <w:top w:type="dxa" w:w="100"/>
              <w:left w:type="dxa" w:w="140"/>
              <w:bottom w:type="dxa" w:w="80"/>
              <w:right w:type="dxa" w:w="140"/>
            </w:tcMar>
            <w:vAlign w:val="top"/>
          </w:tcPr>
          <w:p>
            <w:pPr>
              <w:spacing w:after="30" w:before="30"/>
            </w:pPr>
            <w:r>
              <w:rPr>
                <w:rFonts w:ascii="Calibri" w:cs="Calibri" w:eastAsia="Calibri" w:hAnsi="Calibri"/>
                <w:b w:val="false"/>
                <w:bCs w:val="false"/>
                <w:color w:val="666666"/>
                <w:sz w:val="20"/>
                <w:szCs w:val="20"/>
              </w:rPr>
              <w:t xml:space="preserve">6 meses</w:t>
            </w:r>
          </w:p>
        </w:tc>
        <w:tc>
          <w:tcPr>
            <w:tcW w:type="dxa" w:w="3800"/>
            <w:tcBorders>
              <w:top w:val="single" w:color="CCCCCC" w:sz="1"/>
              <w:left w:val="single" w:color="CCCCCC" w:sz="1"/>
              <w:bottom w:val="single" w:color="CCCCCC" w:sz="1"/>
              <w:right w:val="single" w:color="CCCCCC" w:sz="1"/>
            </w:tcBorders>
            <w:shd w:fill="F7F7F7" w:val="clear"/>
            <w:tcMar>
              <w:top w:type="dxa" w:w="100"/>
              <w:left w:type="dxa" w:w="140"/>
              <w:bottom w:type="dxa" w:w="80"/>
              <w:right w:type="dxa" w:w="140"/>
            </w:tcMar>
            <w:vAlign w:val="top"/>
          </w:tcPr>
          <w:p>
            <w:pPr>
              <w:spacing w:after="30" w:before="30"/>
            </w:pPr>
            <w:r>
              <w:rPr>
                <w:rFonts w:ascii="Calibri" w:cs="Calibri" w:eastAsia="Calibri" w:hAnsi="Calibri"/>
                <w:b w:val="false"/>
                <w:bCs w:val="false"/>
                <w:color w:val="666666"/>
                <w:sz w:val="20"/>
                <w:szCs w:val="20"/>
              </w:rPr>
              <w:t xml:space="preserve">Las 4 fases completas con las 12 herramientas</w:t>
            </w:r>
          </w:p>
        </w:tc>
        <w:tc>
          <w:tcPr>
            <w:tcW w:type="dxa" w:w="1800"/>
            <w:tcBorders>
              <w:top w:val="single" w:color="CCCCCC" w:sz="1"/>
              <w:left w:val="single" w:color="CCCCCC" w:sz="1"/>
              <w:bottom w:val="single" w:color="CCCCCC" w:sz="1"/>
              <w:right w:val="single" w:color="CCCCCC" w:sz="1"/>
            </w:tcBorders>
            <w:shd w:fill="F7F7F7" w:val="clear"/>
            <w:tcMar>
              <w:top w:type="dxa" w:w="100"/>
              <w:left w:type="dxa" w:w="140"/>
              <w:bottom w:type="dxa" w:w="80"/>
              <w:right w:type="dxa" w:w="140"/>
            </w:tcMar>
            <w:vAlign w:val="top"/>
          </w:tcPr>
          <w:p>
            <w:pPr>
              <w:spacing w:after="30" w:before="30"/>
            </w:pPr>
            <w:r>
              <w:rPr>
                <w:rFonts w:ascii="Calibri" w:cs="Calibri" w:eastAsia="Calibri" w:hAnsi="Calibri"/>
                <w:b w:val="false"/>
                <w:bCs w:val="false"/>
                <w:color w:val="666666"/>
                <w:sz w:val="20"/>
                <w:szCs w:val="20"/>
              </w:rPr>
              <w:t xml:space="preserve">35.000–55.000 €</w:t>
            </w:r>
          </w:p>
        </w:tc>
        <w:tc>
          <w:tcPr>
            <w:tcW w:type="dxa" w:w="2426"/>
            <w:tcBorders>
              <w:top w:val="single" w:color="CCCCCC" w:sz="1"/>
              <w:left w:val="single" w:color="CCCCCC" w:sz="1"/>
              <w:bottom w:val="single" w:color="CCCCCC" w:sz="1"/>
              <w:right w:val="single" w:color="CCCCCC" w:sz="1"/>
            </w:tcBorders>
            <w:shd w:fill="F7F7F7" w:val="clear"/>
            <w:tcMar>
              <w:top w:type="dxa" w:w="100"/>
              <w:left w:type="dxa" w:w="140"/>
              <w:bottom w:type="dxa" w:w="80"/>
              <w:right w:type="dxa" w:w="140"/>
            </w:tcMar>
            <w:vAlign w:val="top"/>
          </w:tcPr>
          <w:p>
            <w:pPr>
              <w:spacing w:after="30" w:before="30"/>
            </w:pPr>
            <w:r>
              <w:rPr>
                <w:rFonts w:ascii="Calibri" w:cs="Calibri" w:eastAsia="Calibri" w:hAnsi="Calibri"/>
                <w:b w:val="false"/>
                <w:bCs w:val="false"/>
                <w:color w:val="666666"/>
                <w:sz w:val="20"/>
                <w:szCs w:val="20"/>
              </w:rPr>
              <w:t xml:space="preserve">El producto core. Principal generador de ingresos.</w:t>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80"/>
              <w:right w:type="dxa" w:w="140"/>
            </w:tcMar>
            <w:vAlign w:val="top"/>
          </w:tcPr>
          <w:p>
            <w:pPr>
              <w:spacing w:after="30" w:before="30"/>
            </w:pPr>
            <w:r>
              <w:rPr>
                <w:rFonts w:ascii="Calibri" w:cs="Calibri" w:eastAsia="Calibri" w:hAnsi="Calibri"/>
                <w:color w:val="666666"/>
                <w:sz w:val="20"/>
                <w:szCs w:val="20"/>
              </w:rPr>
              <w:t xml:space="preserve">AADF+ Managed Service</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80"/>
              <w:right w:type="dxa" w:w="140"/>
            </w:tcMar>
            <w:vAlign w:val="top"/>
          </w:tcPr>
          <w:p>
            <w:pPr>
              <w:spacing w:after="30" w:before="30"/>
            </w:pPr>
            <w:r>
              <w:rPr>
                <w:rFonts w:ascii="Calibri" w:cs="Calibri" w:eastAsia="Calibri" w:hAnsi="Calibri"/>
                <w:b w:val="false"/>
                <w:bCs w:val="false"/>
                <w:color w:val="666666"/>
                <w:sz w:val="20"/>
                <w:szCs w:val="20"/>
              </w:rPr>
              <w:t xml:space="preserve">Recurrente</w:t>
            </w:r>
          </w:p>
        </w:tc>
        <w:tc>
          <w:tcPr>
            <w:tcW w:type="dxa" w:w="3800"/>
            <w:tcBorders>
              <w:top w:val="single" w:color="CCCCCC" w:sz="1"/>
              <w:left w:val="single" w:color="CCCCCC" w:sz="1"/>
              <w:bottom w:val="single" w:color="CCCCCC" w:sz="1"/>
              <w:right w:val="single" w:color="CCCCCC" w:sz="1"/>
            </w:tcBorders>
            <w:shd w:fill="FFFFFF" w:val="clear"/>
            <w:tcMar>
              <w:top w:type="dxa" w:w="100"/>
              <w:left w:type="dxa" w:w="140"/>
              <w:bottom w:type="dxa" w:w="80"/>
              <w:right w:type="dxa" w:w="140"/>
            </w:tcMar>
            <w:vAlign w:val="top"/>
          </w:tcPr>
          <w:p>
            <w:pPr>
              <w:spacing w:after="30" w:before="30"/>
            </w:pPr>
            <w:r>
              <w:rPr>
                <w:rFonts w:ascii="Calibri" w:cs="Calibri" w:eastAsia="Calibri" w:hAnsi="Calibri"/>
                <w:b w:val="false"/>
                <w:bCs w:val="false"/>
                <w:color w:val="666666"/>
                <w:sz w:val="20"/>
                <w:szCs w:val="20"/>
              </w:rPr>
              <w:t xml:space="preserve">Advisory, Dashboard, Backlog y rituales mensuales</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80"/>
              <w:right w:type="dxa" w:w="140"/>
            </w:tcMar>
            <w:vAlign w:val="top"/>
          </w:tcPr>
          <w:p>
            <w:pPr>
              <w:spacing w:after="30" w:before="30"/>
            </w:pPr>
            <w:r>
              <w:rPr>
                <w:rFonts w:ascii="Calibri" w:cs="Calibri" w:eastAsia="Calibri" w:hAnsi="Calibri"/>
                <w:b w:val="false"/>
                <w:bCs w:val="false"/>
                <w:color w:val="666666"/>
                <w:sz w:val="20"/>
                <w:szCs w:val="20"/>
              </w:rPr>
              <w:t xml:space="preserve">2.000–5.000 €/mes</w:t>
            </w:r>
          </w:p>
        </w:tc>
        <w:tc>
          <w:tcPr>
            <w:tcW w:type="dxa" w:w="2426"/>
            <w:tcBorders>
              <w:top w:val="single" w:color="CCCCCC" w:sz="1"/>
              <w:left w:val="single" w:color="CCCCCC" w:sz="1"/>
              <w:bottom w:val="single" w:color="CCCCCC" w:sz="1"/>
              <w:right w:val="single" w:color="CCCCCC" w:sz="1"/>
            </w:tcBorders>
            <w:shd w:fill="FFFFFF" w:val="clear"/>
            <w:tcMar>
              <w:top w:type="dxa" w:w="100"/>
              <w:left w:type="dxa" w:w="140"/>
              <w:bottom w:type="dxa" w:w="80"/>
              <w:right w:type="dxa" w:w="140"/>
            </w:tcMar>
            <w:vAlign w:val="top"/>
          </w:tcPr>
          <w:p>
            <w:pPr>
              <w:spacing w:after="30" w:before="30"/>
            </w:pPr>
            <w:r>
              <w:rPr>
                <w:rFonts w:ascii="Calibri" w:cs="Calibri" w:eastAsia="Calibri" w:hAnsi="Calibri"/>
                <w:b w:val="false"/>
                <w:bCs w:val="false"/>
                <w:color w:val="666666"/>
                <w:sz w:val="20"/>
                <w:szCs w:val="20"/>
              </w:rPr>
              <w:t xml:space="preserve">Recurrencia. El AADF+ cubre el T10, T11 y T12.</w:t>
            </w:r>
          </w:p>
        </w:tc>
      </w:tr>
    </w:tbl>
    <w:p>
      <w:pPr>
        <w:spacing w:after="140" w:before="0"/>
      </w:pPr>
      <w:r>
        <w:t xml:space="preserve"/>
      </w:r>
    </w:p>
    <w:p>
      <w:pPr>
        <w:pStyle w:val="Heading2"/>
        <w:spacing w:after="120" w:before="320"/>
      </w:pPr>
      <w:r>
        <w:rPr>
          <w:rFonts w:ascii="Calibri" w:cs="Calibri" w:eastAsia="Calibri" w:hAnsi="Calibri"/>
          <w:b/>
          <w:bCs/>
          <w:color w:val="111111"/>
          <w:sz w:val="26"/>
          <w:szCs w:val="26"/>
        </w:rPr>
        <w:t xml:space="preserve">6.2 Flujo del Embudo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2200"/>
        <w:gridCol w:w="1600"/>
        <w:gridCol w:w="3726"/>
      </w:tblGrid>
      <w:tr>
        <w:trPr>
          <w:tblHeader/>
        </w:trPr>
        <w:tc>
          <w:tcPr>
            <w:tcW w:type="dxa" w:w="1500"/>
            <w:tcBorders>
              <w:top w:val="single" w:color="CCCCCC" w:sz="1"/>
              <w:left w:val="single" w:color="CCCCCC" w:sz="1"/>
              <w:bottom w:val="single" w:color="CCCCCC" w:sz="1"/>
              <w:right w:val="single" w:color="CCCCCC" w:sz="1"/>
            </w:tcBorders>
            <w:shd w:fill="111111" w:val="clear"/>
            <w:tcMar>
              <w:top w:type="dxa" w:w="100"/>
              <w:left w:type="dxa" w:w="140"/>
              <w:bottom w:type="dxa" w:w="80"/>
              <w:right w:type="dxa" w:w="140"/>
            </w:tcMar>
            <w:vAlign w:val="top"/>
          </w:tcPr>
          <w:p>
            <w:pPr>
              <w:spacing w:after="30" w:before="30"/>
            </w:pPr>
            <w:r>
              <w:rPr>
                <w:rFonts w:ascii="Calibri" w:cs="Calibri" w:eastAsia="Calibri" w:hAnsi="Calibri"/>
                <w:b/>
                <w:bCs/>
                <w:color w:val="FFFFFF"/>
                <w:sz w:val="20"/>
                <w:szCs w:val="20"/>
              </w:rPr>
              <w:t xml:space="preserve">Etapa</w:t>
            </w:r>
          </w:p>
        </w:tc>
        <w:tc>
          <w:tcPr>
            <w:tcW w:type="dxa" w:w="2200"/>
            <w:tcBorders>
              <w:top w:val="single" w:color="CCCCCC" w:sz="1"/>
              <w:left w:val="single" w:color="CCCCCC" w:sz="1"/>
              <w:bottom w:val="single" w:color="CCCCCC" w:sz="1"/>
              <w:right w:val="single" w:color="CCCCCC" w:sz="1"/>
            </w:tcBorders>
            <w:shd w:fill="111111" w:val="clear"/>
            <w:tcMar>
              <w:top w:type="dxa" w:w="100"/>
              <w:left w:type="dxa" w:w="140"/>
              <w:bottom w:type="dxa" w:w="80"/>
              <w:right w:type="dxa" w:w="140"/>
            </w:tcMar>
            <w:vAlign w:val="top"/>
          </w:tcPr>
          <w:p>
            <w:pPr>
              <w:spacing w:after="30" w:before="30"/>
            </w:pPr>
            <w:r>
              <w:rPr>
                <w:rFonts w:ascii="Calibri" w:cs="Calibri" w:eastAsia="Calibri" w:hAnsi="Calibri"/>
                <w:b/>
                <w:bCs/>
                <w:color w:val="FFFFFF"/>
                <w:sz w:val="20"/>
                <w:szCs w:val="20"/>
              </w:rPr>
              <w:t xml:space="preserve">Acción</w:t>
            </w:r>
          </w:p>
        </w:tc>
        <w:tc>
          <w:tcPr>
            <w:tcW w:type="dxa" w:w="1600"/>
            <w:tcBorders>
              <w:top w:val="single" w:color="CCCCCC" w:sz="1"/>
              <w:left w:val="single" w:color="CCCCCC" w:sz="1"/>
              <w:bottom w:val="single" w:color="CCCCCC" w:sz="1"/>
              <w:right w:val="single" w:color="CCCCCC" w:sz="1"/>
            </w:tcBorders>
            <w:shd w:fill="111111" w:val="clear"/>
            <w:tcMar>
              <w:top w:type="dxa" w:w="100"/>
              <w:left w:type="dxa" w:w="140"/>
              <w:bottom w:type="dxa" w:w="80"/>
              <w:right w:type="dxa" w:w="140"/>
            </w:tcMar>
            <w:vAlign w:val="top"/>
          </w:tcPr>
          <w:p>
            <w:pPr>
              <w:spacing w:after="30" w:before="30"/>
            </w:pPr>
            <w:r>
              <w:rPr>
                <w:rFonts w:ascii="Calibri" w:cs="Calibri" w:eastAsia="Calibri" w:hAnsi="Calibri"/>
                <w:b/>
                <w:bCs/>
                <w:color w:val="FFFFFF"/>
                <w:sz w:val="20"/>
                <w:szCs w:val="20"/>
              </w:rPr>
              <w:t xml:space="preserve">Protagonista</w:t>
            </w:r>
          </w:p>
        </w:tc>
        <w:tc>
          <w:tcPr>
            <w:tcW w:type="dxa" w:w="3726"/>
            <w:tcBorders>
              <w:top w:val="single" w:color="CCCCCC" w:sz="1"/>
              <w:left w:val="single" w:color="CCCCCC" w:sz="1"/>
              <w:bottom w:val="single" w:color="CCCCCC" w:sz="1"/>
              <w:right w:val="single" w:color="CCCCCC" w:sz="1"/>
            </w:tcBorders>
            <w:shd w:fill="111111" w:val="clear"/>
            <w:tcMar>
              <w:top w:type="dxa" w:w="100"/>
              <w:left w:type="dxa" w:w="140"/>
              <w:bottom w:type="dxa" w:w="80"/>
              <w:right w:type="dxa" w:w="140"/>
            </w:tcMar>
            <w:vAlign w:val="top"/>
          </w:tcPr>
          <w:p>
            <w:pPr>
              <w:spacing w:after="30" w:before="30"/>
            </w:pPr>
            <w:r>
              <w:rPr>
                <w:rFonts w:ascii="Calibri" w:cs="Calibri" w:eastAsia="Calibri" w:hAnsi="Calibri"/>
                <w:b/>
                <w:bCs/>
                <w:color w:val="FFFFFF"/>
                <w:sz w:val="20"/>
                <w:szCs w:val="20"/>
              </w:rPr>
              <w:t xml:space="preserve">Herramienta de venta</w:t>
            </w:r>
          </w:p>
        </w:tc>
      </w:tr>
      <w:tr>
        <w:trPr>
          <w:tblHeader w:val="false"/>
        </w:trPr>
        <w:tc>
          <w:tcPr>
            <w:tcW w:type="dxa" w:w="1500"/>
            <w:tcBorders>
              <w:top w:val="single" w:color="CCCCCC" w:sz="1"/>
              <w:left w:val="single" w:color="CCCCCC" w:sz="1"/>
              <w:bottom w:val="single" w:color="CCCCCC" w:sz="1"/>
              <w:right w:val="single" w:color="CCCCCC" w:sz="1"/>
            </w:tcBorders>
            <w:shd w:fill="FFFFFF" w:val="clear"/>
            <w:tcMar>
              <w:top w:type="dxa" w:w="100"/>
              <w:left w:type="dxa" w:w="140"/>
              <w:bottom w:type="dxa" w:w="80"/>
              <w:right w:type="dxa" w:w="140"/>
            </w:tcMar>
            <w:vAlign w:val="top"/>
          </w:tcPr>
          <w:p>
            <w:pPr>
              <w:spacing w:after="30" w:before="30"/>
            </w:pPr>
            <w:r>
              <w:rPr>
                <w:rFonts w:ascii="Calibri" w:cs="Calibri" w:eastAsia="Calibri" w:hAnsi="Calibri"/>
                <w:color w:val="666666"/>
                <w:sz w:val="20"/>
                <w:szCs w:val="20"/>
              </w:rPr>
              <w:t xml:space="preserve">Top of funnel</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80"/>
              <w:right w:type="dxa" w:w="140"/>
            </w:tcMar>
            <w:vAlign w:val="top"/>
          </w:tcPr>
          <w:p>
            <w:pPr>
              <w:spacing w:after="30" w:before="30"/>
            </w:pPr>
            <w:r>
              <w:rPr>
                <w:rFonts w:ascii="Calibri" w:cs="Calibri" w:eastAsia="Calibri" w:hAnsi="Calibri"/>
                <w:b w:val="false"/>
                <w:bCs w:val="false"/>
                <w:color w:val="666666"/>
                <w:sz w:val="20"/>
                <w:szCs w:val="20"/>
              </w:rPr>
              <w:t xml:space="preserve">Contenido LinkedIn que verbaliza el dolor real del CIO</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80"/>
              <w:right w:type="dxa" w:w="140"/>
            </w:tcMar>
            <w:vAlign w:val="top"/>
          </w:tcPr>
          <w:p>
            <w:pPr>
              <w:spacing w:after="30" w:before="30"/>
            </w:pPr>
            <w:r>
              <w:rPr>
                <w:rFonts w:ascii="Calibri" w:cs="Calibri" w:eastAsia="Calibri" w:hAnsi="Calibri"/>
                <w:b w:val="false"/>
                <w:bCs w:val="false"/>
                <w:color w:val="666666"/>
                <w:sz w:val="20"/>
                <w:szCs w:val="20"/>
              </w:rPr>
              <w:t xml:space="preserve">Oscar</w:t>
            </w:r>
          </w:p>
        </w:tc>
        <w:tc>
          <w:tcPr>
            <w:tcW w:type="dxa" w:w="3726"/>
            <w:tcBorders>
              <w:top w:val="single" w:color="CCCCCC" w:sz="1"/>
              <w:left w:val="single" w:color="CCCCCC" w:sz="1"/>
              <w:bottom w:val="single" w:color="CCCCCC" w:sz="1"/>
              <w:right w:val="single" w:color="CCCCCC" w:sz="1"/>
            </w:tcBorders>
            <w:shd w:fill="FFFFFF" w:val="clear"/>
            <w:tcMar>
              <w:top w:type="dxa" w:w="100"/>
              <w:left w:type="dxa" w:w="140"/>
              <w:bottom w:type="dxa" w:w="80"/>
              <w:right w:type="dxa" w:w="140"/>
            </w:tcMar>
            <w:vAlign w:val="top"/>
          </w:tcPr>
          <w:p>
            <w:pPr>
              <w:spacing w:after="30" w:before="30"/>
            </w:pPr>
            <w:r>
              <w:rPr>
                <w:rFonts w:ascii="Calibri" w:cs="Calibri" w:eastAsia="Calibri" w:hAnsi="Calibri"/>
                <w:b w:val="false"/>
                <w:bCs w:val="false"/>
                <w:color w:val="666666"/>
                <w:sz w:val="20"/>
                <w:szCs w:val="20"/>
              </w:rPr>
              <w:t xml:space="preserve">Posts sobre pilotos sin ROI, gobierno IA, waste de licencias</w:t>
            </w:r>
          </w:p>
        </w:tc>
      </w:tr>
      <w:tr>
        <w:trPr>
          <w:tblHeader w:val="false"/>
        </w:trPr>
        <w:tc>
          <w:tcPr>
            <w:tcW w:type="dxa" w:w="1500"/>
            <w:tcBorders>
              <w:top w:val="single" w:color="CCCCCC" w:sz="1"/>
              <w:left w:val="single" w:color="CCCCCC" w:sz="1"/>
              <w:bottom w:val="single" w:color="CCCCCC" w:sz="1"/>
              <w:right w:val="single" w:color="CCCCCC" w:sz="1"/>
            </w:tcBorders>
            <w:shd w:fill="F7F7F7" w:val="clear"/>
            <w:tcMar>
              <w:top w:type="dxa" w:w="100"/>
              <w:left w:type="dxa" w:w="140"/>
              <w:bottom w:type="dxa" w:w="80"/>
              <w:right w:type="dxa" w:w="140"/>
            </w:tcMar>
            <w:vAlign w:val="top"/>
          </w:tcPr>
          <w:p>
            <w:pPr>
              <w:spacing w:after="30" w:before="30"/>
            </w:pPr>
            <w:r>
              <w:rPr>
                <w:rFonts w:ascii="Calibri" w:cs="Calibri" w:eastAsia="Calibri" w:hAnsi="Calibri"/>
                <w:color w:val="666666"/>
                <w:sz w:val="20"/>
                <w:szCs w:val="20"/>
              </w:rPr>
              <w:t xml:space="preserve">Lead magnet</w:t>
            </w:r>
          </w:p>
        </w:tc>
        <w:tc>
          <w:tcPr>
            <w:tcW w:type="dxa" w:w="2200"/>
            <w:tcBorders>
              <w:top w:val="single" w:color="CCCCCC" w:sz="1"/>
              <w:left w:val="single" w:color="CCCCCC" w:sz="1"/>
              <w:bottom w:val="single" w:color="CCCCCC" w:sz="1"/>
              <w:right w:val="single" w:color="CCCCCC" w:sz="1"/>
            </w:tcBorders>
            <w:shd w:fill="F7F7F7" w:val="clear"/>
            <w:tcMar>
              <w:top w:type="dxa" w:w="100"/>
              <w:left w:type="dxa" w:w="140"/>
              <w:bottom w:type="dxa" w:w="80"/>
              <w:right w:type="dxa" w:w="140"/>
            </w:tcMar>
            <w:vAlign w:val="top"/>
          </w:tcPr>
          <w:p>
            <w:pPr>
              <w:spacing w:after="30" w:before="30"/>
            </w:pPr>
            <w:r>
              <w:rPr>
                <w:rFonts w:ascii="Calibri" w:cs="Calibri" w:eastAsia="Calibri" w:hAnsi="Calibri"/>
                <w:b w:val="false"/>
                <w:bCs w:val="false"/>
                <w:color w:val="666666"/>
                <w:sz w:val="20"/>
                <w:szCs w:val="20"/>
              </w:rPr>
              <w:t xml:space="preserve">AI Readiness Assessment: scorecard de madurez IA gratuito</w:t>
            </w:r>
          </w:p>
        </w:tc>
        <w:tc>
          <w:tcPr>
            <w:tcW w:type="dxa" w:w="1600"/>
            <w:tcBorders>
              <w:top w:val="single" w:color="CCCCCC" w:sz="1"/>
              <w:left w:val="single" w:color="CCCCCC" w:sz="1"/>
              <w:bottom w:val="single" w:color="CCCCCC" w:sz="1"/>
              <w:right w:val="single" w:color="CCCCCC" w:sz="1"/>
            </w:tcBorders>
            <w:shd w:fill="F7F7F7" w:val="clear"/>
            <w:tcMar>
              <w:top w:type="dxa" w:w="100"/>
              <w:left w:type="dxa" w:w="140"/>
              <w:bottom w:type="dxa" w:w="80"/>
              <w:right w:type="dxa" w:w="140"/>
            </w:tcMar>
            <w:vAlign w:val="top"/>
          </w:tcPr>
          <w:p>
            <w:pPr>
              <w:spacing w:after="30" w:before="30"/>
            </w:pPr>
            <w:r>
              <w:rPr>
                <w:rFonts w:ascii="Calibri" w:cs="Calibri" w:eastAsia="Calibri" w:hAnsi="Calibri"/>
                <w:b w:val="false"/>
                <w:bCs w:val="false"/>
                <w:color w:val="666666"/>
                <w:sz w:val="20"/>
                <w:szCs w:val="20"/>
              </w:rPr>
              <w:t xml:space="preserve">Oscar</w:t>
            </w:r>
          </w:p>
        </w:tc>
        <w:tc>
          <w:tcPr>
            <w:tcW w:type="dxa" w:w="3726"/>
            <w:tcBorders>
              <w:top w:val="single" w:color="CCCCCC" w:sz="1"/>
              <w:left w:val="single" w:color="CCCCCC" w:sz="1"/>
              <w:bottom w:val="single" w:color="CCCCCC" w:sz="1"/>
              <w:right w:val="single" w:color="CCCCCC" w:sz="1"/>
            </w:tcBorders>
            <w:shd w:fill="F7F7F7" w:val="clear"/>
            <w:tcMar>
              <w:top w:type="dxa" w:w="100"/>
              <w:left w:type="dxa" w:w="140"/>
              <w:bottom w:type="dxa" w:w="80"/>
              <w:right w:type="dxa" w:w="140"/>
            </w:tcMar>
            <w:vAlign w:val="top"/>
          </w:tcPr>
          <w:p>
            <w:pPr>
              <w:spacing w:after="30" w:before="30"/>
            </w:pPr>
            <w:r>
              <w:rPr>
                <w:rFonts w:ascii="Calibri" w:cs="Calibri" w:eastAsia="Calibri" w:hAnsi="Calibri"/>
                <w:b w:val="false"/>
                <w:bCs w:val="false"/>
                <w:color w:val="666666"/>
                <w:sz w:val="20"/>
                <w:szCs w:val="20"/>
              </w:rPr>
              <w:t xml:space="preserve">Checklist basado en T1 (AI Maturity Radar) simplificado</w:t>
            </w:r>
          </w:p>
        </w:tc>
      </w:tr>
      <w:tr>
        <w:trPr>
          <w:tblHeader w:val="false"/>
        </w:trPr>
        <w:tc>
          <w:tcPr>
            <w:tcW w:type="dxa" w:w="1500"/>
            <w:tcBorders>
              <w:top w:val="single" w:color="CCCCCC" w:sz="1"/>
              <w:left w:val="single" w:color="CCCCCC" w:sz="1"/>
              <w:bottom w:val="single" w:color="CCCCCC" w:sz="1"/>
              <w:right w:val="single" w:color="CCCCCC" w:sz="1"/>
            </w:tcBorders>
            <w:shd w:fill="FFFFFF" w:val="clear"/>
            <w:tcMar>
              <w:top w:type="dxa" w:w="100"/>
              <w:left w:type="dxa" w:w="140"/>
              <w:bottom w:type="dxa" w:w="80"/>
              <w:right w:type="dxa" w:w="140"/>
            </w:tcMar>
            <w:vAlign w:val="top"/>
          </w:tcPr>
          <w:p>
            <w:pPr>
              <w:spacing w:after="30" w:before="30"/>
            </w:pPr>
            <w:r>
              <w:rPr>
                <w:rFonts w:ascii="Calibri" w:cs="Calibri" w:eastAsia="Calibri" w:hAnsi="Calibri"/>
                <w:color w:val="666666"/>
                <w:sz w:val="20"/>
                <w:szCs w:val="20"/>
              </w:rPr>
              <w:t xml:space="preserve">Primer contacto</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80"/>
              <w:right w:type="dxa" w:w="140"/>
            </w:tcMar>
            <w:vAlign w:val="top"/>
          </w:tcPr>
          <w:p>
            <w:pPr>
              <w:spacing w:after="30" w:before="30"/>
            </w:pPr>
            <w:r>
              <w:rPr>
                <w:rFonts w:ascii="Calibri" w:cs="Calibri" w:eastAsia="Calibri" w:hAnsi="Calibri"/>
                <w:b w:val="false"/>
                <w:bCs w:val="false"/>
                <w:color w:val="666666"/>
                <w:sz w:val="20"/>
                <w:szCs w:val="20"/>
              </w:rPr>
              <w:t xml:space="preserve">Workshop 90 min: 'De la presión por IA a una hoja de ruta'</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80"/>
              <w:right w:type="dxa" w:w="140"/>
            </w:tcMar>
            <w:vAlign w:val="top"/>
          </w:tcPr>
          <w:p>
            <w:pPr>
              <w:spacing w:after="30" w:before="30"/>
            </w:pPr>
            <w:r>
              <w:rPr>
                <w:rFonts w:ascii="Calibri" w:cs="Calibri" w:eastAsia="Calibri" w:hAnsi="Calibri"/>
                <w:b w:val="false"/>
                <w:bCs w:val="false"/>
                <w:color w:val="666666"/>
                <w:sz w:val="20"/>
                <w:szCs w:val="20"/>
              </w:rPr>
              <w:t xml:space="preserve">Oscar + Carlos</w:t>
            </w:r>
          </w:p>
        </w:tc>
        <w:tc>
          <w:tcPr>
            <w:tcW w:type="dxa" w:w="3726"/>
            <w:tcBorders>
              <w:top w:val="single" w:color="CCCCCC" w:sz="1"/>
              <w:left w:val="single" w:color="CCCCCC" w:sz="1"/>
              <w:bottom w:val="single" w:color="CCCCCC" w:sz="1"/>
              <w:right w:val="single" w:color="CCCCCC" w:sz="1"/>
            </w:tcBorders>
            <w:shd w:fill="FFFFFF" w:val="clear"/>
            <w:tcMar>
              <w:top w:type="dxa" w:w="100"/>
              <w:left w:type="dxa" w:w="140"/>
              <w:bottom w:type="dxa" w:w="80"/>
              <w:right w:type="dxa" w:w="140"/>
            </w:tcMar>
            <w:vAlign w:val="top"/>
          </w:tcPr>
          <w:p>
            <w:pPr>
              <w:spacing w:after="30" w:before="30"/>
            </w:pPr>
            <w:r>
              <w:rPr>
                <w:rFonts w:ascii="Calibri" w:cs="Calibri" w:eastAsia="Calibri" w:hAnsi="Calibri"/>
                <w:b w:val="false"/>
                <w:bCs w:val="false"/>
                <w:color w:val="666666"/>
                <w:sz w:val="20"/>
                <w:szCs w:val="20"/>
              </w:rPr>
              <w:t xml:space="preserve">Materiales del diagnóstico + datos de mercado</w:t>
            </w:r>
          </w:p>
        </w:tc>
      </w:tr>
      <w:tr>
        <w:trPr>
          <w:tblHeader w:val="false"/>
        </w:trPr>
        <w:tc>
          <w:tcPr>
            <w:tcW w:type="dxa" w:w="1500"/>
            <w:tcBorders>
              <w:top w:val="single" w:color="CCCCCC" w:sz="1"/>
              <w:left w:val="single" w:color="CCCCCC" w:sz="1"/>
              <w:bottom w:val="single" w:color="CCCCCC" w:sz="1"/>
              <w:right w:val="single" w:color="CCCCCC" w:sz="1"/>
            </w:tcBorders>
            <w:shd w:fill="F7F7F7" w:val="clear"/>
            <w:tcMar>
              <w:top w:type="dxa" w:w="100"/>
              <w:left w:type="dxa" w:w="140"/>
              <w:bottom w:type="dxa" w:w="80"/>
              <w:right w:type="dxa" w:w="140"/>
            </w:tcMar>
            <w:vAlign w:val="top"/>
          </w:tcPr>
          <w:p>
            <w:pPr>
              <w:spacing w:after="30" w:before="30"/>
            </w:pPr>
            <w:r>
              <w:rPr>
                <w:rFonts w:ascii="Calibri" w:cs="Calibri" w:eastAsia="Calibri" w:hAnsi="Calibri"/>
                <w:color w:val="666666"/>
                <w:sz w:val="20"/>
                <w:szCs w:val="20"/>
              </w:rPr>
              <w:t xml:space="preserve">Entrada comercial</w:t>
            </w:r>
          </w:p>
        </w:tc>
        <w:tc>
          <w:tcPr>
            <w:tcW w:type="dxa" w:w="2200"/>
            <w:tcBorders>
              <w:top w:val="single" w:color="CCCCCC" w:sz="1"/>
              <w:left w:val="single" w:color="CCCCCC" w:sz="1"/>
              <w:bottom w:val="single" w:color="CCCCCC" w:sz="1"/>
              <w:right w:val="single" w:color="CCCCCC" w:sz="1"/>
            </w:tcBorders>
            <w:shd w:fill="F7F7F7" w:val="clear"/>
            <w:tcMar>
              <w:top w:type="dxa" w:w="100"/>
              <w:left w:type="dxa" w:w="140"/>
              <w:bottom w:type="dxa" w:w="80"/>
              <w:right w:type="dxa" w:w="140"/>
            </w:tcMar>
            <w:vAlign w:val="top"/>
          </w:tcPr>
          <w:p>
            <w:pPr>
              <w:spacing w:after="30" w:before="30"/>
            </w:pPr>
            <w:r>
              <w:rPr>
                <w:rFonts w:ascii="Calibri" w:cs="Calibri" w:eastAsia="Calibri" w:hAnsi="Calibri"/>
                <w:b w:val="false"/>
                <w:bCs w:val="false"/>
                <w:color w:val="666666"/>
                <w:sz w:val="20"/>
                <w:szCs w:val="20"/>
              </w:rPr>
              <w:t xml:space="preserve">Propuesta de AI Scan (2–3 sem, bajo riesgo)</w:t>
            </w:r>
          </w:p>
        </w:tc>
        <w:tc>
          <w:tcPr>
            <w:tcW w:type="dxa" w:w="1600"/>
            <w:tcBorders>
              <w:top w:val="single" w:color="CCCCCC" w:sz="1"/>
              <w:left w:val="single" w:color="CCCCCC" w:sz="1"/>
              <w:bottom w:val="single" w:color="CCCCCC" w:sz="1"/>
              <w:right w:val="single" w:color="CCCCCC" w:sz="1"/>
            </w:tcBorders>
            <w:shd w:fill="F7F7F7" w:val="clear"/>
            <w:tcMar>
              <w:top w:type="dxa" w:w="100"/>
              <w:left w:type="dxa" w:w="140"/>
              <w:bottom w:type="dxa" w:w="80"/>
              <w:right w:type="dxa" w:w="140"/>
            </w:tcMar>
            <w:vAlign w:val="top"/>
          </w:tcPr>
          <w:p>
            <w:pPr>
              <w:spacing w:after="30" w:before="30"/>
            </w:pPr>
            <w:r>
              <w:rPr>
                <w:rFonts w:ascii="Calibri" w:cs="Calibri" w:eastAsia="Calibri" w:hAnsi="Calibri"/>
                <w:b w:val="false"/>
                <w:bCs w:val="false"/>
                <w:color w:val="666666"/>
                <w:sz w:val="20"/>
                <w:szCs w:val="20"/>
              </w:rPr>
              <w:t xml:space="preserve">Oscar</w:t>
            </w:r>
          </w:p>
        </w:tc>
        <w:tc>
          <w:tcPr>
            <w:tcW w:type="dxa" w:w="3726"/>
            <w:tcBorders>
              <w:top w:val="single" w:color="CCCCCC" w:sz="1"/>
              <w:left w:val="single" w:color="CCCCCC" w:sz="1"/>
              <w:bottom w:val="single" w:color="CCCCCC" w:sz="1"/>
              <w:right w:val="single" w:color="CCCCCC" w:sz="1"/>
            </w:tcBorders>
            <w:shd w:fill="F7F7F7" w:val="clear"/>
            <w:tcMar>
              <w:top w:type="dxa" w:w="100"/>
              <w:left w:type="dxa" w:w="140"/>
              <w:bottom w:type="dxa" w:w="80"/>
              <w:right w:type="dxa" w:w="140"/>
            </w:tcMar>
            <w:vAlign w:val="top"/>
          </w:tcPr>
          <w:p>
            <w:pPr>
              <w:spacing w:after="30" w:before="30"/>
            </w:pPr>
            <w:r>
              <w:rPr>
                <w:rFonts w:ascii="Calibri" w:cs="Calibri" w:eastAsia="Calibri" w:hAnsi="Calibri"/>
                <w:b w:val="false"/>
                <w:bCs w:val="false"/>
                <w:color w:val="666666"/>
                <w:sz w:val="20"/>
                <w:szCs w:val="20"/>
              </w:rPr>
              <w:t xml:space="preserve">1-pager del AI Scan con entregables concretos</w:t>
            </w:r>
          </w:p>
        </w:tc>
      </w:tr>
      <w:tr>
        <w:trPr>
          <w:tblHeader w:val="false"/>
        </w:trPr>
        <w:tc>
          <w:tcPr>
            <w:tcW w:type="dxa" w:w="1500"/>
            <w:tcBorders>
              <w:top w:val="single" w:color="CCCCCC" w:sz="1"/>
              <w:left w:val="single" w:color="CCCCCC" w:sz="1"/>
              <w:bottom w:val="single" w:color="CCCCCC" w:sz="1"/>
              <w:right w:val="single" w:color="CCCCCC" w:sz="1"/>
            </w:tcBorders>
            <w:shd w:fill="FFFFFF" w:val="clear"/>
            <w:tcMar>
              <w:top w:type="dxa" w:w="100"/>
              <w:left w:type="dxa" w:w="140"/>
              <w:bottom w:type="dxa" w:w="80"/>
              <w:right w:type="dxa" w:w="140"/>
            </w:tcMar>
            <w:vAlign w:val="top"/>
          </w:tcPr>
          <w:p>
            <w:pPr>
              <w:spacing w:after="30" w:before="30"/>
            </w:pPr>
            <w:r>
              <w:rPr>
                <w:rFonts w:ascii="Calibri" w:cs="Calibri" w:eastAsia="Calibri" w:hAnsi="Calibri"/>
                <w:color w:val="666666"/>
                <w:sz w:val="20"/>
                <w:szCs w:val="20"/>
              </w:rPr>
              <w:t xml:space="preserve">Proyecto core</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80"/>
              <w:right w:type="dxa" w:w="140"/>
            </w:tcMar>
            <w:vAlign w:val="top"/>
          </w:tcPr>
          <w:p>
            <w:pPr>
              <w:spacing w:after="30" w:before="30"/>
            </w:pPr>
            <w:r>
              <w:rPr>
                <w:rFonts w:ascii="Calibri" w:cs="Calibri" w:eastAsia="Calibri" w:hAnsi="Calibri"/>
                <w:b w:val="false"/>
                <w:bCs w:val="false"/>
                <w:color w:val="666666"/>
                <w:sz w:val="20"/>
                <w:szCs w:val="20"/>
              </w:rPr>
              <w:t xml:space="preserve">L.E.A.N. AI Sprint — propuesta modular por fases</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80"/>
              <w:right w:type="dxa" w:w="140"/>
            </w:tcMar>
            <w:vAlign w:val="top"/>
          </w:tcPr>
          <w:p>
            <w:pPr>
              <w:spacing w:after="30" w:before="30"/>
            </w:pPr>
            <w:r>
              <w:rPr>
                <w:rFonts w:ascii="Calibri" w:cs="Calibri" w:eastAsia="Calibri" w:hAnsi="Calibri"/>
                <w:b w:val="false"/>
                <w:bCs w:val="false"/>
                <w:color w:val="666666"/>
                <w:sz w:val="20"/>
                <w:szCs w:val="20"/>
              </w:rPr>
              <w:t xml:space="preserve">Carlos + Oscar</w:t>
            </w:r>
          </w:p>
        </w:tc>
        <w:tc>
          <w:tcPr>
            <w:tcW w:type="dxa" w:w="3726"/>
            <w:tcBorders>
              <w:top w:val="single" w:color="CCCCCC" w:sz="1"/>
              <w:left w:val="single" w:color="CCCCCC" w:sz="1"/>
              <w:bottom w:val="single" w:color="CCCCCC" w:sz="1"/>
              <w:right w:val="single" w:color="CCCCCC" w:sz="1"/>
            </w:tcBorders>
            <w:shd w:fill="FFFFFF" w:val="clear"/>
            <w:tcMar>
              <w:top w:type="dxa" w:w="100"/>
              <w:left w:type="dxa" w:w="140"/>
              <w:bottom w:type="dxa" w:w="80"/>
              <w:right w:type="dxa" w:w="140"/>
            </w:tcMar>
            <w:vAlign w:val="top"/>
          </w:tcPr>
          <w:p>
            <w:pPr>
              <w:spacing w:after="30" w:before="30"/>
            </w:pPr>
            <w:r>
              <w:rPr>
                <w:rFonts w:ascii="Calibri" w:cs="Calibri" w:eastAsia="Calibri" w:hAnsi="Calibri"/>
                <w:b w:val="false"/>
                <w:bCs w:val="false"/>
                <w:color w:val="666666"/>
                <w:sz w:val="20"/>
                <w:szCs w:val="20"/>
              </w:rPr>
              <w:t xml:space="preserve">Deck de metodología (basado en este documento)</w:t>
            </w:r>
          </w:p>
        </w:tc>
      </w:tr>
      <w:tr>
        <w:trPr>
          <w:tblHeader w:val="false"/>
        </w:trPr>
        <w:tc>
          <w:tcPr>
            <w:tcW w:type="dxa" w:w="1500"/>
            <w:tcBorders>
              <w:top w:val="single" w:color="CCCCCC" w:sz="1"/>
              <w:left w:val="single" w:color="CCCCCC" w:sz="1"/>
              <w:bottom w:val="single" w:color="CCCCCC" w:sz="1"/>
              <w:right w:val="single" w:color="CCCCCC" w:sz="1"/>
            </w:tcBorders>
            <w:shd w:fill="F7F7F7" w:val="clear"/>
            <w:tcMar>
              <w:top w:type="dxa" w:w="100"/>
              <w:left w:type="dxa" w:w="140"/>
              <w:bottom w:type="dxa" w:w="80"/>
              <w:right w:type="dxa" w:w="140"/>
            </w:tcMar>
            <w:vAlign w:val="top"/>
          </w:tcPr>
          <w:p>
            <w:pPr>
              <w:spacing w:after="30" w:before="30"/>
            </w:pPr>
            <w:r>
              <w:rPr>
                <w:rFonts w:ascii="Calibri" w:cs="Calibri" w:eastAsia="Calibri" w:hAnsi="Calibri"/>
                <w:color w:val="666666"/>
                <w:sz w:val="20"/>
                <w:szCs w:val="20"/>
              </w:rPr>
              <w:t xml:space="preserve">Continuidad</w:t>
            </w:r>
          </w:p>
        </w:tc>
        <w:tc>
          <w:tcPr>
            <w:tcW w:type="dxa" w:w="2200"/>
            <w:tcBorders>
              <w:top w:val="single" w:color="CCCCCC" w:sz="1"/>
              <w:left w:val="single" w:color="CCCCCC" w:sz="1"/>
              <w:bottom w:val="single" w:color="CCCCCC" w:sz="1"/>
              <w:right w:val="single" w:color="CCCCCC" w:sz="1"/>
            </w:tcBorders>
            <w:shd w:fill="F7F7F7" w:val="clear"/>
            <w:tcMar>
              <w:top w:type="dxa" w:w="100"/>
              <w:left w:type="dxa" w:w="140"/>
              <w:bottom w:type="dxa" w:w="80"/>
              <w:right w:type="dxa" w:w="140"/>
            </w:tcMar>
            <w:vAlign w:val="top"/>
          </w:tcPr>
          <w:p>
            <w:pPr>
              <w:spacing w:after="30" w:before="30"/>
            </w:pPr>
            <w:r>
              <w:rPr>
                <w:rFonts w:ascii="Calibri" w:cs="Calibri" w:eastAsia="Calibri" w:hAnsi="Calibri"/>
                <w:b w:val="false"/>
                <w:bCs w:val="false"/>
                <w:color w:val="666666"/>
                <w:sz w:val="20"/>
                <w:szCs w:val="20"/>
              </w:rPr>
              <w:t xml:space="preserve">Propuesta AADF+ al cierre del mes 6</w:t>
            </w:r>
          </w:p>
        </w:tc>
        <w:tc>
          <w:tcPr>
            <w:tcW w:type="dxa" w:w="1600"/>
            <w:tcBorders>
              <w:top w:val="single" w:color="CCCCCC" w:sz="1"/>
              <w:left w:val="single" w:color="CCCCCC" w:sz="1"/>
              <w:bottom w:val="single" w:color="CCCCCC" w:sz="1"/>
              <w:right w:val="single" w:color="CCCCCC" w:sz="1"/>
            </w:tcBorders>
            <w:shd w:fill="F7F7F7" w:val="clear"/>
            <w:tcMar>
              <w:top w:type="dxa" w:w="100"/>
              <w:left w:type="dxa" w:w="140"/>
              <w:bottom w:type="dxa" w:w="80"/>
              <w:right w:type="dxa" w:w="140"/>
            </w:tcMar>
            <w:vAlign w:val="top"/>
          </w:tcPr>
          <w:p>
            <w:pPr>
              <w:spacing w:after="30" w:before="30"/>
            </w:pPr>
            <w:r>
              <w:rPr>
                <w:rFonts w:ascii="Calibri" w:cs="Calibri" w:eastAsia="Calibri" w:hAnsi="Calibri"/>
                <w:b w:val="false"/>
                <w:bCs w:val="false"/>
                <w:color w:val="666666"/>
                <w:sz w:val="20"/>
                <w:szCs w:val="20"/>
              </w:rPr>
              <w:t xml:space="preserve">Carlos</w:t>
            </w:r>
          </w:p>
        </w:tc>
        <w:tc>
          <w:tcPr>
            <w:tcW w:type="dxa" w:w="3726"/>
            <w:tcBorders>
              <w:top w:val="single" w:color="CCCCCC" w:sz="1"/>
              <w:left w:val="single" w:color="CCCCCC" w:sz="1"/>
              <w:bottom w:val="single" w:color="CCCCCC" w:sz="1"/>
              <w:right w:val="single" w:color="CCCCCC" w:sz="1"/>
            </w:tcBorders>
            <w:shd w:fill="F7F7F7" w:val="clear"/>
            <w:tcMar>
              <w:top w:type="dxa" w:w="100"/>
              <w:left w:type="dxa" w:w="140"/>
              <w:bottom w:type="dxa" w:w="80"/>
              <w:right w:type="dxa" w:w="140"/>
            </w:tcMar>
            <w:vAlign w:val="top"/>
          </w:tcPr>
          <w:p>
            <w:pPr>
              <w:spacing w:after="30" w:before="30"/>
            </w:pPr>
            <w:r>
              <w:rPr>
                <w:rFonts w:ascii="Calibri" w:cs="Calibri" w:eastAsia="Calibri" w:hAnsi="Calibri"/>
                <w:b w:val="false"/>
                <w:bCs w:val="false"/>
                <w:color w:val="666666"/>
                <w:sz w:val="20"/>
                <w:szCs w:val="20"/>
              </w:rPr>
              <w:t xml:space="preserve">Output del T12 Backlog como argumento de continuidad</w:t>
            </w:r>
          </w:p>
        </w:tc>
      </w:tr>
    </w:tbl>
    <w:p>
      <w:pPr>
        <w:spacing w:after="140" w:before="0"/>
      </w:pPr>
      <w:r>
        <w:t xml:space="preserve"/>
      </w:r>
    </w:p>
    <w:p>
      <w:pPr>
        <w:pStyle w:val="Heading2"/>
        <w:spacing w:after="120" w:before="320"/>
      </w:pPr>
      <w:r>
        <w:rPr>
          <w:rFonts w:ascii="Calibri" w:cs="Calibri" w:eastAsia="Calibri" w:hAnsi="Calibri"/>
          <w:b/>
          <w:bCs/>
          <w:color w:val="111111"/>
          <w:sz w:val="26"/>
          <w:szCs w:val="26"/>
        </w:rPr>
        <w:t xml:space="preserve">6.3 Argumentos Comerciales Clave</w:t>
      </w:r>
    </w:p>
    <w:p>
      <w:pPr>
        <w:spacing w:after="14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11111" w:val="clear"/>
            <w:tcMar>
              <w:top w:type="dxa" w:w="180"/>
              <w:left w:type="dxa" w:w="280"/>
              <w:bottom w:type="dxa" w:w="160"/>
              <w:right w:type="dxa" w:w="280"/>
            </w:tcMar>
          </w:tcPr>
          <w:p>
            <w:pPr>
              <w:spacing w:after="50" w:before="50"/>
            </w:pPr>
            <w:r>
              <w:rPr>
                <w:rFonts w:ascii="Calibri" w:cs="Calibri" w:eastAsia="Calibri" w:hAnsi="Calibri"/>
                <w:b/>
                <w:bCs/>
                <w:i w:val="false"/>
                <w:iCs w:val="false"/>
                <w:color w:val="FFFFFF"/>
                <w:sz w:val="21"/>
                <w:szCs w:val="21"/>
              </w:rPr>
              <w:t xml:space="preserve">Para Oscar — Apertura (cold outreach / primer contacto):</w:t>
            </w:r>
          </w:p>
          <w:p>
            <w:pPr>
              <w:spacing w:after="50" w:before="50"/>
            </w:pPr>
            <w:r>
              <w:rPr>
                <w:rFonts w:ascii="Calibri" w:cs="Calibri" w:eastAsia="Calibri" w:hAnsi="Calibri"/>
                <w:b w:val="false"/>
                <w:bCs w:val="false"/>
                <w:i w:val="false"/>
                <w:iCs w:val="false"/>
                <w:color w:val="BBBBBB"/>
                <w:sz w:val="21"/>
                <w:szCs w:val="21"/>
              </w:rPr>
              <w:t xml:space="preserve"/>
            </w:r>
          </w:p>
          <w:p>
            <w:pPr>
              <w:spacing w:after="50" w:before="50"/>
            </w:pPr>
            <w:r>
              <w:rPr>
                <w:rFonts w:ascii="Calibri" w:cs="Calibri" w:eastAsia="Calibri" w:hAnsi="Calibri"/>
                <w:b w:val="false"/>
                <w:bCs w:val="false"/>
                <w:i w:val="false"/>
                <w:iCs w:val="false"/>
                <w:color w:val="BBBBBB"/>
                <w:sz w:val="21"/>
                <w:szCs w:val="21"/>
              </w:rPr>
              <w:t xml:space="preserve">"¿Qué pasaría si en 6 meses el Consejo te preguntara qué ha hecho IT con la IA y tuvieras una respuesta con números reales?"</w:t>
            </w:r>
          </w:p>
          <w:p>
            <w:pPr>
              <w:spacing w:after="50" w:before="50"/>
            </w:pPr>
            <w:r>
              <w:rPr>
                <w:rFonts w:ascii="Calibri" w:cs="Calibri" w:eastAsia="Calibri" w:hAnsi="Calibri"/>
                <w:b w:val="false"/>
                <w:bCs w:val="false"/>
                <w:i w:val="false"/>
                <w:iCs w:val="false"/>
                <w:color w:val="BBBBBB"/>
                <w:sz w:val="21"/>
                <w:szCs w:val="21"/>
              </w:rPr>
              <w:t xml:space="preserve"/>
            </w:r>
          </w:p>
          <w:p>
            <w:pPr>
              <w:spacing w:after="50" w:before="50"/>
            </w:pPr>
            <w:r>
              <w:rPr>
                <w:rFonts w:ascii="Calibri" w:cs="Calibri" w:eastAsia="Calibri" w:hAnsi="Calibri"/>
                <w:b w:val="false"/>
                <w:bCs w:val="false"/>
                <w:i w:val="false"/>
                <w:iCs w:val="false"/>
                <w:color w:val="BBBBBB"/>
                <w:sz w:val="21"/>
                <w:szCs w:val="21"/>
              </w:rPr>
              <w:t xml:space="preserve">"Tu problema no es la IA. Es que no tienes un sistema para desplegarla sin improvisar."</w:t>
            </w:r>
          </w:p>
          <w:p>
            <w:pPr>
              <w:spacing w:after="50" w:before="50"/>
            </w:pPr>
            <w:r>
              <w:rPr>
                <w:rFonts w:ascii="Calibri" w:cs="Calibri" w:eastAsia="Calibri" w:hAnsi="Calibri"/>
                <w:b w:val="false"/>
                <w:bCs w:val="false"/>
                <w:i w:val="false"/>
                <w:iCs w:val="false"/>
                <w:color w:val="BBBBBB"/>
                <w:sz w:val="21"/>
                <w:szCs w:val="21"/>
              </w:rPr>
              <w:t xml:space="preserve"/>
            </w:r>
          </w:p>
          <w:p>
            <w:pPr>
              <w:spacing w:after="50" w:before="50"/>
            </w:pPr>
            <w:r>
              <w:rPr>
                <w:rFonts w:ascii="Calibri" w:cs="Calibri" w:eastAsia="Calibri" w:hAnsi="Calibri"/>
                <w:b w:val="false"/>
                <w:bCs w:val="false"/>
                <w:i w:val="false"/>
                <w:iCs w:val="false"/>
                <w:color w:val="BBBBBB"/>
                <w:sz w:val="21"/>
                <w:szCs w:val="21"/>
              </w:rPr>
              <w:t xml:space="preserve">"No ayudamos a comprar más IA. Ayudamos a decidir dónde sí, dónde no y cómo convertirla en valor real."</w:t>
            </w:r>
          </w:p>
          <w:p>
            <w:pPr>
              <w:spacing w:after="50" w:before="50"/>
            </w:pPr>
            <w:r>
              <w:rPr>
                <w:rFonts w:ascii="Calibri" w:cs="Calibri" w:eastAsia="Calibri" w:hAnsi="Calibri"/>
                <w:b w:val="false"/>
                <w:bCs w:val="false"/>
                <w:i w:val="false"/>
                <w:iCs w:val="false"/>
                <w:color w:val="BBBBBB"/>
                <w:sz w:val="21"/>
                <w:szCs w:val="21"/>
              </w:rPr>
              <w:t xml:space="preserve"/>
            </w:r>
          </w:p>
          <w:p>
            <w:pPr>
              <w:spacing w:after="50" w:before="50"/>
            </w:pPr>
            <w:r>
              <w:rPr>
                <w:rFonts w:ascii="Calibri" w:cs="Calibri" w:eastAsia="Calibri" w:hAnsi="Calibri"/>
                <w:b/>
                <w:bCs/>
                <w:i w:val="false"/>
                <w:iCs w:val="false"/>
                <w:color w:val="FFFFFF"/>
                <w:sz w:val="21"/>
                <w:szCs w:val="21"/>
              </w:rPr>
              <w:t xml:space="preserve">Para Carlos — Propuesta técnica:</w:t>
            </w:r>
          </w:p>
          <w:p>
            <w:pPr>
              <w:spacing w:after="50" w:before="50"/>
            </w:pPr>
            <w:r>
              <w:rPr>
                <w:rFonts w:ascii="Calibri" w:cs="Calibri" w:eastAsia="Calibri" w:hAnsi="Calibri"/>
                <w:b w:val="false"/>
                <w:bCs w:val="false"/>
                <w:i w:val="false"/>
                <w:iCs w:val="false"/>
                <w:color w:val="BBBBBB"/>
                <w:sz w:val="21"/>
                <w:szCs w:val="21"/>
              </w:rPr>
              <w:t xml:space="preserve"/>
            </w:r>
          </w:p>
          <w:p>
            <w:pPr>
              <w:spacing w:after="50" w:before="50"/>
            </w:pPr>
            <w:r>
              <w:rPr>
                <w:rFonts w:ascii="Calibri" w:cs="Calibri" w:eastAsia="Calibri" w:hAnsi="Calibri"/>
                <w:b w:val="false"/>
                <w:bCs w:val="false"/>
                <w:i w:val="false"/>
                <w:iCs w:val="false"/>
                <w:color w:val="BBBBBB"/>
                <w:sz w:val="21"/>
                <w:szCs w:val="21"/>
              </w:rPr>
              <w:t xml:space="preserve">"El L.E.A.N. AI System no es una consultoría de transformación genérica. Es el único método que une estrategia, gobierno y adopción en un sprint de 6 meses con herramientas propias y entregables en cada fase."</w:t>
            </w:r>
          </w:p>
        </w:tc>
      </w:tr>
    </w:tbl>
    <w:p>
      <w:pPr>
        <w:spacing w:after="280" w:before="0"/>
      </w:pPr>
      <w:r>
        <w:t xml:space="preserve"/>
      </w:r>
    </w:p>
    <w:p>
      <w:pPr>
        <w:pStyle w:val="Heading1"/>
        <w:spacing w:after="160" w:before="480"/>
      </w:pPr>
      <w:r>
        <w:rPr>
          <w:rFonts w:ascii="Calibri" w:cs="Calibri" w:eastAsia="Calibri" w:hAnsi="Calibri"/>
          <w:b/>
          <w:bCs/>
          <w:color w:val="111111"/>
          <w:sz w:val="34"/>
          <w:szCs w:val="34"/>
        </w:rPr>
        <w:t xml:space="preserve">7. Diferenciación Competitiva</w:t>
      </w:r>
    </w:p>
    <w:p>
      <w:pPr>
        <w:spacing w:after="60" w:before="60"/>
      </w:pPr>
      <w:r>
        <w:rPr>
          <w:rFonts w:ascii="Calibri" w:cs="Calibri" w:eastAsia="Calibri" w:hAnsi="Calibri"/>
          <w:color w:val="666666"/>
          <w:sz w:val="22"/>
          <w:szCs w:val="22"/>
        </w:rPr>
        <w:t xml:space="preserve">La diferenciación del L.E.A.N. AI System no es técnica. Es de enfoque y de método. Alpha Consulting no compite por ser 'experta en todos los tipos de IA'. Compite por ser la consultora que pone orden, criterio y velocidad en un entorno donde casi todo el mundo improvisa.</w:t>
      </w:r>
    </w:p>
    <w:p>
      <w:pPr>
        <w:spacing w:after="14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226"/>
      </w:tblGrid>
      <w:tr>
        <w:trPr>
          <w:tblHeader/>
        </w:trPr>
        <w:tc>
          <w:tcPr>
            <w:tcW w:type="dxa" w:w="2800"/>
            <w:tcBorders>
              <w:top w:val="single" w:color="CCCCCC" w:sz="1"/>
              <w:left w:val="single" w:color="CCCCCC" w:sz="1"/>
              <w:bottom w:val="single" w:color="CCCCCC" w:sz="1"/>
              <w:right w:val="single" w:color="CCCCCC" w:sz="1"/>
            </w:tcBorders>
            <w:shd w:fill="111111" w:val="clear"/>
            <w:tcMar>
              <w:top w:type="dxa" w:w="100"/>
              <w:left w:type="dxa" w:w="140"/>
              <w:bottom w:type="dxa" w:w="80"/>
              <w:right w:type="dxa" w:w="140"/>
            </w:tcMar>
            <w:vAlign w:val="top"/>
          </w:tcPr>
          <w:p>
            <w:pPr>
              <w:spacing w:after="30" w:before="30"/>
            </w:pPr>
            <w:r>
              <w:rPr>
                <w:rFonts w:ascii="Calibri" w:cs="Calibri" w:eastAsia="Calibri" w:hAnsi="Calibri"/>
                <w:b/>
                <w:bCs/>
                <w:color w:val="FFFFFF"/>
                <w:sz w:val="20"/>
                <w:szCs w:val="20"/>
              </w:rPr>
              <w:t xml:space="preserve">Criterio de diferenciación</w:t>
            </w:r>
          </w:p>
        </w:tc>
        <w:tc>
          <w:tcPr>
            <w:tcW w:type="dxa" w:w="3000"/>
            <w:tcBorders>
              <w:top w:val="single" w:color="CCCCCC" w:sz="1"/>
              <w:left w:val="single" w:color="CCCCCC" w:sz="1"/>
              <w:bottom w:val="single" w:color="CCCCCC" w:sz="1"/>
              <w:right w:val="single" w:color="CCCCCC" w:sz="1"/>
            </w:tcBorders>
            <w:shd w:fill="111111" w:val="clear"/>
            <w:tcMar>
              <w:top w:type="dxa" w:w="100"/>
              <w:left w:type="dxa" w:w="140"/>
              <w:bottom w:type="dxa" w:w="80"/>
              <w:right w:type="dxa" w:w="140"/>
            </w:tcMar>
            <w:vAlign w:val="top"/>
          </w:tcPr>
          <w:p>
            <w:pPr>
              <w:spacing w:after="30" w:before="30"/>
            </w:pPr>
            <w:r>
              <w:rPr>
                <w:rFonts w:ascii="Calibri" w:cs="Calibri" w:eastAsia="Calibri" w:hAnsi="Calibri"/>
                <w:b/>
                <w:bCs/>
                <w:color w:val="FFFFFF"/>
                <w:sz w:val="20"/>
                <w:szCs w:val="20"/>
              </w:rPr>
              <w:t xml:space="preserve">Lo que hacen los demás</w:t>
            </w:r>
          </w:p>
        </w:tc>
        <w:tc>
          <w:tcPr>
            <w:tcW w:type="dxa" w:w="3226"/>
            <w:tcBorders>
              <w:top w:val="single" w:color="CCCCCC" w:sz="1"/>
              <w:left w:val="single" w:color="CCCCCC" w:sz="1"/>
              <w:bottom w:val="single" w:color="CCCCCC" w:sz="1"/>
              <w:right w:val="single" w:color="CCCCCC" w:sz="1"/>
            </w:tcBorders>
            <w:shd w:fill="111111" w:val="clear"/>
            <w:tcMar>
              <w:top w:type="dxa" w:w="100"/>
              <w:left w:type="dxa" w:w="140"/>
              <w:bottom w:type="dxa" w:w="80"/>
              <w:right w:type="dxa" w:w="140"/>
            </w:tcMar>
            <w:vAlign w:val="top"/>
          </w:tcPr>
          <w:p>
            <w:pPr>
              <w:spacing w:after="30" w:before="30"/>
            </w:pPr>
            <w:r>
              <w:rPr>
                <w:rFonts w:ascii="Calibri" w:cs="Calibri" w:eastAsia="Calibri" w:hAnsi="Calibri"/>
                <w:b/>
                <w:bCs/>
                <w:color w:val="FFFFFF"/>
                <w:sz w:val="20"/>
                <w:szCs w:val="20"/>
              </w:rPr>
              <w:t xml:space="preserve">Lo que hace Alpha</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80"/>
              <w:right w:type="dxa" w:w="140"/>
            </w:tcMar>
            <w:vAlign w:val="top"/>
          </w:tcPr>
          <w:p>
            <w:pPr>
              <w:spacing w:after="30" w:before="30"/>
            </w:pPr>
            <w:r>
              <w:rPr>
                <w:rFonts w:ascii="Calibri" w:cs="Calibri" w:eastAsia="Calibri" w:hAnsi="Calibri"/>
                <w:color w:val="666666"/>
                <w:sz w:val="20"/>
                <w:szCs w:val="20"/>
              </w:rPr>
              <w:t xml:space="preserve">Punto de partida</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80"/>
              <w:right w:type="dxa" w:w="140"/>
            </w:tcMar>
            <w:vAlign w:val="top"/>
          </w:tcPr>
          <w:p>
            <w:pPr>
              <w:spacing w:after="30" w:before="30"/>
            </w:pPr>
            <w:r>
              <w:rPr>
                <w:rFonts w:ascii="Calibri" w:cs="Calibri" w:eastAsia="Calibri" w:hAnsi="Calibri"/>
                <w:b w:val="false"/>
                <w:bCs w:val="false"/>
                <w:color w:val="666666"/>
                <w:sz w:val="20"/>
                <w:szCs w:val="20"/>
              </w:rPr>
              <w:t xml:space="preserve">Empiezan por la tecnología</w:t>
            </w:r>
          </w:p>
        </w:tc>
        <w:tc>
          <w:tcPr>
            <w:tcW w:type="dxa" w:w="3226"/>
            <w:tcBorders>
              <w:top w:val="single" w:color="CCCCCC" w:sz="1"/>
              <w:left w:val="single" w:color="CCCCCC" w:sz="1"/>
              <w:bottom w:val="single" w:color="CCCCCC" w:sz="1"/>
              <w:right w:val="single" w:color="CCCCCC" w:sz="1"/>
            </w:tcBorders>
            <w:shd w:fill="FFFFFF" w:val="clear"/>
            <w:tcMar>
              <w:top w:type="dxa" w:w="100"/>
              <w:left w:type="dxa" w:w="140"/>
              <w:bottom w:type="dxa" w:w="80"/>
              <w:right w:type="dxa" w:w="140"/>
            </w:tcMar>
            <w:vAlign w:val="top"/>
          </w:tcPr>
          <w:p>
            <w:pPr>
              <w:spacing w:after="30" w:before="30"/>
            </w:pPr>
            <w:r>
              <w:rPr>
                <w:rFonts w:ascii="Calibri" w:cs="Calibri" w:eastAsia="Calibri" w:hAnsi="Calibri"/>
                <w:b w:val="false"/>
                <w:bCs w:val="false"/>
                <w:color w:val="666666"/>
                <w:sz w:val="20"/>
                <w:szCs w:val="20"/>
              </w:rPr>
              <w:t xml:space="preserve">Empezamos por el valor y el contexto operativo del cliente</w:t>
            </w:r>
          </w:p>
        </w:tc>
      </w:tr>
      <w:tr>
        <w:trPr>
          <w:tblHeader w:val="false"/>
        </w:trPr>
        <w:tc>
          <w:tcPr>
            <w:tcW w:type="dxa" w:w="2800"/>
            <w:tcBorders>
              <w:top w:val="single" w:color="CCCCCC" w:sz="1"/>
              <w:left w:val="single" w:color="CCCCCC" w:sz="1"/>
              <w:bottom w:val="single" w:color="CCCCCC" w:sz="1"/>
              <w:right w:val="single" w:color="CCCCCC" w:sz="1"/>
            </w:tcBorders>
            <w:shd w:fill="F7F7F7" w:val="clear"/>
            <w:tcMar>
              <w:top w:type="dxa" w:w="100"/>
              <w:left w:type="dxa" w:w="140"/>
              <w:bottom w:type="dxa" w:w="80"/>
              <w:right w:type="dxa" w:w="140"/>
            </w:tcMar>
            <w:vAlign w:val="top"/>
          </w:tcPr>
          <w:p>
            <w:pPr>
              <w:spacing w:after="30" w:before="30"/>
            </w:pPr>
            <w:r>
              <w:rPr>
                <w:rFonts w:ascii="Calibri" w:cs="Calibri" w:eastAsia="Calibri" w:hAnsi="Calibri"/>
                <w:color w:val="666666"/>
                <w:sz w:val="20"/>
                <w:szCs w:val="20"/>
              </w:rPr>
              <w:t xml:space="preserve">Producto</w:t>
            </w:r>
          </w:p>
        </w:tc>
        <w:tc>
          <w:tcPr>
            <w:tcW w:type="dxa" w:w="3000"/>
            <w:tcBorders>
              <w:top w:val="single" w:color="CCCCCC" w:sz="1"/>
              <w:left w:val="single" w:color="CCCCCC" w:sz="1"/>
              <w:bottom w:val="single" w:color="CCCCCC" w:sz="1"/>
              <w:right w:val="single" w:color="CCCCCC" w:sz="1"/>
            </w:tcBorders>
            <w:shd w:fill="F7F7F7" w:val="clear"/>
            <w:tcMar>
              <w:top w:type="dxa" w:w="100"/>
              <w:left w:type="dxa" w:w="140"/>
              <w:bottom w:type="dxa" w:w="80"/>
              <w:right w:type="dxa" w:w="140"/>
            </w:tcMar>
            <w:vAlign w:val="top"/>
          </w:tcPr>
          <w:p>
            <w:pPr>
              <w:spacing w:after="30" w:before="30"/>
            </w:pPr>
            <w:r>
              <w:rPr>
                <w:rFonts w:ascii="Calibri" w:cs="Calibri" w:eastAsia="Calibri" w:hAnsi="Calibri"/>
                <w:b w:val="false"/>
                <w:bCs w:val="false"/>
                <w:color w:val="666666"/>
                <w:sz w:val="20"/>
                <w:szCs w:val="20"/>
              </w:rPr>
              <w:t xml:space="preserve">Roadmap genérico o transformación grande</w:t>
            </w:r>
          </w:p>
        </w:tc>
        <w:tc>
          <w:tcPr>
            <w:tcW w:type="dxa" w:w="3226"/>
            <w:tcBorders>
              <w:top w:val="single" w:color="CCCCCC" w:sz="1"/>
              <w:left w:val="single" w:color="CCCCCC" w:sz="1"/>
              <w:bottom w:val="single" w:color="CCCCCC" w:sz="1"/>
              <w:right w:val="single" w:color="CCCCCC" w:sz="1"/>
            </w:tcBorders>
            <w:shd w:fill="F7F7F7" w:val="clear"/>
            <w:tcMar>
              <w:top w:type="dxa" w:w="100"/>
              <w:left w:type="dxa" w:w="140"/>
              <w:bottom w:type="dxa" w:w="80"/>
              <w:right w:type="dxa" w:w="140"/>
            </w:tcMar>
            <w:vAlign w:val="top"/>
          </w:tcPr>
          <w:p>
            <w:pPr>
              <w:spacing w:after="30" w:before="30"/>
            </w:pPr>
            <w:r>
              <w:rPr>
                <w:rFonts w:ascii="Calibri" w:cs="Calibri" w:eastAsia="Calibri" w:hAnsi="Calibri"/>
                <w:b w:val="false"/>
                <w:bCs w:val="false"/>
                <w:color w:val="666666"/>
                <w:sz w:val="20"/>
                <w:szCs w:val="20"/>
              </w:rPr>
              <w:t xml:space="preserve">Hoja de ruta priorizada por impacto, viabilidad y riesgo</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80"/>
              <w:right w:type="dxa" w:w="140"/>
            </w:tcMar>
            <w:vAlign w:val="top"/>
          </w:tcPr>
          <w:p>
            <w:pPr>
              <w:spacing w:after="30" w:before="30"/>
            </w:pPr>
            <w:r>
              <w:rPr>
                <w:rFonts w:ascii="Calibri" w:cs="Calibri" w:eastAsia="Calibri" w:hAnsi="Calibri"/>
                <w:color w:val="666666"/>
                <w:sz w:val="20"/>
                <w:szCs w:val="20"/>
              </w:rPr>
              <w:t xml:space="preserve">Alcance del método</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80"/>
              <w:right w:type="dxa" w:w="140"/>
            </w:tcMar>
            <w:vAlign w:val="top"/>
          </w:tcPr>
          <w:p>
            <w:pPr>
              <w:spacing w:after="30" w:before="30"/>
            </w:pPr>
            <w:r>
              <w:rPr>
                <w:rFonts w:ascii="Calibri" w:cs="Calibri" w:eastAsia="Calibri" w:hAnsi="Calibri"/>
                <w:b w:val="false"/>
                <w:bCs w:val="false"/>
                <w:color w:val="666666"/>
                <w:sz w:val="20"/>
                <w:szCs w:val="20"/>
              </w:rPr>
              <w:t xml:space="preserve">Venden solo estrategia O solo implementación</w:t>
            </w:r>
          </w:p>
        </w:tc>
        <w:tc>
          <w:tcPr>
            <w:tcW w:type="dxa" w:w="3226"/>
            <w:tcBorders>
              <w:top w:val="single" w:color="CCCCCC" w:sz="1"/>
              <w:left w:val="single" w:color="CCCCCC" w:sz="1"/>
              <w:bottom w:val="single" w:color="CCCCCC" w:sz="1"/>
              <w:right w:val="single" w:color="CCCCCC" w:sz="1"/>
            </w:tcBorders>
            <w:shd w:fill="FFFFFF" w:val="clear"/>
            <w:tcMar>
              <w:top w:type="dxa" w:w="100"/>
              <w:left w:type="dxa" w:w="140"/>
              <w:bottom w:type="dxa" w:w="80"/>
              <w:right w:type="dxa" w:w="140"/>
            </w:tcMar>
            <w:vAlign w:val="top"/>
          </w:tcPr>
          <w:p>
            <w:pPr>
              <w:spacing w:after="30" w:before="30"/>
            </w:pPr>
            <w:r>
              <w:rPr>
                <w:rFonts w:ascii="Calibri" w:cs="Calibri" w:eastAsia="Calibri" w:hAnsi="Calibri"/>
                <w:b w:val="false"/>
                <w:bCs w:val="false"/>
                <w:color w:val="666666"/>
                <w:sz w:val="20"/>
                <w:szCs w:val="20"/>
              </w:rPr>
              <w:t xml:space="preserve">Unimos estrategia + gobierno + adopción en un sistema integrado</w:t>
            </w:r>
          </w:p>
        </w:tc>
      </w:tr>
      <w:tr>
        <w:trPr>
          <w:tblHeader w:val="false"/>
        </w:trPr>
        <w:tc>
          <w:tcPr>
            <w:tcW w:type="dxa" w:w="2800"/>
            <w:tcBorders>
              <w:top w:val="single" w:color="CCCCCC" w:sz="1"/>
              <w:left w:val="single" w:color="CCCCCC" w:sz="1"/>
              <w:bottom w:val="single" w:color="CCCCCC" w:sz="1"/>
              <w:right w:val="single" w:color="CCCCCC" w:sz="1"/>
            </w:tcBorders>
            <w:shd w:fill="F7F7F7" w:val="clear"/>
            <w:tcMar>
              <w:top w:type="dxa" w:w="100"/>
              <w:left w:type="dxa" w:w="140"/>
              <w:bottom w:type="dxa" w:w="80"/>
              <w:right w:type="dxa" w:w="140"/>
            </w:tcMar>
            <w:vAlign w:val="top"/>
          </w:tcPr>
          <w:p>
            <w:pPr>
              <w:spacing w:after="30" w:before="30"/>
            </w:pPr>
            <w:r>
              <w:rPr>
                <w:rFonts w:ascii="Calibri" w:cs="Calibri" w:eastAsia="Calibri" w:hAnsi="Calibri"/>
                <w:color w:val="666666"/>
                <w:sz w:val="20"/>
                <w:szCs w:val="20"/>
              </w:rPr>
              <w:t xml:space="preserve">Visión de la IA</w:t>
            </w:r>
          </w:p>
        </w:tc>
        <w:tc>
          <w:tcPr>
            <w:tcW w:type="dxa" w:w="3000"/>
            <w:tcBorders>
              <w:top w:val="single" w:color="CCCCCC" w:sz="1"/>
              <w:left w:val="single" w:color="CCCCCC" w:sz="1"/>
              <w:bottom w:val="single" w:color="CCCCCC" w:sz="1"/>
              <w:right w:val="single" w:color="CCCCCC" w:sz="1"/>
            </w:tcBorders>
            <w:shd w:fill="F7F7F7" w:val="clear"/>
            <w:tcMar>
              <w:top w:type="dxa" w:w="100"/>
              <w:left w:type="dxa" w:w="140"/>
              <w:bottom w:type="dxa" w:w="80"/>
              <w:right w:type="dxa" w:w="140"/>
            </w:tcMar>
            <w:vAlign w:val="top"/>
          </w:tcPr>
          <w:p>
            <w:pPr>
              <w:spacing w:after="30" w:before="30"/>
            </w:pPr>
            <w:r>
              <w:rPr>
                <w:rFonts w:ascii="Calibri" w:cs="Calibri" w:eastAsia="Calibri" w:hAnsi="Calibri"/>
                <w:b w:val="false"/>
                <w:bCs w:val="false"/>
                <w:color w:val="666666"/>
                <w:sz w:val="20"/>
                <w:szCs w:val="20"/>
              </w:rPr>
              <w:t xml:space="preserve">Experimento aislado, proyecto de IT</w:t>
            </w:r>
          </w:p>
        </w:tc>
        <w:tc>
          <w:tcPr>
            <w:tcW w:type="dxa" w:w="3226"/>
            <w:tcBorders>
              <w:top w:val="single" w:color="CCCCCC" w:sz="1"/>
              <w:left w:val="single" w:color="CCCCCC" w:sz="1"/>
              <w:bottom w:val="single" w:color="CCCCCC" w:sz="1"/>
              <w:right w:val="single" w:color="CCCCCC" w:sz="1"/>
            </w:tcBorders>
            <w:shd w:fill="F7F7F7" w:val="clear"/>
            <w:tcMar>
              <w:top w:type="dxa" w:w="100"/>
              <w:left w:type="dxa" w:w="140"/>
              <w:bottom w:type="dxa" w:w="80"/>
              <w:right w:type="dxa" w:w="140"/>
            </w:tcMar>
            <w:vAlign w:val="top"/>
          </w:tcPr>
          <w:p>
            <w:pPr>
              <w:spacing w:after="30" w:before="30"/>
            </w:pPr>
            <w:r>
              <w:rPr>
                <w:rFonts w:ascii="Calibri" w:cs="Calibri" w:eastAsia="Calibri" w:hAnsi="Calibri"/>
                <w:b w:val="false"/>
                <w:bCs w:val="false"/>
                <w:color w:val="666666"/>
                <w:sz w:val="20"/>
                <w:szCs w:val="20"/>
              </w:rPr>
              <w:t xml:space="preserve">Capacidad organizativa medible y gestionada (como cualquier proceso Lean)</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80"/>
              <w:right w:type="dxa" w:w="140"/>
            </w:tcMar>
            <w:vAlign w:val="top"/>
          </w:tcPr>
          <w:p>
            <w:pPr>
              <w:spacing w:after="30" w:before="30"/>
            </w:pPr>
            <w:r>
              <w:rPr>
                <w:rFonts w:ascii="Calibri" w:cs="Calibri" w:eastAsia="Calibri" w:hAnsi="Calibri"/>
                <w:color w:val="666666"/>
                <w:sz w:val="20"/>
                <w:szCs w:val="20"/>
              </w:rPr>
              <w:t xml:space="preserve">Velocidad</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80"/>
              <w:right w:type="dxa" w:w="140"/>
            </w:tcMar>
            <w:vAlign w:val="top"/>
          </w:tcPr>
          <w:p>
            <w:pPr>
              <w:spacing w:after="30" w:before="30"/>
            </w:pPr>
            <w:r>
              <w:rPr>
                <w:rFonts w:ascii="Calibri" w:cs="Calibri" w:eastAsia="Calibri" w:hAnsi="Calibri"/>
                <w:b w:val="false"/>
                <w:bCs w:val="false"/>
                <w:color w:val="666666"/>
                <w:sz w:val="20"/>
                <w:szCs w:val="20"/>
              </w:rPr>
              <w:t xml:space="preserve">6–18 meses para ver resultados</w:t>
            </w:r>
          </w:p>
        </w:tc>
        <w:tc>
          <w:tcPr>
            <w:tcW w:type="dxa" w:w="3226"/>
            <w:tcBorders>
              <w:top w:val="single" w:color="CCCCCC" w:sz="1"/>
              <w:left w:val="single" w:color="CCCCCC" w:sz="1"/>
              <w:bottom w:val="single" w:color="CCCCCC" w:sz="1"/>
              <w:right w:val="single" w:color="CCCCCC" w:sz="1"/>
            </w:tcBorders>
            <w:shd w:fill="FFFFFF" w:val="clear"/>
            <w:tcMar>
              <w:top w:type="dxa" w:w="100"/>
              <w:left w:type="dxa" w:w="140"/>
              <w:bottom w:type="dxa" w:w="80"/>
              <w:right w:type="dxa" w:w="140"/>
            </w:tcMar>
            <w:vAlign w:val="top"/>
          </w:tcPr>
          <w:p>
            <w:pPr>
              <w:spacing w:after="30" w:before="30"/>
            </w:pPr>
            <w:r>
              <w:rPr>
                <w:rFonts w:ascii="Calibri" w:cs="Calibri" w:eastAsia="Calibri" w:hAnsi="Calibri"/>
                <w:b w:val="false"/>
                <w:bCs w:val="false"/>
                <w:color w:val="666666"/>
                <w:sz w:val="20"/>
                <w:szCs w:val="20"/>
              </w:rPr>
              <w:t xml:space="preserve">Quick wins en 60 días, casos en producción en el mes 3</w:t>
            </w:r>
          </w:p>
        </w:tc>
      </w:tr>
      <w:tr>
        <w:trPr>
          <w:tblHeader w:val="false"/>
        </w:trPr>
        <w:tc>
          <w:tcPr>
            <w:tcW w:type="dxa" w:w="2800"/>
            <w:tcBorders>
              <w:top w:val="single" w:color="CCCCCC" w:sz="1"/>
              <w:left w:val="single" w:color="CCCCCC" w:sz="1"/>
              <w:bottom w:val="single" w:color="CCCCCC" w:sz="1"/>
              <w:right w:val="single" w:color="CCCCCC" w:sz="1"/>
            </w:tcBorders>
            <w:shd w:fill="F7F7F7" w:val="clear"/>
            <w:tcMar>
              <w:top w:type="dxa" w:w="100"/>
              <w:left w:type="dxa" w:w="140"/>
              <w:bottom w:type="dxa" w:w="80"/>
              <w:right w:type="dxa" w:w="140"/>
            </w:tcMar>
            <w:vAlign w:val="top"/>
          </w:tcPr>
          <w:p>
            <w:pPr>
              <w:spacing w:after="30" w:before="30"/>
            </w:pPr>
            <w:r>
              <w:rPr>
                <w:rFonts w:ascii="Calibri" w:cs="Calibri" w:eastAsia="Calibri" w:hAnsi="Calibri"/>
                <w:color w:val="666666"/>
                <w:sz w:val="20"/>
                <w:szCs w:val="20"/>
              </w:rPr>
              <w:t xml:space="preserve">Ticket de entrada</w:t>
            </w:r>
          </w:p>
        </w:tc>
        <w:tc>
          <w:tcPr>
            <w:tcW w:type="dxa" w:w="3000"/>
            <w:tcBorders>
              <w:top w:val="single" w:color="CCCCCC" w:sz="1"/>
              <w:left w:val="single" w:color="CCCCCC" w:sz="1"/>
              <w:bottom w:val="single" w:color="CCCCCC" w:sz="1"/>
              <w:right w:val="single" w:color="CCCCCC" w:sz="1"/>
            </w:tcBorders>
            <w:shd w:fill="F7F7F7" w:val="clear"/>
            <w:tcMar>
              <w:top w:type="dxa" w:w="100"/>
              <w:left w:type="dxa" w:w="140"/>
              <w:bottom w:type="dxa" w:w="80"/>
              <w:right w:type="dxa" w:w="140"/>
            </w:tcMar>
            <w:vAlign w:val="top"/>
          </w:tcPr>
          <w:p>
            <w:pPr>
              <w:spacing w:after="30" w:before="30"/>
            </w:pPr>
            <w:r>
              <w:rPr>
                <w:rFonts w:ascii="Calibri" w:cs="Calibri" w:eastAsia="Calibri" w:hAnsi="Calibri"/>
                <w:b w:val="false"/>
                <w:bCs w:val="false"/>
                <w:color w:val="666666"/>
                <w:sz w:val="20"/>
                <w:szCs w:val="20"/>
              </w:rPr>
              <w:t xml:space="preserve">&gt;100.000€ o sin estructura</w:t>
            </w:r>
          </w:p>
        </w:tc>
        <w:tc>
          <w:tcPr>
            <w:tcW w:type="dxa" w:w="3226"/>
            <w:tcBorders>
              <w:top w:val="single" w:color="CCCCCC" w:sz="1"/>
              <w:left w:val="single" w:color="CCCCCC" w:sz="1"/>
              <w:bottom w:val="single" w:color="CCCCCC" w:sz="1"/>
              <w:right w:val="single" w:color="CCCCCC" w:sz="1"/>
            </w:tcBorders>
            <w:shd w:fill="F7F7F7" w:val="clear"/>
            <w:tcMar>
              <w:top w:type="dxa" w:w="100"/>
              <w:left w:type="dxa" w:w="140"/>
              <w:bottom w:type="dxa" w:w="80"/>
              <w:right w:type="dxa" w:w="140"/>
            </w:tcMar>
            <w:vAlign w:val="top"/>
          </w:tcPr>
          <w:p>
            <w:pPr>
              <w:spacing w:after="30" w:before="30"/>
            </w:pPr>
            <w:r>
              <w:rPr>
                <w:rFonts w:ascii="Calibri" w:cs="Calibri" w:eastAsia="Calibri" w:hAnsi="Calibri"/>
                <w:b w:val="false"/>
                <w:bCs w:val="false"/>
                <w:color w:val="666666"/>
                <w:sz w:val="20"/>
                <w:szCs w:val="20"/>
              </w:rPr>
              <w:t xml:space="preserve">AI Scan desde 5.000€, sprint completo 35.000–55.000€</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80"/>
              <w:right w:type="dxa" w:w="140"/>
            </w:tcMar>
            <w:vAlign w:val="top"/>
          </w:tcPr>
          <w:p>
            <w:pPr>
              <w:spacing w:after="30" w:before="30"/>
            </w:pPr>
            <w:r>
              <w:rPr>
                <w:rFonts w:ascii="Calibri" w:cs="Calibri" w:eastAsia="Calibri" w:hAnsi="Calibri"/>
                <w:color w:val="666666"/>
                <w:sz w:val="20"/>
                <w:szCs w:val="20"/>
              </w:rPr>
              <w:t xml:space="preserve">Post-proyecto</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80"/>
              <w:right w:type="dxa" w:w="140"/>
            </w:tcMar>
            <w:vAlign w:val="top"/>
          </w:tcPr>
          <w:p>
            <w:pPr>
              <w:spacing w:after="30" w:before="30"/>
            </w:pPr>
            <w:r>
              <w:rPr>
                <w:rFonts w:ascii="Calibri" w:cs="Calibri" w:eastAsia="Calibri" w:hAnsi="Calibri"/>
                <w:b w:val="false"/>
                <w:bCs w:val="false"/>
                <w:color w:val="666666"/>
                <w:sz w:val="20"/>
                <w:szCs w:val="20"/>
              </w:rPr>
              <w:t xml:space="preserve">El cliente queda sin herramientas propias</w:t>
            </w:r>
          </w:p>
        </w:tc>
        <w:tc>
          <w:tcPr>
            <w:tcW w:type="dxa" w:w="3226"/>
            <w:tcBorders>
              <w:top w:val="single" w:color="CCCCCC" w:sz="1"/>
              <w:left w:val="single" w:color="CCCCCC" w:sz="1"/>
              <w:bottom w:val="single" w:color="CCCCCC" w:sz="1"/>
              <w:right w:val="single" w:color="CCCCCC" w:sz="1"/>
            </w:tcBorders>
            <w:shd w:fill="FFFFFF" w:val="clear"/>
            <w:tcMar>
              <w:top w:type="dxa" w:w="100"/>
              <w:left w:type="dxa" w:w="140"/>
              <w:bottom w:type="dxa" w:w="80"/>
              <w:right w:type="dxa" w:w="140"/>
            </w:tcMar>
            <w:vAlign w:val="top"/>
          </w:tcPr>
          <w:p>
            <w:pPr>
              <w:spacing w:after="30" w:before="30"/>
            </w:pPr>
            <w:r>
              <w:rPr>
                <w:rFonts w:ascii="Calibri" w:cs="Calibri" w:eastAsia="Calibri" w:hAnsi="Calibri"/>
                <w:b w:val="false"/>
                <w:bCs w:val="false"/>
                <w:color w:val="666666"/>
                <w:sz w:val="20"/>
                <w:szCs w:val="20"/>
              </w:rPr>
              <w:t xml:space="preserve">12 herramientas propias + operativas entregadas al cliente</w:t>
            </w:r>
          </w:p>
        </w:tc>
      </w:tr>
      <w:tr>
        <w:trPr>
          <w:tblHeader w:val="false"/>
        </w:trPr>
        <w:tc>
          <w:tcPr>
            <w:tcW w:type="dxa" w:w="2800"/>
            <w:tcBorders>
              <w:top w:val="single" w:color="CCCCCC" w:sz="1"/>
              <w:left w:val="single" w:color="CCCCCC" w:sz="1"/>
              <w:bottom w:val="single" w:color="CCCCCC" w:sz="1"/>
              <w:right w:val="single" w:color="CCCCCC" w:sz="1"/>
            </w:tcBorders>
            <w:shd w:fill="F7F7F7" w:val="clear"/>
            <w:tcMar>
              <w:top w:type="dxa" w:w="100"/>
              <w:left w:type="dxa" w:w="140"/>
              <w:bottom w:type="dxa" w:w="80"/>
              <w:right w:type="dxa" w:w="140"/>
            </w:tcMar>
            <w:vAlign w:val="top"/>
          </w:tcPr>
          <w:p>
            <w:pPr>
              <w:spacing w:after="30" w:before="30"/>
            </w:pPr>
            <w:r>
              <w:rPr>
                <w:rFonts w:ascii="Calibri" w:cs="Calibri" w:eastAsia="Calibri" w:hAnsi="Calibri"/>
                <w:color w:val="666666"/>
                <w:sz w:val="20"/>
                <w:szCs w:val="20"/>
              </w:rPr>
              <w:t xml:space="preserve">Marco Lean</w:t>
            </w:r>
          </w:p>
        </w:tc>
        <w:tc>
          <w:tcPr>
            <w:tcW w:type="dxa" w:w="3000"/>
            <w:tcBorders>
              <w:top w:val="single" w:color="CCCCCC" w:sz="1"/>
              <w:left w:val="single" w:color="CCCCCC" w:sz="1"/>
              <w:bottom w:val="single" w:color="CCCCCC" w:sz="1"/>
              <w:right w:val="single" w:color="CCCCCC" w:sz="1"/>
            </w:tcBorders>
            <w:shd w:fill="F7F7F7" w:val="clear"/>
            <w:tcMar>
              <w:top w:type="dxa" w:w="100"/>
              <w:left w:type="dxa" w:w="140"/>
              <w:bottom w:type="dxa" w:w="80"/>
              <w:right w:type="dxa" w:w="140"/>
            </w:tcMar>
            <w:vAlign w:val="top"/>
          </w:tcPr>
          <w:p>
            <w:pPr>
              <w:spacing w:after="30" w:before="30"/>
            </w:pPr>
            <w:r>
              <w:rPr>
                <w:rFonts w:ascii="Calibri" w:cs="Calibri" w:eastAsia="Calibri" w:hAnsi="Calibri"/>
                <w:b w:val="false"/>
                <w:bCs w:val="false"/>
                <w:color w:val="666666"/>
                <w:sz w:val="20"/>
                <w:szCs w:val="20"/>
              </w:rPr>
              <w:t xml:space="preserve">Referencia cosmética sin aplicación real</w:t>
            </w:r>
          </w:p>
        </w:tc>
        <w:tc>
          <w:tcPr>
            <w:tcW w:type="dxa" w:w="3226"/>
            <w:tcBorders>
              <w:top w:val="single" w:color="CCCCCC" w:sz="1"/>
              <w:left w:val="single" w:color="CCCCCC" w:sz="1"/>
              <w:bottom w:val="single" w:color="CCCCCC" w:sz="1"/>
              <w:right w:val="single" w:color="CCCCCC" w:sz="1"/>
            </w:tcBorders>
            <w:shd w:fill="F7F7F7" w:val="clear"/>
            <w:tcMar>
              <w:top w:type="dxa" w:w="100"/>
              <w:left w:type="dxa" w:w="140"/>
              <w:bottom w:type="dxa" w:w="80"/>
              <w:right w:type="dxa" w:w="140"/>
            </w:tcMar>
            <w:vAlign w:val="top"/>
          </w:tcPr>
          <w:p>
            <w:pPr>
              <w:spacing w:after="30" w:before="30"/>
            </w:pPr>
            <w:r>
              <w:rPr>
                <w:rFonts w:ascii="Calibri" w:cs="Calibri" w:eastAsia="Calibri" w:hAnsi="Calibri"/>
                <w:b w:val="false"/>
                <w:bCs w:val="false"/>
                <w:color w:val="666666"/>
                <w:sz w:val="20"/>
                <w:szCs w:val="20"/>
              </w:rPr>
              <w:t xml:space="preserve">Cada herramienta tiene principio Lean explícito y medible</w:t>
            </w:r>
          </w:p>
        </w:tc>
      </w:tr>
    </w:tbl>
    <w:p>
      <w:pPr>
        <w:spacing w:after="280" w:before="0"/>
      </w:pPr>
      <w:r>
        <w:t xml:space="preserve"/>
      </w:r>
    </w:p>
    <w:p>
      <w:pPr>
        <w:pStyle w:val="Heading1"/>
        <w:spacing w:after="160" w:before="480"/>
      </w:pPr>
      <w:r>
        <w:rPr>
          <w:rFonts w:ascii="Calibri" w:cs="Calibri" w:eastAsia="Calibri" w:hAnsi="Calibri"/>
          <w:b/>
          <w:bCs/>
          <w:color w:val="111111"/>
          <w:sz w:val="34"/>
          <w:szCs w:val="34"/>
        </w:rPr>
        <w:t xml:space="preserve">8. Nota sobre el Desarrollo de Herramientas</w:t>
      </w:r>
    </w:p>
    <w:p>
      <w:pPr>
        <w:spacing w:after="60" w:before="60"/>
      </w:pPr>
      <w:r>
        <w:rPr>
          <w:rFonts w:ascii="Calibri" w:cs="Calibri" w:eastAsia="Calibri" w:hAnsi="Calibri"/>
          <w:color w:val="666666"/>
          <w:sz w:val="22"/>
          <w:szCs w:val="22"/>
        </w:rPr>
        <w:t xml:space="preserve">Las 12 herramientas descritas en este documento son el activo de producto central de Alpha Consulting. Cada una es un artefacto independiente que puede desarrollarse como plantilla visual, canvas físico, herramienta digital o framework de taller.</w:t>
      </w:r>
    </w:p>
    <w:p>
      <w:pPr>
        <w:spacing w:after="140" w:before="0"/>
      </w:pPr>
      <w:r>
        <w:t xml:space="preserve"/>
      </w:r>
    </w:p>
    <w:p>
      <w:pPr>
        <w:spacing w:after="60" w:before="60"/>
      </w:pPr>
      <w:r>
        <w:rPr>
          <w:rFonts w:ascii="Calibri" w:cs="Calibri" w:eastAsia="Calibri" w:hAnsi="Calibri"/>
          <w:color w:val="666666"/>
          <w:sz w:val="22"/>
          <w:szCs w:val="22"/>
        </w:rPr>
        <w:t xml:space="preserve">El criterio de desarrollo recomendado por prioridad comercial:</w:t>
      </w:r>
    </w:p>
    <w:p>
      <w:pPr>
        <w:spacing w:after="14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2000"/>
        <w:gridCol w:w="1100"/>
        <w:gridCol w:w="2200"/>
        <w:gridCol w:w="3326"/>
      </w:tblGrid>
      <w:tr>
        <w:trPr>
          <w:tblHeader/>
        </w:trPr>
        <w:tc>
          <w:tcPr>
            <w:tcW w:type="dxa" w:w="400"/>
            <w:tcBorders>
              <w:top w:val="single" w:color="CCCCCC" w:sz="1"/>
              <w:left w:val="single" w:color="CCCCCC" w:sz="1"/>
              <w:bottom w:val="single" w:color="CCCCCC" w:sz="1"/>
              <w:right w:val="single" w:color="CCCCCC" w:sz="1"/>
            </w:tcBorders>
            <w:shd w:fill="111111" w:val="clear"/>
            <w:tcMar>
              <w:top w:type="dxa" w:w="100"/>
              <w:left w:type="dxa" w:w="140"/>
              <w:bottom w:type="dxa" w:w="80"/>
              <w:right w:type="dxa" w:w="140"/>
            </w:tcMar>
            <w:vAlign w:val="top"/>
          </w:tcPr>
          <w:p>
            <w:pPr>
              <w:spacing w:after="30" w:before="30"/>
            </w:pPr>
            <w:r>
              <w:rPr>
                <w:rFonts w:ascii="Calibri" w:cs="Calibri" w:eastAsia="Calibri" w:hAnsi="Calibri"/>
                <w:b/>
                <w:bCs/>
                <w:color w:val="FFFFFF"/>
                <w:sz w:val="20"/>
                <w:szCs w:val="20"/>
              </w:rPr>
              <w:t xml:space="preserve">#</w:t>
            </w:r>
          </w:p>
        </w:tc>
        <w:tc>
          <w:tcPr>
            <w:tcW w:type="dxa" w:w="2000"/>
            <w:tcBorders>
              <w:top w:val="single" w:color="CCCCCC" w:sz="1"/>
              <w:left w:val="single" w:color="CCCCCC" w:sz="1"/>
              <w:bottom w:val="single" w:color="CCCCCC" w:sz="1"/>
              <w:right w:val="single" w:color="CCCCCC" w:sz="1"/>
            </w:tcBorders>
            <w:shd w:fill="111111" w:val="clear"/>
            <w:tcMar>
              <w:top w:type="dxa" w:w="100"/>
              <w:left w:type="dxa" w:w="140"/>
              <w:bottom w:type="dxa" w:w="80"/>
              <w:right w:type="dxa" w:w="140"/>
            </w:tcMar>
            <w:vAlign w:val="top"/>
          </w:tcPr>
          <w:p>
            <w:pPr>
              <w:spacing w:after="30" w:before="30"/>
            </w:pPr>
            <w:r>
              <w:rPr>
                <w:rFonts w:ascii="Calibri" w:cs="Calibri" w:eastAsia="Calibri" w:hAnsi="Calibri"/>
                <w:b/>
                <w:bCs/>
                <w:color w:val="FFFFFF"/>
                <w:sz w:val="20"/>
                <w:szCs w:val="20"/>
              </w:rPr>
              <w:t xml:space="preserve">Herramienta</w:t>
            </w:r>
          </w:p>
        </w:tc>
        <w:tc>
          <w:tcPr>
            <w:tcW w:type="dxa" w:w="1100"/>
            <w:tcBorders>
              <w:top w:val="single" w:color="CCCCCC" w:sz="1"/>
              <w:left w:val="single" w:color="CCCCCC" w:sz="1"/>
              <w:bottom w:val="single" w:color="CCCCCC" w:sz="1"/>
              <w:right w:val="single" w:color="CCCCCC" w:sz="1"/>
            </w:tcBorders>
            <w:shd w:fill="111111" w:val="clear"/>
            <w:tcMar>
              <w:top w:type="dxa" w:w="100"/>
              <w:left w:type="dxa" w:w="140"/>
              <w:bottom w:type="dxa" w:w="80"/>
              <w:right w:type="dxa" w:w="140"/>
            </w:tcMar>
            <w:vAlign w:val="top"/>
          </w:tcPr>
          <w:p>
            <w:pPr>
              <w:spacing w:after="30" w:before="30"/>
            </w:pPr>
            <w:r>
              <w:rPr>
                <w:rFonts w:ascii="Calibri" w:cs="Calibri" w:eastAsia="Calibri" w:hAnsi="Calibri"/>
                <w:b/>
                <w:bCs/>
                <w:color w:val="FFFFFF"/>
                <w:sz w:val="20"/>
                <w:szCs w:val="20"/>
              </w:rPr>
              <w:t xml:space="preserve">Prioridad</w:t>
            </w:r>
          </w:p>
        </w:tc>
        <w:tc>
          <w:tcPr>
            <w:tcW w:type="dxa" w:w="2200"/>
            <w:tcBorders>
              <w:top w:val="single" w:color="CCCCCC" w:sz="1"/>
              <w:left w:val="single" w:color="CCCCCC" w:sz="1"/>
              <w:bottom w:val="single" w:color="CCCCCC" w:sz="1"/>
              <w:right w:val="single" w:color="CCCCCC" w:sz="1"/>
            </w:tcBorders>
            <w:shd w:fill="111111" w:val="clear"/>
            <w:tcMar>
              <w:top w:type="dxa" w:w="100"/>
              <w:left w:type="dxa" w:w="140"/>
              <w:bottom w:type="dxa" w:w="80"/>
              <w:right w:type="dxa" w:w="140"/>
            </w:tcMar>
            <w:vAlign w:val="top"/>
          </w:tcPr>
          <w:p>
            <w:pPr>
              <w:spacing w:after="30" w:before="30"/>
            </w:pPr>
            <w:r>
              <w:rPr>
                <w:rFonts w:ascii="Calibri" w:cs="Calibri" w:eastAsia="Calibri" w:hAnsi="Calibri"/>
                <w:b/>
                <w:bCs/>
                <w:color w:val="FFFFFF"/>
                <w:sz w:val="20"/>
                <w:szCs w:val="20"/>
              </w:rPr>
              <w:t xml:space="preserve">Formato recomendado</w:t>
            </w:r>
          </w:p>
        </w:tc>
        <w:tc>
          <w:tcPr>
            <w:tcW w:type="dxa" w:w="3326"/>
            <w:tcBorders>
              <w:top w:val="single" w:color="CCCCCC" w:sz="1"/>
              <w:left w:val="single" w:color="CCCCCC" w:sz="1"/>
              <w:bottom w:val="single" w:color="CCCCCC" w:sz="1"/>
              <w:right w:val="single" w:color="CCCCCC" w:sz="1"/>
            </w:tcBorders>
            <w:shd w:fill="111111" w:val="clear"/>
            <w:tcMar>
              <w:top w:type="dxa" w:w="100"/>
              <w:left w:type="dxa" w:w="140"/>
              <w:bottom w:type="dxa" w:w="80"/>
              <w:right w:type="dxa" w:w="140"/>
            </w:tcMar>
            <w:vAlign w:val="top"/>
          </w:tcPr>
          <w:p>
            <w:pPr>
              <w:spacing w:after="30" w:before="30"/>
            </w:pPr>
            <w:r>
              <w:rPr>
                <w:rFonts w:ascii="Calibri" w:cs="Calibri" w:eastAsia="Calibri" w:hAnsi="Calibri"/>
                <w:b/>
                <w:bCs/>
                <w:color w:val="FFFFFF"/>
                <w:sz w:val="20"/>
                <w:szCs w:val="20"/>
              </w:rPr>
              <w:t xml:space="preserve">Razón</w:t>
            </w:r>
          </w:p>
        </w:tc>
      </w:tr>
      <w:tr>
        <w:trPr>
          <w:tblHeader w:val="false"/>
        </w:trPr>
        <w:tc>
          <w:tcPr>
            <w:tcW w:type="dxa" w:w="400"/>
            <w:tcBorders>
              <w:top w:val="single" w:color="CCCCCC" w:sz="1"/>
              <w:left w:val="single" w:color="CCCCCC" w:sz="1"/>
              <w:bottom w:val="single" w:color="CCCCCC" w:sz="1"/>
              <w:right w:val="single" w:color="CCCCCC" w:sz="1"/>
            </w:tcBorders>
            <w:shd w:fill="FFFFFF" w:val="clear"/>
            <w:tcMar>
              <w:top w:type="dxa" w:w="100"/>
              <w:left w:type="dxa" w:w="140"/>
              <w:bottom w:type="dxa" w:w="80"/>
              <w:right w:type="dxa" w:w="140"/>
            </w:tcMar>
            <w:vAlign w:val="top"/>
          </w:tcPr>
          <w:p>
            <w:pPr>
              <w:spacing w:after="30" w:before="30"/>
            </w:pPr>
            <w:r>
              <w:rPr>
                <w:rFonts w:ascii="Calibri" w:cs="Calibri" w:eastAsia="Calibri" w:hAnsi="Calibri"/>
                <w:color w:val="666666"/>
                <w:sz w:val="20"/>
                <w:szCs w:val="20"/>
              </w:rPr>
              <w:t xml:space="preserve">T1</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80"/>
              <w:right w:type="dxa" w:w="140"/>
            </w:tcMar>
            <w:vAlign w:val="top"/>
          </w:tcPr>
          <w:p>
            <w:pPr>
              <w:spacing w:after="30" w:before="30"/>
            </w:pPr>
            <w:r>
              <w:rPr>
                <w:rFonts w:ascii="Calibri" w:cs="Calibri" w:eastAsia="Calibri" w:hAnsi="Calibri"/>
                <w:b w:val="false"/>
                <w:bCs w:val="false"/>
                <w:color w:val="666666"/>
                <w:sz w:val="20"/>
                <w:szCs w:val="20"/>
              </w:rPr>
              <w:t xml:space="preserve">AI Maturity Radar</w:t>
            </w:r>
          </w:p>
        </w:tc>
        <w:tc>
          <w:tcPr>
            <w:tcW w:type="dxa" w:w="1100"/>
            <w:tcBorders>
              <w:top w:val="single" w:color="CCCCCC" w:sz="1"/>
              <w:left w:val="single" w:color="CCCCCC" w:sz="1"/>
              <w:bottom w:val="single" w:color="CCCCCC" w:sz="1"/>
              <w:right w:val="single" w:color="CCCCCC" w:sz="1"/>
            </w:tcBorders>
            <w:shd w:fill="FFFFFF" w:val="clear"/>
            <w:tcMar>
              <w:top w:type="dxa" w:w="100"/>
              <w:left w:type="dxa" w:w="140"/>
              <w:bottom w:type="dxa" w:w="80"/>
              <w:right w:type="dxa" w:w="140"/>
            </w:tcMar>
            <w:vAlign w:val="top"/>
          </w:tcPr>
          <w:p>
            <w:pPr>
              <w:spacing w:after="30" w:before="30"/>
            </w:pPr>
            <w:r>
              <w:rPr>
                <w:rFonts w:ascii="Calibri" w:cs="Calibri" w:eastAsia="Calibri" w:hAnsi="Calibri"/>
                <w:b w:val="false"/>
                <w:bCs w:val="false"/>
                <w:color w:val="666666"/>
                <w:sz w:val="20"/>
                <w:szCs w:val="20"/>
              </w:rPr>
              <w:t xml:space="preserve">Alta</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80"/>
              <w:right w:type="dxa" w:w="140"/>
            </w:tcMar>
            <w:vAlign w:val="top"/>
          </w:tcPr>
          <w:p>
            <w:pPr>
              <w:spacing w:after="30" w:before="30"/>
            </w:pPr>
            <w:r>
              <w:rPr>
                <w:rFonts w:ascii="Calibri" w:cs="Calibri" w:eastAsia="Calibri" w:hAnsi="Calibri"/>
                <w:b w:val="false"/>
                <w:bCs w:val="false"/>
                <w:color w:val="666666"/>
                <w:sz w:val="20"/>
                <w:szCs w:val="20"/>
              </w:rPr>
              <w:t xml:space="preserve">Canvas A3 + Excel de puntuación</w:t>
            </w:r>
          </w:p>
        </w:tc>
        <w:tc>
          <w:tcPr>
            <w:tcW w:type="dxa" w:w="3326"/>
            <w:tcBorders>
              <w:top w:val="single" w:color="CCCCCC" w:sz="1"/>
              <w:left w:val="single" w:color="CCCCCC" w:sz="1"/>
              <w:bottom w:val="single" w:color="CCCCCC" w:sz="1"/>
              <w:right w:val="single" w:color="CCCCCC" w:sz="1"/>
            </w:tcBorders>
            <w:shd w:fill="FFFFFF" w:val="clear"/>
            <w:tcMar>
              <w:top w:type="dxa" w:w="100"/>
              <w:left w:type="dxa" w:w="140"/>
              <w:bottom w:type="dxa" w:w="80"/>
              <w:right w:type="dxa" w:w="140"/>
            </w:tcMar>
            <w:vAlign w:val="top"/>
          </w:tcPr>
          <w:p>
            <w:pPr>
              <w:spacing w:after="30" w:before="30"/>
            </w:pPr>
            <w:r>
              <w:rPr>
                <w:rFonts w:ascii="Calibri" w:cs="Calibri" w:eastAsia="Calibri" w:hAnsi="Calibri"/>
                <w:b w:val="false"/>
                <w:bCs w:val="false"/>
                <w:color w:val="666666"/>
                <w:sz w:val="20"/>
                <w:szCs w:val="20"/>
              </w:rPr>
              <w:t xml:space="preserve">Es el primer contacto tangible con el cliente. Genera confianza inmediata.</w:t>
            </w:r>
          </w:p>
        </w:tc>
      </w:tr>
      <w:tr>
        <w:trPr>
          <w:tblHeader w:val="false"/>
        </w:trPr>
        <w:tc>
          <w:tcPr>
            <w:tcW w:type="dxa" w:w="400"/>
            <w:tcBorders>
              <w:top w:val="single" w:color="CCCCCC" w:sz="1"/>
              <w:left w:val="single" w:color="CCCCCC" w:sz="1"/>
              <w:bottom w:val="single" w:color="CCCCCC" w:sz="1"/>
              <w:right w:val="single" w:color="CCCCCC" w:sz="1"/>
            </w:tcBorders>
            <w:shd w:fill="F7F7F7" w:val="clear"/>
            <w:tcMar>
              <w:top w:type="dxa" w:w="100"/>
              <w:left w:type="dxa" w:w="140"/>
              <w:bottom w:type="dxa" w:w="80"/>
              <w:right w:type="dxa" w:w="140"/>
            </w:tcMar>
            <w:vAlign w:val="top"/>
          </w:tcPr>
          <w:p>
            <w:pPr>
              <w:spacing w:after="30" w:before="30"/>
            </w:pPr>
            <w:r>
              <w:rPr>
                <w:rFonts w:ascii="Calibri" w:cs="Calibri" w:eastAsia="Calibri" w:hAnsi="Calibri"/>
                <w:color w:val="666666"/>
                <w:sz w:val="20"/>
                <w:szCs w:val="20"/>
              </w:rPr>
              <w:t xml:space="preserve">T4</w:t>
            </w:r>
          </w:p>
        </w:tc>
        <w:tc>
          <w:tcPr>
            <w:tcW w:type="dxa" w:w="2000"/>
            <w:tcBorders>
              <w:top w:val="single" w:color="CCCCCC" w:sz="1"/>
              <w:left w:val="single" w:color="CCCCCC" w:sz="1"/>
              <w:bottom w:val="single" w:color="CCCCCC" w:sz="1"/>
              <w:right w:val="single" w:color="CCCCCC" w:sz="1"/>
            </w:tcBorders>
            <w:shd w:fill="F7F7F7" w:val="clear"/>
            <w:tcMar>
              <w:top w:type="dxa" w:w="100"/>
              <w:left w:type="dxa" w:w="140"/>
              <w:bottom w:type="dxa" w:w="80"/>
              <w:right w:type="dxa" w:w="140"/>
            </w:tcMar>
            <w:vAlign w:val="top"/>
          </w:tcPr>
          <w:p>
            <w:pPr>
              <w:spacing w:after="30" w:before="30"/>
            </w:pPr>
            <w:r>
              <w:rPr>
                <w:rFonts w:ascii="Calibri" w:cs="Calibri" w:eastAsia="Calibri" w:hAnsi="Calibri"/>
                <w:b w:val="false"/>
                <w:bCs w:val="false"/>
                <w:color w:val="666666"/>
                <w:sz w:val="20"/>
                <w:szCs w:val="20"/>
              </w:rPr>
              <w:t xml:space="preserve">AI Use Case Prioritization Board</w:t>
            </w:r>
          </w:p>
        </w:tc>
        <w:tc>
          <w:tcPr>
            <w:tcW w:type="dxa" w:w="1100"/>
            <w:tcBorders>
              <w:top w:val="single" w:color="CCCCCC" w:sz="1"/>
              <w:left w:val="single" w:color="CCCCCC" w:sz="1"/>
              <w:bottom w:val="single" w:color="CCCCCC" w:sz="1"/>
              <w:right w:val="single" w:color="CCCCCC" w:sz="1"/>
            </w:tcBorders>
            <w:shd w:fill="F7F7F7" w:val="clear"/>
            <w:tcMar>
              <w:top w:type="dxa" w:w="100"/>
              <w:left w:type="dxa" w:w="140"/>
              <w:bottom w:type="dxa" w:w="80"/>
              <w:right w:type="dxa" w:w="140"/>
            </w:tcMar>
            <w:vAlign w:val="top"/>
          </w:tcPr>
          <w:p>
            <w:pPr>
              <w:spacing w:after="30" w:before="30"/>
            </w:pPr>
            <w:r>
              <w:rPr>
                <w:rFonts w:ascii="Calibri" w:cs="Calibri" w:eastAsia="Calibri" w:hAnsi="Calibri"/>
                <w:b w:val="false"/>
                <w:bCs w:val="false"/>
                <w:color w:val="666666"/>
                <w:sz w:val="20"/>
                <w:szCs w:val="20"/>
              </w:rPr>
              <w:t xml:space="preserve">Alta</w:t>
            </w:r>
          </w:p>
        </w:tc>
        <w:tc>
          <w:tcPr>
            <w:tcW w:type="dxa" w:w="2200"/>
            <w:tcBorders>
              <w:top w:val="single" w:color="CCCCCC" w:sz="1"/>
              <w:left w:val="single" w:color="CCCCCC" w:sz="1"/>
              <w:bottom w:val="single" w:color="CCCCCC" w:sz="1"/>
              <w:right w:val="single" w:color="CCCCCC" w:sz="1"/>
            </w:tcBorders>
            <w:shd w:fill="F7F7F7" w:val="clear"/>
            <w:tcMar>
              <w:top w:type="dxa" w:w="100"/>
              <w:left w:type="dxa" w:w="140"/>
              <w:bottom w:type="dxa" w:w="80"/>
              <w:right w:type="dxa" w:w="140"/>
            </w:tcMar>
            <w:vAlign w:val="top"/>
          </w:tcPr>
          <w:p>
            <w:pPr>
              <w:spacing w:after="30" w:before="30"/>
            </w:pPr>
            <w:r>
              <w:rPr>
                <w:rFonts w:ascii="Calibri" w:cs="Calibri" w:eastAsia="Calibri" w:hAnsi="Calibri"/>
                <w:b w:val="false"/>
                <w:bCs w:val="false"/>
                <w:color w:val="666666"/>
                <w:sz w:val="20"/>
                <w:szCs w:val="20"/>
              </w:rPr>
              <w:t xml:space="preserve">Canvas físico + plantilla digital</w:t>
            </w:r>
          </w:p>
        </w:tc>
        <w:tc>
          <w:tcPr>
            <w:tcW w:type="dxa" w:w="3326"/>
            <w:tcBorders>
              <w:top w:val="single" w:color="CCCCCC" w:sz="1"/>
              <w:left w:val="single" w:color="CCCCCC" w:sz="1"/>
              <w:bottom w:val="single" w:color="CCCCCC" w:sz="1"/>
              <w:right w:val="single" w:color="CCCCCC" w:sz="1"/>
            </w:tcBorders>
            <w:shd w:fill="F7F7F7" w:val="clear"/>
            <w:tcMar>
              <w:top w:type="dxa" w:w="100"/>
              <w:left w:type="dxa" w:w="140"/>
              <w:bottom w:type="dxa" w:w="80"/>
              <w:right w:type="dxa" w:w="140"/>
            </w:tcMar>
            <w:vAlign w:val="top"/>
          </w:tcPr>
          <w:p>
            <w:pPr>
              <w:spacing w:after="30" w:before="30"/>
            </w:pPr>
            <w:r>
              <w:rPr>
                <w:rFonts w:ascii="Calibri" w:cs="Calibri" w:eastAsia="Calibri" w:hAnsi="Calibri"/>
                <w:b w:val="false"/>
                <w:bCs w:val="false"/>
                <w:color w:val="666666"/>
                <w:sz w:val="20"/>
                <w:szCs w:val="20"/>
              </w:rPr>
              <w:t xml:space="preserve">El artefacto que más rápido genera valor en el taller de Evaluate.</w:t>
            </w:r>
          </w:p>
        </w:tc>
      </w:tr>
      <w:tr>
        <w:trPr>
          <w:tblHeader w:val="false"/>
        </w:trPr>
        <w:tc>
          <w:tcPr>
            <w:tcW w:type="dxa" w:w="400"/>
            <w:tcBorders>
              <w:top w:val="single" w:color="CCCCCC" w:sz="1"/>
              <w:left w:val="single" w:color="CCCCCC" w:sz="1"/>
              <w:bottom w:val="single" w:color="CCCCCC" w:sz="1"/>
              <w:right w:val="single" w:color="CCCCCC" w:sz="1"/>
            </w:tcBorders>
            <w:shd w:fill="FFFFFF" w:val="clear"/>
            <w:tcMar>
              <w:top w:type="dxa" w:w="100"/>
              <w:left w:type="dxa" w:w="140"/>
              <w:bottom w:type="dxa" w:w="80"/>
              <w:right w:type="dxa" w:w="140"/>
            </w:tcMar>
            <w:vAlign w:val="top"/>
          </w:tcPr>
          <w:p>
            <w:pPr>
              <w:spacing w:after="30" w:before="30"/>
            </w:pPr>
            <w:r>
              <w:rPr>
                <w:rFonts w:ascii="Calibri" w:cs="Calibri" w:eastAsia="Calibri" w:hAnsi="Calibri"/>
                <w:color w:val="666666"/>
                <w:sz w:val="20"/>
                <w:szCs w:val="20"/>
              </w:rPr>
              <w:t xml:space="preserve">T6</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80"/>
              <w:right w:type="dxa" w:w="140"/>
            </w:tcMar>
            <w:vAlign w:val="top"/>
          </w:tcPr>
          <w:p>
            <w:pPr>
              <w:spacing w:after="30" w:before="30"/>
            </w:pPr>
            <w:r>
              <w:rPr>
                <w:rFonts w:ascii="Calibri" w:cs="Calibri" w:eastAsia="Calibri" w:hAnsi="Calibri"/>
                <w:b w:val="false"/>
                <w:bCs w:val="false"/>
                <w:color w:val="666666"/>
                <w:sz w:val="20"/>
                <w:szCs w:val="20"/>
              </w:rPr>
              <w:t xml:space="preserve">AI Risk &amp; Governance Canvas</w:t>
            </w:r>
          </w:p>
        </w:tc>
        <w:tc>
          <w:tcPr>
            <w:tcW w:type="dxa" w:w="1100"/>
            <w:tcBorders>
              <w:top w:val="single" w:color="CCCCCC" w:sz="1"/>
              <w:left w:val="single" w:color="CCCCCC" w:sz="1"/>
              <w:bottom w:val="single" w:color="CCCCCC" w:sz="1"/>
              <w:right w:val="single" w:color="CCCCCC" w:sz="1"/>
            </w:tcBorders>
            <w:shd w:fill="FFFFFF" w:val="clear"/>
            <w:tcMar>
              <w:top w:type="dxa" w:w="100"/>
              <w:left w:type="dxa" w:w="140"/>
              <w:bottom w:type="dxa" w:w="80"/>
              <w:right w:type="dxa" w:w="140"/>
            </w:tcMar>
            <w:vAlign w:val="top"/>
          </w:tcPr>
          <w:p>
            <w:pPr>
              <w:spacing w:after="30" w:before="30"/>
            </w:pPr>
            <w:r>
              <w:rPr>
                <w:rFonts w:ascii="Calibri" w:cs="Calibri" w:eastAsia="Calibri" w:hAnsi="Calibri"/>
                <w:b w:val="false"/>
                <w:bCs w:val="false"/>
                <w:color w:val="666666"/>
                <w:sz w:val="20"/>
                <w:szCs w:val="20"/>
              </w:rPr>
              <w:t xml:space="preserve">Alta</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80"/>
              <w:right w:type="dxa" w:w="140"/>
            </w:tcMar>
            <w:vAlign w:val="top"/>
          </w:tcPr>
          <w:p>
            <w:pPr>
              <w:spacing w:after="30" w:before="30"/>
            </w:pPr>
            <w:r>
              <w:rPr>
                <w:rFonts w:ascii="Calibri" w:cs="Calibri" w:eastAsia="Calibri" w:hAnsi="Calibri"/>
                <w:b w:val="false"/>
                <w:bCs w:val="false"/>
                <w:color w:val="666666"/>
                <w:sz w:val="20"/>
                <w:szCs w:val="20"/>
              </w:rPr>
              <w:t xml:space="preserve">Canvas A3 + Playbook Word</w:t>
            </w:r>
          </w:p>
        </w:tc>
        <w:tc>
          <w:tcPr>
            <w:tcW w:type="dxa" w:w="3326"/>
            <w:tcBorders>
              <w:top w:val="single" w:color="CCCCCC" w:sz="1"/>
              <w:left w:val="single" w:color="CCCCCC" w:sz="1"/>
              <w:bottom w:val="single" w:color="CCCCCC" w:sz="1"/>
              <w:right w:val="single" w:color="CCCCCC" w:sz="1"/>
            </w:tcBorders>
            <w:shd w:fill="FFFFFF" w:val="clear"/>
            <w:tcMar>
              <w:top w:type="dxa" w:w="100"/>
              <w:left w:type="dxa" w:w="140"/>
              <w:bottom w:type="dxa" w:w="80"/>
              <w:right w:type="dxa" w:w="140"/>
            </w:tcMar>
            <w:vAlign w:val="top"/>
          </w:tcPr>
          <w:p>
            <w:pPr>
              <w:spacing w:after="30" w:before="30"/>
            </w:pPr>
            <w:r>
              <w:rPr>
                <w:rFonts w:ascii="Calibri" w:cs="Calibri" w:eastAsia="Calibri" w:hAnsi="Calibri"/>
                <w:b w:val="false"/>
                <w:bCs w:val="false"/>
                <w:color w:val="666666"/>
                <w:sz w:val="20"/>
                <w:szCs w:val="20"/>
              </w:rPr>
              <w:t xml:space="preserve">Urgencia regulatoria (AI Act). Argumento de venta inmediato.</w:t>
            </w:r>
          </w:p>
        </w:tc>
      </w:tr>
      <w:tr>
        <w:trPr>
          <w:tblHeader w:val="false"/>
        </w:trPr>
        <w:tc>
          <w:tcPr>
            <w:tcW w:type="dxa" w:w="400"/>
            <w:tcBorders>
              <w:top w:val="single" w:color="CCCCCC" w:sz="1"/>
              <w:left w:val="single" w:color="CCCCCC" w:sz="1"/>
              <w:bottom w:val="single" w:color="CCCCCC" w:sz="1"/>
              <w:right w:val="single" w:color="CCCCCC" w:sz="1"/>
            </w:tcBorders>
            <w:shd w:fill="F7F7F7" w:val="clear"/>
            <w:tcMar>
              <w:top w:type="dxa" w:w="100"/>
              <w:left w:type="dxa" w:w="140"/>
              <w:bottom w:type="dxa" w:w="80"/>
              <w:right w:type="dxa" w:w="140"/>
            </w:tcMar>
            <w:vAlign w:val="top"/>
          </w:tcPr>
          <w:p>
            <w:pPr>
              <w:spacing w:after="30" w:before="30"/>
            </w:pPr>
            <w:r>
              <w:rPr>
                <w:rFonts w:ascii="Calibri" w:cs="Calibri" w:eastAsia="Calibri" w:hAnsi="Calibri"/>
                <w:color w:val="666666"/>
                <w:sz w:val="20"/>
                <w:szCs w:val="20"/>
              </w:rPr>
              <w:t xml:space="preserve">T2</w:t>
            </w:r>
          </w:p>
        </w:tc>
        <w:tc>
          <w:tcPr>
            <w:tcW w:type="dxa" w:w="2000"/>
            <w:tcBorders>
              <w:top w:val="single" w:color="CCCCCC" w:sz="1"/>
              <w:left w:val="single" w:color="CCCCCC" w:sz="1"/>
              <w:bottom w:val="single" w:color="CCCCCC" w:sz="1"/>
              <w:right w:val="single" w:color="CCCCCC" w:sz="1"/>
            </w:tcBorders>
            <w:shd w:fill="F7F7F7" w:val="clear"/>
            <w:tcMar>
              <w:top w:type="dxa" w:w="100"/>
              <w:left w:type="dxa" w:w="140"/>
              <w:bottom w:type="dxa" w:w="80"/>
              <w:right w:type="dxa" w:w="140"/>
            </w:tcMar>
            <w:vAlign w:val="top"/>
          </w:tcPr>
          <w:p>
            <w:pPr>
              <w:spacing w:after="30" w:before="30"/>
            </w:pPr>
            <w:r>
              <w:rPr>
                <w:rFonts w:ascii="Calibri" w:cs="Calibri" w:eastAsia="Calibri" w:hAnsi="Calibri"/>
                <w:b w:val="false"/>
                <w:bCs w:val="false"/>
                <w:color w:val="666666"/>
                <w:sz w:val="20"/>
                <w:szCs w:val="20"/>
              </w:rPr>
              <w:t xml:space="preserve">AI Stakeholder Segmentation Matrix</w:t>
            </w:r>
          </w:p>
        </w:tc>
        <w:tc>
          <w:tcPr>
            <w:tcW w:type="dxa" w:w="1100"/>
            <w:tcBorders>
              <w:top w:val="single" w:color="CCCCCC" w:sz="1"/>
              <w:left w:val="single" w:color="CCCCCC" w:sz="1"/>
              <w:bottom w:val="single" w:color="CCCCCC" w:sz="1"/>
              <w:right w:val="single" w:color="CCCCCC" w:sz="1"/>
            </w:tcBorders>
            <w:shd w:fill="F7F7F7" w:val="clear"/>
            <w:tcMar>
              <w:top w:type="dxa" w:w="100"/>
              <w:left w:type="dxa" w:w="140"/>
              <w:bottom w:type="dxa" w:w="80"/>
              <w:right w:type="dxa" w:w="140"/>
            </w:tcMar>
            <w:vAlign w:val="top"/>
          </w:tcPr>
          <w:p>
            <w:pPr>
              <w:spacing w:after="30" w:before="30"/>
            </w:pPr>
            <w:r>
              <w:rPr>
                <w:rFonts w:ascii="Calibri" w:cs="Calibri" w:eastAsia="Calibri" w:hAnsi="Calibri"/>
                <w:b w:val="false"/>
                <w:bCs w:val="false"/>
                <w:color w:val="666666"/>
                <w:sz w:val="20"/>
                <w:szCs w:val="20"/>
              </w:rPr>
              <w:t xml:space="preserve">Media</w:t>
            </w:r>
          </w:p>
        </w:tc>
        <w:tc>
          <w:tcPr>
            <w:tcW w:type="dxa" w:w="2200"/>
            <w:tcBorders>
              <w:top w:val="single" w:color="CCCCCC" w:sz="1"/>
              <w:left w:val="single" w:color="CCCCCC" w:sz="1"/>
              <w:bottom w:val="single" w:color="CCCCCC" w:sz="1"/>
              <w:right w:val="single" w:color="CCCCCC" w:sz="1"/>
            </w:tcBorders>
            <w:shd w:fill="F7F7F7" w:val="clear"/>
            <w:tcMar>
              <w:top w:type="dxa" w:w="100"/>
              <w:left w:type="dxa" w:w="140"/>
              <w:bottom w:type="dxa" w:w="80"/>
              <w:right w:type="dxa" w:w="140"/>
            </w:tcMar>
            <w:vAlign w:val="top"/>
          </w:tcPr>
          <w:p>
            <w:pPr>
              <w:spacing w:after="30" w:before="30"/>
            </w:pPr>
            <w:r>
              <w:rPr>
                <w:rFonts w:ascii="Calibri" w:cs="Calibri" w:eastAsia="Calibri" w:hAnsi="Calibri"/>
                <w:b w:val="false"/>
                <w:bCs w:val="false"/>
                <w:color w:val="666666"/>
                <w:sz w:val="20"/>
                <w:szCs w:val="20"/>
              </w:rPr>
              <w:t xml:space="preserve">Plantilla visual + Excel</w:t>
            </w:r>
          </w:p>
        </w:tc>
        <w:tc>
          <w:tcPr>
            <w:tcW w:type="dxa" w:w="3326"/>
            <w:tcBorders>
              <w:top w:val="single" w:color="CCCCCC" w:sz="1"/>
              <w:left w:val="single" w:color="CCCCCC" w:sz="1"/>
              <w:bottom w:val="single" w:color="CCCCCC" w:sz="1"/>
              <w:right w:val="single" w:color="CCCCCC" w:sz="1"/>
            </w:tcBorders>
            <w:shd w:fill="F7F7F7" w:val="clear"/>
            <w:tcMar>
              <w:top w:type="dxa" w:w="100"/>
              <w:left w:type="dxa" w:w="140"/>
              <w:bottom w:type="dxa" w:w="80"/>
              <w:right w:type="dxa" w:w="140"/>
            </w:tcMar>
            <w:vAlign w:val="top"/>
          </w:tcPr>
          <w:p>
            <w:pPr>
              <w:spacing w:after="30" w:before="30"/>
            </w:pPr>
            <w:r>
              <w:rPr>
                <w:rFonts w:ascii="Calibri" w:cs="Calibri" w:eastAsia="Calibri" w:hAnsi="Calibri"/>
                <w:b w:val="false"/>
                <w:bCs w:val="false"/>
                <w:color w:val="666666"/>
                <w:sz w:val="20"/>
                <w:szCs w:val="20"/>
              </w:rPr>
              <w:t xml:space="preserve">Diferenciador frente a la distribución homogénea de licencias.</w:t>
            </w:r>
          </w:p>
        </w:tc>
      </w:tr>
      <w:tr>
        <w:trPr>
          <w:tblHeader w:val="false"/>
        </w:trPr>
        <w:tc>
          <w:tcPr>
            <w:tcW w:type="dxa" w:w="400"/>
            <w:tcBorders>
              <w:top w:val="single" w:color="CCCCCC" w:sz="1"/>
              <w:left w:val="single" w:color="CCCCCC" w:sz="1"/>
              <w:bottom w:val="single" w:color="CCCCCC" w:sz="1"/>
              <w:right w:val="single" w:color="CCCCCC" w:sz="1"/>
            </w:tcBorders>
            <w:shd w:fill="FFFFFF" w:val="clear"/>
            <w:tcMar>
              <w:top w:type="dxa" w:w="100"/>
              <w:left w:type="dxa" w:w="140"/>
              <w:bottom w:type="dxa" w:w="80"/>
              <w:right w:type="dxa" w:w="140"/>
            </w:tcMar>
            <w:vAlign w:val="top"/>
          </w:tcPr>
          <w:p>
            <w:pPr>
              <w:spacing w:after="30" w:before="30"/>
            </w:pPr>
            <w:r>
              <w:rPr>
                <w:rFonts w:ascii="Calibri" w:cs="Calibri" w:eastAsia="Calibri" w:hAnsi="Calibri"/>
                <w:color w:val="666666"/>
                <w:sz w:val="20"/>
                <w:szCs w:val="20"/>
              </w:rPr>
              <w:t xml:space="preserve">T10</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80"/>
              <w:right w:type="dxa" w:w="140"/>
            </w:tcMar>
            <w:vAlign w:val="top"/>
          </w:tcPr>
          <w:p>
            <w:pPr>
              <w:spacing w:after="30" w:before="30"/>
            </w:pPr>
            <w:r>
              <w:rPr>
                <w:rFonts w:ascii="Calibri" w:cs="Calibri" w:eastAsia="Calibri" w:hAnsi="Calibri"/>
                <w:b w:val="false"/>
                <w:bCs w:val="false"/>
                <w:color w:val="666666"/>
                <w:sz w:val="20"/>
                <w:szCs w:val="20"/>
              </w:rPr>
              <w:t xml:space="preserve">AI Value Dashboard</w:t>
            </w:r>
          </w:p>
        </w:tc>
        <w:tc>
          <w:tcPr>
            <w:tcW w:type="dxa" w:w="1100"/>
            <w:tcBorders>
              <w:top w:val="single" w:color="CCCCCC" w:sz="1"/>
              <w:left w:val="single" w:color="CCCCCC" w:sz="1"/>
              <w:bottom w:val="single" w:color="CCCCCC" w:sz="1"/>
              <w:right w:val="single" w:color="CCCCCC" w:sz="1"/>
            </w:tcBorders>
            <w:shd w:fill="FFFFFF" w:val="clear"/>
            <w:tcMar>
              <w:top w:type="dxa" w:w="100"/>
              <w:left w:type="dxa" w:w="140"/>
              <w:bottom w:type="dxa" w:w="80"/>
              <w:right w:type="dxa" w:w="140"/>
            </w:tcMar>
            <w:vAlign w:val="top"/>
          </w:tcPr>
          <w:p>
            <w:pPr>
              <w:spacing w:after="30" w:before="30"/>
            </w:pPr>
            <w:r>
              <w:rPr>
                <w:rFonts w:ascii="Calibri" w:cs="Calibri" w:eastAsia="Calibri" w:hAnsi="Calibri"/>
                <w:b w:val="false"/>
                <w:bCs w:val="false"/>
                <w:color w:val="666666"/>
                <w:sz w:val="20"/>
                <w:szCs w:val="20"/>
              </w:rPr>
              <w:t xml:space="preserve">Media</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80"/>
              <w:right w:type="dxa" w:w="140"/>
            </w:tcMar>
            <w:vAlign w:val="top"/>
          </w:tcPr>
          <w:p>
            <w:pPr>
              <w:spacing w:after="30" w:before="30"/>
            </w:pPr>
            <w:r>
              <w:rPr>
                <w:rFonts w:ascii="Calibri" w:cs="Calibri" w:eastAsia="Calibri" w:hAnsi="Calibri"/>
                <w:b w:val="false"/>
                <w:bCs w:val="false"/>
                <w:color w:val="666666"/>
                <w:sz w:val="20"/>
                <w:szCs w:val="20"/>
              </w:rPr>
              <w:t xml:space="preserve">Power BI / Excel / Tableau</w:t>
            </w:r>
          </w:p>
        </w:tc>
        <w:tc>
          <w:tcPr>
            <w:tcW w:type="dxa" w:w="3326"/>
            <w:tcBorders>
              <w:top w:val="single" w:color="CCCCCC" w:sz="1"/>
              <w:left w:val="single" w:color="CCCCCC" w:sz="1"/>
              <w:bottom w:val="single" w:color="CCCCCC" w:sz="1"/>
              <w:right w:val="single" w:color="CCCCCC" w:sz="1"/>
            </w:tcBorders>
            <w:shd w:fill="FFFFFF" w:val="clear"/>
            <w:tcMar>
              <w:top w:type="dxa" w:w="100"/>
              <w:left w:type="dxa" w:w="140"/>
              <w:bottom w:type="dxa" w:w="80"/>
              <w:right w:type="dxa" w:w="140"/>
            </w:tcMar>
            <w:vAlign w:val="top"/>
          </w:tcPr>
          <w:p>
            <w:pPr>
              <w:spacing w:after="30" w:before="30"/>
            </w:pPr>
            <w:r>
              <w:rPr>
                <w:rFonts w:ascii="Calibri" w:cs="Calibri" w:eastAsia="Calibri" w:hAnsi="Calibri"/>
                <w:b w:val="false"/>
                <w:bCs w:val="false"/>
                <w:color w:val="666666"/>
                <w:sz w:val="20"/>
                <w:szCs w:val="20"/>
              </w:rPr>
              <w:t xml:space="preserve">El argumento ante el CFO y el Consejo. Necesita datos del proyecto.</w:t>
            </w:r>
          </w:p>
        </w:tc>
      </w:tr>
      <w:tr>
        <w:trPr>
          <w:tblHeader w:val="false"/>
        </w:trPr>
        <w:tc>
          <w:tcPr>
            <w:tcW w:type="dxa" w:w="400"/>
            <w:tcBorders>
              <w:top w:val="single" w:color="CCCCCC" w:sz="1"/>
              <w:left w:val="single" w:color="CCCCCC" w:sz="1"/>
              <w:bottom w:val="single" w:color="CCCCCC" w:sz="1"/>
              <w:right w:val="single" w:color="CCCCCC" w:sz="1"/>
            </w:tcBorders>
            <w:shd w:fill="F7F7F7" w:val="clear"/>
            <w:tcMar>
              <w:top w:type="dxa" w:w="100"/>
              <w:left w:type="dxa" w:w="140"/>
              <w:bottom w:type="dxa" w:w="80"/>
              <w:right w:type="dxa" w:w="140"/>
            </w:tcMar>
            <w:vAlign w:val="top"/>
          </w:tcPr>
          <w:p>
            <w:pPr>
              <w:spacing w:after="30" w:before="30"/>
            </w:pPr>
            <w:r>
              <w:rPr>
                <w:rFonts w:ascii="Calibri" w:cs="Calibri" w:eastAsia="Calibri" w:hAnsi="Calibri"/>
                <w:color w:val="666666"/>
                <w:sz w:val="20"/>
                <w:szCs w:val="20"/>
              </w:rPr>
              <w:t xml:space="preserve">T11</w:t>
            </w:r>
          </w:p>
        </w:tc>
        <w:tc>
          <w:tcPr>
            <w:tcW w:type="dxa" w:w="2000"/>
            <w:tcBorders>
              <w:top w:val="single" w:color="CCCCCC" w:sz="1"/>
              <w:left w:val="single" w:color="CCCCCC" w:sz="1"/>
              <w:bottom w:val="single" w:color="CCCCCC" w:sz="1"/>
              <w:right w:val="single" w:color="CCCCCC" w:sz="1"/>
            </w:tcBorders>
            <w:shd w:fill="F7F7F7" w:val="clear"/>
            <w:tcMar>
              <w:top w:type="dxa" w:w="100"/>
              <w:left w:type="dxa" w:w="140"/>
              <w:bottom w:type="dxa" w:w="80"/>
              <w:right w:type="dxa" w:w="140"/>
            </w:tcMar>
            <w:vAlign w:val="top"/>
          </w:tcPr>
          <w:p>
            <w:pPr>
              <w:spacing w:after="30" w:before="30"/>
            </w:pPr>
            <w:r>
              <w:rPr>
                <w:rFonts w:ascii="Calibri" w:cs="Calibri" w:eastAsia="Calibri" w:hAnsi="Calibri"/>
                <w:b w:val="false"/>
                <w:bCs w:val="false"/>
                <w:color w:val="666666"/>
                <w:sz w:val="20"/>
                <w:szCs w:val="20"/>
              </w:rPr>
              <w:t xml:space="preserve">AI Operating Rhythm</w:t>
            </w:r>
          </w:p>
        </w:tc>
        <w:tc>
          <w:tcPr>
            <w:tcW w:type="dxa" w:w="1100"/>
            <w:tcBorders>
              <w:top w:val="single" w:color="CCCCCC" w:sz="1"/>
              <w:left w:val="single" w:color="CCCCCC" w:sz="1"/>
              <w:bottom w:val="single" w:color="CCCCCC" w:sz="1"/>
              <w:right w:val="single" w:color="CCCCCC" w:sz="1"/>
            </w:tcBorders>
            <w:shd w:fill="F7F7F7" w:val="clear"/>
            <w:tcMar>
              <w:top w:type="dxa" w:w="100"/>
              <w:left w:type="dxa" w:w="140"/>
              <w:bottom w:type="dxa" w:w="80"/>
              <w:right w:type="dxa" w:w="140"/>
            </w:tcMar>
            <w:vAlign w:val="top"/>
          </w:tcPr>
          <w:p>
            <w:pPr>
              <w:spacing w:after="30" w:before="30"/>
            </w:pPr>
            <w:r>
              <w:rPr>
                <w:rFonts w:ascii="Calibri" w:cs="Calibri" w:eastAsia="Calibri" w:hAnsi="Calibri"/>
                <w:b w:val="false"/>
                <w:bCs w:val="false"/>
                <w:color w:val="666666"/>
                <w:sz w:val="20"/>
                <w:szCs w:val="20"/>
              </w:rPr>
              <w:t xml:space="preserve">Media</w:t>
            </w:r>
          </w:p>
        </w:tc>
        <w:tc>
          <w:tcPr>
            <w:tcW w:type="dxa" w:w="2200"/>
            <w:tcBorders>
              <w:top w:val="single" w:color="CCCCCC" w:sz="1"/>
              <w:left w:val="single" w:color="CCCCCC" w:sz="1"/>
              <w:bottom w:val="single" w:color="CCCCCC" w:sz="1"/>
              <w:right w:val="single" w:color="CCCCCC" w:sz="1"/>
            </w:tcBorders>
            <w:shd w:fill="F7F7F7" w:val="clear"/>
            <w:tcMar>
              <w:top w:type="dxa" w:w="100"/>
              <w:left w:type="dxa" w:w="140"/>
              <w:bottom w:type="dxa" w:w="80"/>
              <w:right w:type="dxa" w:w="140"/>
            </w:tcMar>
            <w:vAlign w:val="top"/>
          </w:tcPr>
          <w:p>
            <w:pPr>
              <w:spacing w:after="30" w:before="30"/>
            </w:pPr>
            <w:r>
              <w:rPr>
                <w:rFonts w:ascii="Calibri" w:cs="Calibri" w:eastAsia="Calibri" w:hAnsi="Calibri"/>
                <w:b w:val="false"/>
                <w:bCs w:val="false"/>
                <w:color w:val="666666"/>
                <w:sz w:val="20"/>
                <w:szCs w:val="20"/>
              </w:rPr>
              <w:t xml:space="preserve">Manual Word + agenda tipo</w:t>
            </w:r>
          </w:p>
        </w:tc>
        <w:tc>
          <w:tcPr>
            <w:tcW w:type="dxa" w:w="3326"/>
            <w:tcBorders>
              <w:top w:val="single" w:color="CCCCCC" w:sz="1"/>
              <w:left w:val="single" w:color="CCCCCC" w:sz="1"/>
              <w:bottom w:val="single" w:color="CCCCCC" w:sz="1"/>
              <w:right w:val="single" w:color="CCCCCC" w:sz="1"/>
            </w:tcBorders>
            <w:shd w:fill="F7F7F7" w:val="clear"/>
            <w:tcMar>
              <w:top w:type="dxa" w:w="100"/>
              <w:left w:type="dxa" w:w="140"/>
              <w:bottom w:type="dxa" w:w="80"/>
              <w:right w:type="dxa" w:w="140"/>
            </w:tcMar>
            <w:vAlign w:val="top"/>
          </w:tcPr>
          <w:p>
            <w:pPr>
              <w:spacing w:after="30" w:before="30"/>
            </w:pPr>
            <w:r>
              <w:rPr>
                <w:rFonts w:ascii="Calibri" w:cs="Calibri" w:eastAsia="Calibri" w:hAnsi="Calibri"/>
                <w:b w:val="false"/>
                <w:bCs w:val="false"/>
                <w:color w:val="666666"/>
                <w:sz w:val="20"/>
                <w:szCs w:val="20"/>
              </w:rPr>
              <w:t xml:space="preserve">Clave para la autonomía del cliente y la propuesta AADF+.</w:t>
            </w:r>
          </w:p>
        </w:tc>
      </w:tr>
      <w:tr>
        <w:trPr>
          <w:tblHeader w:val="false"/>
        </w:trPr>
        <w:tc>
          <w:tcPr>
            <w:tcW w:type="dxa" w:w="400"/>
            <w:tcBorders>
              <w:top w:val="single" w:color="CCCCCC" w:sz="1"/>
              <w:left w:val="single" w:color="CCCCCC" w:sz="1"/>
              <w:bottom w:val="single" w:color="CCCCCC" w:sz="1"/>
              <w:right w:val="single" w:color="CCCCCC" w:sz="1"/>
            </w:tcBorders>
            <w:shd w:fill="FFFFFF" w:val="clear"/>
            <w:tcMar>
              <w:top w:type="dxa" w:w="100"/>
              <w:left w:type="dxa" w:w="140"/>
              <w:bottom w:type="dxa" w:w="80"/>
              <w:right w:type="dxa" w:w="140"/>
            </w:tcMar>
            <w:vAlign w:val="top"/>
          </w:tcPr>
          <w:p>
            <w:pPr>
              <w:spacing w:after="30" w:before="30"/>
            </w:pPr>
            <w:r>
              <w:rPr>
                <w:rFonts w:ascii="Calibri" w:cs="Calibri" w:eastAsia="Calibri" w:hAnsi="Calibri"/>
                <w:color w:val="666666"/>
                <w:sz w:val="20"/>
                <w:szCs w:val="20"/>
              </w:rPr>
              <w:t xml:space="preserve">T3</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80"/>
              <w:right w:type="dxa" w:w="140"/>
            </w:tcMar>
            <w:vAlign w:val="top"/>
          </w:tcPr>
          <w:p>
            <w:pPr>
              <w:spacing w:after="30" w:before="30"/>
            </w:pPr>
            <w:r>
              <w:rPr>
                <w:rFonts w:ascii="Calibri" w:cs="Calibri" w:eastAsia="Calibri" w:hAnsi="Calibri"/>
                <w:b w:val="false"/>
                <w:bCs w:val="false"/>
                <w:color w:val="666666"/>
                <w:sz w:val="20"/>
                <w:szCs w:val="20"/>
              </w:rPr>
              <w:t xml:space="preserve">AI Value Stream Map</w:t>
            </w:r>
          </w:p>
        </w:tc>
        <w:tc>
          <w:tcPr>
            <w:tcW w:type="dxa" w:w="1100"/>
            <w:tcBorders>
              <w:top w:val="single" w:color="CCCCCC" w:sz="1"/>
              <w:left w:val="single" w:color="CCCCCC" w:sz="1"/>
              <w:bottom w:val="single" w:color="CCCCCC" w:sz="1"/>
              <w:right w:val="single" w:color="CCCCCC" w:sz="1"/>
            </w:tcBorders>
            <w:shd w:fill="FFFFFF" w:val="clear"/>
            <w:tcMar>
              <w:top w:type="dxa" w:w="100"/>
              <w:left w:type="dxa" w:w="140"/>
              <w:bottom w:type="dxa" w:w="80"/>
              <w:right w:type="dxa" w:w="140"/>
            </w:tcMar>
            <w:vAlign w:val="top"/>
          </w:tcPr>
          <w:p>
            <w:pPr>
              <w:spacing w:after="30" w:before="30"/>
            </w:pPr>
            <w:r>
              <w:rPr>
                <w:rFonts w:ascii="Calibri" w:cs="Calibri" w:eastAsia="Calibri" w:hAnsi="Calibri"/>
                <w:b w:val="false"/>
                <w:bCs w:val="false"/>
                <w:color w:val="666666"/>
                <w:sz w:val="20"/>
                <w:szCs w:val="20"/>
              </w:rPr>
              <w:t xml:space="preserve">Media</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80"/>
              <w:right w:type="dxa" w:w="140"/>
            </w:tcMar>
            <w:vAlign w:val="top"/>
          </w:tcPr>
          <w:p>
            <w:pPr>
              <w:spacing w:after="30" w:before="30"/>
            </w:pPr>
            <w:r>
              <w:rPr>
                <w:rFonts w:ascii="Calibri" w:cs="Calibri" w:eastAsia="Calibri" w:hAnsi="Calibri"/>
                <w:b w:val="false"/>
                <w:bCs w:val="false"/>
                <w:color w:val="666666"/>
                <w:sz w:val="20"/>
                <w:szCs w:val="20"/>
              </w:rPr>
              <w:t xml:space="preserve">Canvas A3 personalizado</w:t>
            </w:r>
          </w:p>
        </w:tc>
        <w:tc>
          <w:tcPr>
            <w:tcW w:type="dxa" w:w="3326"/>
            <w:tcBorders>
              <w:top w:val="single" w:color="CCCCCC" w:sz="1"/>
              <w:left w:val="single" w:color="CCCCCC" w:sz="1"/>
              <w:bottom w:val="single" w:color="CCCCCC" w:sz="1"/>
              <w:right w:val="single" w:color="CCCCCC" w:sz="1"/>
            </w:tcBorders>
            <w:shd w:fill="FFFFFF" w:val="clear"/>
            <w:tcMar>
              <w:top w:type="dxa" w:w="100"/>
              <w:left w:type="dxa" w:w="140"/>
              <w:bottom w:type="dxa" w:w="80"/>
              <w:right w:type="dxa" w:w="140"/>
            </w:tcMar>
            <w:vAlign w:val="top"/>
          </w:tcPr>
          <w:p>
            <w:pPr>
              <w:spacing w:after="30" w:before="30"/>
            </w:pPr>
            <w:r>
              <w:rPr>
                <w:rFonts w:ascii="Calibri" w:cs="Calibri" w:eastAsia="Calibri" w:hAnsi="Calibri"/>
                <w:b w:val="false"/>
                <w:bCs w:val="false"/>
                <w:color w:val="666666"/>
                <w:sz w:val="20"/>
                <w:szCs w:val="20"/>
              </w:rPr>
              <w:t xml:space="preserve">Requiere adaptación por cliente. No es una plantilla estática.</w:t>
            </w:r>
          </w:p>
        </w:tc>
      </w:tr>
      <w:tr>
        <w:trPr>
          <w:tblHeader w:val="false"/>
        </w:trPr>
        <w:tc>
          <w:tcPr>
            <w:tcW w:type="dxa" w:w="400"/>
            <w:tcBorders>
              <w:top w:val="single" w:color="CCCCCC" w:sz="1"/>
              <w:left w:val="single" w:color="CCCCCC" w:sz="1"/>
              <w:bottom w:val="single" w:color="CCCCCC" w:sz="1"/>
              <w:right w:val="single" w:color="CCCCCC" w:sz="1"/>
            </w:tcBorders>
            <w:shd w:fill="F7F7F7" w:val="clear"/>
            <w:tcMar>
              <w:top w:type="dxa" w:w="100"/>
              <w:left w:type="dxa" w:w="140"/>
              <w:bottom w:type="dxa" w:w="80"/>
              <w:right w:type="dxa" w:w="140"/>
            </w:tcMar>
            <w:vAlign w:val="top"/>
          </w:tcPr>
          <w:p>
            <w:pPr>
              <w:spacing w:after="30" w:before="30"/>
            </w:pPr>
            <w:r>
              <w:rPr>
                <w:rFonts w:ascii="Calibri" w:cs="Calibri" w:eastAsia="Calibri" w:hAnsi="Calibri"/>
                <w:color w:val="666666"/>
                <w:sz w:val="20"/>
                <w:szCs w:val="20"/>
              </w:rPr>
              <w:t xml:space="preserve">T7-T9-T12</w:t>
            </w:r>
          </w:p>
        </w:tc>
        <w:tc>
          <w:tcPr>
            <w:tcW w:type="dxa" w:w="2000"/>
            <w:tcBorders>
              <w:top w:val="single" w:color="CCCCCC" w:sz="1"/>
              <w:left w:val="single" w:color="CCCCCC" w:sz="1"/>
              <w:bottom w:val="single" w:color="CCCCCC" w:sz="1"/>
              <w:right w:val="single" w:color="CCCCCC" w:sz="1"/>
            </w:tcBorders>
            <w:shd w:fill="F7F7F7" w:val="clear"/>
            <w:tcMar>
              <w:top w:type="dxa" w:w="100"/>
              <w:left w:type="dxa" w:w="140"/>
              <w:bottom w:type="dxa" w:w="80"/>
              <w:right w:type="dxa" w:w="140"/>
            </w:tcMar>
            <w:vAlign w:val="top"/>
          </w:tcPr>
          <w:p>
            <w:pPr>
              <w:spacing w:after="30" w:before="30"/>
            </w:pPr>
            <w:r>
              <w:rPr>
                <w:rFonts w:ascii="Calibri" w:cs="Calibri" w:eastAsia="Calibri" w:hAnsi="Calibri"/>
                <w:b w:val="false"/>
                <w:bCs w:val="false"/>
                <w:color w:val="666666"/>
                <w:sz w:val="20"/>
                <w:szCs w:val="20"/>
              </w:rPr>
              <w:t xml:space="preserve">Resto de herramientas</w:t>
            </w:r>
          </w:p>
        </w:tc>
        <w:tc>
          <w:tcPr>
            <w:tcW w:type="dxa" w:w="1100"/>
            <w:tcBorders>
              <w:top w:val="single" w:color="CCCCCC" w:sz="1"/>
              <w:left w:val="single" w:color="CCCCCC" w:sz="1"/>
              <w:bottom w:val="single" w:color="CCCCCC" w:sz="1"/>
              <w:right w:val="single" w:color="CCCCCC" w:sz="1"/>
            </w:tcBorders>
            <w:shd w:fill="F7F7F7" w:val="clear"/>
            <w:tcMar>
              <w:top w:type="dxa" w:w="100"/>
              <w:left w:type="dxa" w:w="140"/>
              <w:bottom w:type="dxa" w:w="80"/>
              <w:right w:type="dxa" w:w="140"/>
            </w:tcMar>
            <w:vAlign w:val="top"/>
          </w:tcPr>
          <w:p>
            <w:pPr>
              <w:spacing w:after="30" w:before="30"/>
            </w:pPr>
            <w:r>
              <w:rPr>
                <w:rFonts w:ascii="Calibri" w:cs="Calibri" w:eastAsia="Calibri" w:hAnsi="Calibri"/>
                <w:b w:val="false"/>
                <w:bCs w:val="false"/>
                <w:color w:val="666666"/>
                <w:sz w:val="20"/>
                <w:szCs w:val="20"/>
              </w:rPr>
              <w:t xml:space="preserve">Normal</w:t>
            </w:r>
          </w:p>
        </w:tc>
        <w:tc>
          <w:tcPr>
            <w:tcW w:type="dxa" w:w="2200"/>
            <w:tcBorders>
              <w:top w:val="single" w:color="CCCCCC" w:sz="1"/>
              <w:left w:val="single" w:color="CCCCCC" w:sz="1"/>
              <w:bottom w:val="single" w:color="CCCCCC" w:sz="1"/>
              <w:right w:val="single" w:color="CCCCCC" w:sz="1"/>
            </w:tcBorders>
            <w:shd w:fill="F7F7F7" w:val="clear"/>
            <w:tcMar>
              <w:top w:type="dxa" w:w="100"/>
              <w:left w:type="dxa" w:w="140"/>
              <w:bottom w:type="dxa" w:w="80"/>
              <w:right w:type="dxa" w:w="140"/>
            </w:tcMar>
            <w:vAlign w:val="top"/>
          </w:tcPr>
          <w:p>
            <w:pPr>
              <w:spacing w:after="30" w:before="30"/>
            </w:pPr>
            <w:r>
              <w:rPr>
                <w:rFonts w:ascii="Calibri" w:cs="Calibri" w:eastAsia="Calibri" w:hAnsi="Calibri"/>
                <w:b w:val="false"/>
                <w:bCs w:val="false"/>
                <w:color w:val="666666"/>
                <w:sz w:val="20"/>
                <w:szCs w:val="20"/>
              </w:rPr>
              <w:t xml:space="preserve">Según uso en proyecto</w:t>
            </w:r>
          </w:p>
        </w:tc>
        <w:tc>
          <w:tcPr>
            <w:tcW w:type="dxa" w:w="3326"/>
            <w:tcBorders>
              <w:top w:val="single" w:color="CCCCCC" w:sz="1"/>
              <w:left w:val="single" w:color="CCCCCC" w:sz="1"/>
              <w:bottom w:val="single" w:color="CCCCCC" w:sz="1"/>
              <w:right w:val="single" w:color="CCCCCC" w:sz="1"/>
            </w:tcBorders>
            <w:shd w:fill="F7F7F7" w:val="clear"/>
            <w:tcMar>
              <w:top w:type="dxa" w:w="100"/>
              <w:left w:type="dxa" w:w="140"/>
              <w:bottom w:type="dxa" w:w="80"/>
              <w:right w:type="dxa" w:w="140"/>
            </w:tcMar>
            <w:vAlign w:val="top"/>
          </w:tcPr>
          <w:p>
            <w:pPr>
              <w:spacing w:after="30" w:before="30"/>
            </w:pPr>
            <w:r>
              <w:rPr>
                <w:rFonts w:ascii="Calibri" w:cs="Calibri" w:eastAsia="Calibri" w:hAnsi="Calibri"/>
                <w:b w:val="false"/>
                <w:bCs w:val="false"/>
                <w:color w:val="666666"/>
                <w:sz w:val="20"/>
                <w:szCs w:val="20"/>
              </w:rPr>
              <w:t xml:space="preserve">Se desarrollan iterativamente con los primeros proyectos reales.</w:t>
            </w:r>
          </w:p>
        </w:tc>
      </w:tr>
    </w:tbl>
    <w:p>
      <w:pPr>
        <w:spacing w:after="14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7F7F7" w:val="clear"/>
            <w:tcMar>
              <w:top w:type="dxa" w:w="160"/>
              <w:left w:type="dxa" w:w="260"/>
              <w:bottom w:type="dxa" w:w="140"/>
              <w:right w:type="dxa" w:w="260"/>
            </w:tcMar>
          </w:tcPr>
          <w:p>
            <w:pPr>
              <w:spacing w:after="50" w:before="50"/>
            </w:pPr>
            <w:r>
              <w:rPr>
                <w:rFonts w:ascii="Calibri" w:cs="Calibri" w:eastAsia="Calibri" w:hAnsi="Calibri"/>
                <w:b/>
                <w:bCs/>
                <w:i w:val="false"/>
                <w:iCs w:val="false"/>
                <w:color w:val="111111"/>
                <w:sz w:val="21"/>
                <w:szCs w:val="21"/>
              </w:rPr>
              <w:t xml:space="preserve">Principio de desarrollo:</w:t>
            </w:r>
          </w:p>
          <w:p>
            <w:pPr>
              <w:spacing w:after="50" w:before="50"/>
            </w:pPr>
            <w:r>
              <w:rPr>
                <w:rFonts w:ascii="Calibri" w:cs="Calibri" w:eastAsia="Calibri" w:hAnsi="Calibri"/>
                <w:b w:val="false"/>
                <w:bCs w:val="false"/>
                <w:i/>
                <w:iCs/>
                <w:color w:val="666666"/>
                <w:sz w:val="21"/>
                <w:szCs w:val="21"/>
              </w:rPr>
              <w:t xml:space="preserve">Cada herramienta debe poder explicarse en 2 minutos, usarse en un taller de 90 minutos y entregar un output que el cliente pueda usar sin Alpha. Ese es el test de calidad de producto.</w:t>
            </w:r>
          </w:p>
        </w:tc>
      </w:tr>
    </w:tbl>
    <w:p>
      <w:pPr>
        <w:spacing w:after="280" w:before="0"/>
      </w:pPr>
      <w:r>
        <w:t xml:space="preserve"/>
      </w:r>
    </w:p>
    <w:p>
      <w:pPr>
        <w:pBdr>
          <w:top w:val="single" w:color="CCCCCC" w:sz="3" w:space="8"/>
        </w:pBdr>
        <w:spacing w:after="200" w:before="600"/>
        <w:jc w:val="center"/>
      </w:pPr>
      <w:r>
        <w:rPr>
          <w:rFonts w:ascii="Calibri" w:cs="Calibri" w:eastAsia="Calibri" w:hAnsi="Calibri"/>
          <w:color w:val="999999"/>
          <w:sz w:val="18"/>
          <w:szCs w:val="18"/>
        </w:rPr>
        <w:t xml:space="preserve">Alpha Consulting Solutions S.L.  |  L.E.A.N. AI System v2.0  |  Madrid 2025</w:t>
      </w:r>
    </w:p>
    <w:sectPr>
      <w:headerReference w:type="default" r:id="rId7"/>
      <w:footerReference w:type="default" r:id="rId8"/>
      <w:pgSz w:w="11906" w:h="16838" w:orient="portrait"/>
      <w:pgMar w:top="1440" w:right="1400" w:bottom="1300" w:left="14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pPr>
    <w:r>
      <w:rPr>
        <w:rFonts w:ascii="Calibri" w:cs="Calibri" w:eastAsia="Calibri" w:hAnsi="Calibri"/>
        <w:color w:val="999999"/>
        <w:sz w:val="16"/>
        <w:szCs w:val="16"/>
      </w:rPr>
      <w:t xml:space="preserve">© 2025 Alpha Consulting Solutions S.L. — Documento interno. Prohibida su reproducción parcial o total.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3" w:space="4"/>
      </w:pBdr>
      <w:tabs>
        <w:tab w:val="right" w:pos="9026"/>
      </w:tabs>
    </w:pPr>
    <w:r>
      <w:rPr>
        <w:rFonts w:ascii="Calibri" w:cs="Calibri" w:eastAsia="Calibri" w:hAnsi="Calibri"/>
        <w:b/>
        <w:bCs/>
        <w:color w:val="111111"/>
        <w:sz w:val="17"/>
        <w:szCs w:val="17"/>
      </w:rPr>
      <w:t xml:space="preserve">Alpha Consulting Solutions</w:t>
    </w:r>
    <w:r>
      <w:rPr>
        <w:rFonts w:ascii="Calibri" w:cs="Calibri" w:eastAsia="Calibri" w:hAnsi="Calibri"/>
        <w:color w:val="999999"/>
        <w:sz w:val="17"/>
        <w:szCs w:val="17"/>
      </w:rPr>
      <w:t xml:space="preserve">	L.E.A.N. AI System — Metodología v2.0  |  Confidencial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80"/>
      <w:outlineLvl w:val="0"/>
    </w:pPr>
    <w:rPr>
      <w:rFonts w:ascii="Calibri" w:cs="Calibri" w:eastAsia="Calibri" w:hAnsi="Calibri"/>
      <w:b/>
      <w:bCs/>
      <w:color w:val="111111"/>
      <w:sz w:val="34"/>
      <w:szCs w:val="34"/>
    </w:rPr>
  </w:style>
  <w:style w:type="paragraph" w:styleId="Heading2">
    <w:name w:val="Heading 2"/>
    <w:basedOn w:val="Normal"/>
    <w:next w:val="Normal"/>
    <w:qFormat/>
    <w:pPr>
      <w:spacing w:after="120" w:before="320"/>
      <w:outlineLvl w:val="1"/>
    </w:pPr>
    <w:rPr>
      <w:rFonts w:ascii="Calibri" w:cs="Calibri" w:eastAsia="Calibri" w:hAnsi="Calibri"/>
      <w:b/>
      <w:bCs/>
      <w:color w:val="111111"/>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2026-03-08T11:44:07.607Z</dcterms:created>
  <dcterms:modified xsi:type="dcterms:W3CDTF">2026-03-08T11:44:07.608Z</dcterms:modified>
</cp:coreProperties>
</file>

<file path=docProps/custom.xml><?xml version="1.0" encoding="utf-8"?>
<Properties xmlns="http://schemas.openxmlformats.org/officeDocument/2006/custom-properties" xmlns:vt="http://schemas.openxmlformats.org/officeDocument/2006/docPropsVTypes"/>
</file>