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古典诗歌文本结构化标注生产系统</w:t>
      </w:r>
    </w:p>
    <w:p>
      <w:pPr>
        <w:jc w:val="center"/>
      </w:pPr>
      <w:r>
        <w:rPr>
          <w:rFonts w:ascii="黑体" w:hAnsi="黑体" w:eastAsia="黑体"/>
          <w:b/>
          <w:sz w:val="44"/>
        </w:rPr>
        <w:t>软 件 说 明 书</w:t>
      </w:r>
    </w:p>
    <w:p/>
    <w:p/>
    <w:p>
      <w:pPr>
        <w:jc w:val="center"/>
      </w:pPr>
      <w:r>
        <w:rPr>
          <w:rFonts w:ascii="宋体" w:hAnsi="宋体" w:eastAsia="宋体"/>
          <w:b w:val="0"/>
          <w:sz w:val="28"/>
        </w:rPr>
        <w:t>版本：1.0</w:t>
      </w:r>
    </w:p>
    <w:p>
      <w:pPr>
        <w:jc w:val="center"/>
      </w:pPr>
      <w:r>
        <w:rPr>
          <w:rFonts w:ascii="宋体" w:hAnsi="宋体" w:eastAsia="宋体"/>
          <w:b w:val="0"/>
          <w:sz w:val="28"/>
        </w:rPr>
        <w:t>开发语言：Python 3.10+</w:t>
      </w:r>
    </w:p>
    <w:p>
      <w:pPr>
        <w:jc w:val="center"/>
      </w:pPr>
      <w:r>
        <w:rPr>
          <w:rFonts w:ascii="宋体" w:hAnsi="宋体" w:eastAsia="宋体"/>
          <w:b w:val="0"/>
          <w:sz w:val="28"/>
        </w:rPr>
        <w:t>开发环境：Windows 10</w:t>
      </w:r>
    </w:p>
    <w:p>
      <w:r>
        <w:br w:type="page"/>
      </w:r>
    </w:p>
    <w:p>
      <w:pPr>
        <w:pStyle w:val="Title"/>
      </w:pPr>
      <w:r>
        <w:rPr>
          <w:rFonts w:ascii="黑体" w:hAnsi="黑体" w:eastAsia="黑体"/>
          <w:b/>
          <w:sz w:val="32"/>
        </w:rPr>
        <w:t>目  录</w:t>
      </w:r>
    </w:p>
    <w:p>
      <w:r>
        <w:rPr>
          <w:rFonts w:ascii="宋体" w:hAnsi="宋体" w:eastAsia="宋体"/>
          <w:b w:val="0"/>
          <w:sz w:val="24"/>
        </w:rPr>
        <w:t>一、引言</w:t>
      </w:r>
    </w:p>
    <w:p>
      <w:r>
        <w:rPr>
          <w:rFonts w:ascii="宋体" w:hAnsi="宋体" w:eastAsia="宋体"/>
          <w:b w:val="0"/>
          <w:sz w:val="24"/>
        </w:rPr>
        <w:t>二、系统架构概述</w:t>
      </w:r>
    </w:p>
    <w:p>
      <w:r>
        <w:rPr>
          <w:rFonts w:ascii="宋体" w:hAnsi="宋体" w:eastAsia="宋体"/>
          <w:b w:val="0"/>
          <w:sz w:val="24"/>
        </w:rPr>
        <w:t>三、输入适配层</w:t>
      </w:r>
    </w:p>
    <w:p>
      <w:r>
        <w:rPr>
          <w:rFonts w:ascii="宋体" w:hAnsi="宋体" w:eastAsia="宋体"/>
          <w:b w:val="0"/>
          <w:sz w:val="24"/>
        </w:rPr>
        <w:t>四、文本预处理层</w:t>
      </w:r>
    </w:p>
    <w:p>
      <w:r>
        <w:rPr>
          <w:rFonts w:ascii="宋体" w:hAnsi="宋体" w:eastAsia="宋体"/>
          <w:b w:val="0"/>
          <w:sz w:val="24"/>
        </w:rPr>
        <w:t>五、核心生成引擎</w:t>
      </w:r>
    </w:p>
    <w:p>
      <w:r>
        <w:rPr>
          <w:rFonts w:ascii="宋体" w:hAnsi="宋体" w:eastAsia="宋体"/>
          <w:b w:val="0"/>
          <w:sz w:val="24"/>
        </w:rPr>
        <w:t>六、结果解析层</w:t>
      </w:r>
    </w:p>
    <w:p>
      <w:r>
        <w:rPr>
          <w:rFonts w:ascii="宋体" w:hAnsi="宋体" w:eastAsia="宋体"/>
          <w:b w:val="0"/>
          <w:sz w:val="24"/>
        </w:rPr>
        <w:t>七、数据校验层</w:t>
      </w:r>
    </w:p>
    <w:p>
      <w:r>
        <w:rPr>
          <w:rFonts w:ascii="宋体" w:hAnsi="宋体" w:eastAsia="宋体"/>
          <w:b w:val="0"/>
          <w:sz w:val="24"/>
        </w:rPr>
        <w:t>八、质量控制层</w:t>
      </w:r>
    </w:p>
    <w:p>
      <w:r>
        <w:rPr>
          <w:rFonts w:ascii="宋体" w:hAnsi="宋体" w:eastAsia="宋体"/>
          <w:b w:val="0"/>
          <w:sz w:val="24"/>
        </w:rPr>
        <w:t>九、成本与性能追踪层</w:t>
      </w:r>
    </w:p>
    <w:p>
      <w:r>
        <w:rPr>
          <w:rFonts w:ascii="宋体" w:hAnsi="宋体" w:eastAsia="宋体"/>
          <w:b w:val="0"/>
          <w:sz w:val="24"/>
        </w:rPr>
        <w:t>十、数据输出层</w:t>
      </w:r>
    </w:p>
    <w:p>
      <w:r>
        <w:rPr>
          <w:rFonts w:ascii="宋体" w:hAnsi="宋体" w:eastAsia="宋体"/>
          <w:b w:val="0"/>
          <w:sz w:val="24"/>
        </w:rPr>
        <w:t>十一、报告生成层</w:t>
      </w:r>
    </w:p>
    <w:p>
      <w:r>
        <w:rPr>
          <w:rFonts w:ascii="宋体" w:hAnsi="宋体" w:eastAsia="宋体"/>
          <w:b w:val="0"/>
          <w:sz w:val="24"/>
        </w:rPr>
        <w:t>十二、管线编排层</w:t>
      </w:r>
    </w:p>
    <w:p>
      <w:r>
        <w:rPr>
          <w:rFonts w:ascii="宋体" w:hAnsi="宋体" w:eastAsia="宋体"/>
          <w:b w:val="0"/>
          <w:sz w:val="24"/>
        </w:rPr>
        <w:t>十三、缓存与持久化层</w:t>
      </w:r>
    </w:p>
    <w:p>
      <w:r>
        <w:rPr>
          <w:rFonts w:ascii="宋体" w:hAnsi="宋体" w:eastAsia="宋体"/>
          <w:b w:val="0"/>
          <w:sz w:val="24"/>
        </w:rPr>
        <w:t>十四、异常与重试层</w:t>
      </w:r>
    </w:p>
    <w:p>
      <w:r>
        <w:rPr>
          <w:rFonts w:ascii="宋体" w:hAnsi="宋体" w:eastAsia="宋体"/>
          <w:b w:val="0"/>
          <w:sz w:val="24"/>
        </w:rPr>
        <w:t>十五、日志与诊断层</w:t>
      </w:r>
    </w:p>
    <w:p>
      <w:r>
        <w:rPr>
          <w:rFonts w:ascii="宋体" w:hAnsi="宋体" w:eastAsia="宋体"/>
          <w:b w:val="0"/>
          <w:sz w:val="24"/>
        </w:rPr>
        <w:t>十六、配置管理层</w:t>
      </w:r>
    </w:p>
    <w:p>
      <w:r>
        <w:rPr>
          <w:rFonts w:ascii="宋体" w:hAnsi="宋体" w:eastAsia="宋体"/>
          <w:b w:val="0"/>
          <w:sz w:val="24"/>
        </w:rPr>
        <w:t>十七、通用工具层</w:t>
      </w:r>
    </w:p>
    <w:p>
      <w:r>
        <w:rPr>
          <w:rFonts w:ascii="宋体" w:hAnsi="宋体" w:eastAsia="宋体"/>
          <w:b w:val="0"/>
          <w:sz w:val="24"/>
        </w:rPr>
        <w:t>十八、CLI接口层</w:t>
      </w:r>
    </w:p>
    <w:p>
      <w:r>
        <w:rPr>
          <w:rFonts w:ascii="宋体" w:hAnsi="宋体" w:eastAsia="宋体"/>
          <w:b w:val="0"/>
          <w:sz w:val="24"/>
        </w:rPr>
        <w:t>十九、Web前端模块</w:t>
      </w:r>
    </w:p>
    <w:p>
      <w:r>
        <w:rPr>
          <w:rFonts w:ascii="宋体" w:hAnsi="宋体" w:eastAsia="宋体"/>
          <w:b w:val="0"/>
          <w:sz w:val="24"/>
        </w:rPr>
        <w:t>二十、文件清单</w:t>
      </w:r>
    </w:p>
    <w:p>
      <w:r>
        <w:br w:type="page"/>
      </w:r>
    </w:p>
    <w:p>
      <w:pPr>
        <w:pStyle w:val="Heading1"/>
      </w:pPr>
      <w:r>
        <w:rPr>
          <w:rFonts w:ascii="黑体" w:hAnsi="黑体" w:eastAsia="黑体"/>
          <w:b/>
          <w:sz w:val="28"/>
        </w:rPr>
        <w:t>一、引言</w:t>
      </w:r>
    </w:p>
    <w:p>
      <w:pPr>
        <w:pStyle w:val="Heading2"/>
      </w:pPr>
      <w:r>
        <w:rPr>
          <w:rFonts w:ascii="黑体" w:hAnsi="黑体" w:eastAsia="黑体"/>
          <w:b/>
          <w:sz w:val="24"/>
        </w:rPr>
        <w:t>1.1 项目背景</w:t>
      </w:r>
    </w:p>
    <w:p>
      <w:pPr>
        <w:ind w:firstLine="420"/>
      </w:pPr>
      <w:r>
        <w:rPr>
          <w:rFonts w:ascii="宋体" w:hAnsi="宋体" w:eastAsia="宋体"/>
          <w:b w:val="0"/>
          <w:sz w:val="21"/>
        </w:rPr>
        <w:t>古典诗歌是中华优秀传统文化的重要组成部分，对诗歌文本进行结构化标注是数字人文研究的基础性工作。传统的人工标注方式效率低、成本高、标准难以统一。本系统旨在构建一套自动化的古典诗歌文本结构化标注生产管线，通过整合大语言模型的生成能力与多级后处理校验机制，实现从原始诗歌文本到高维度结构化标注数据的高效生产。</w:t>
      </w:r>
    </w:p>
    <w:p>
      <w:pPr>
        <w:pStyle w:val="Heading2"/>
      </w:pPr>
      <w:r>
        <w:rPr>
          <w:rFonts w:ascii="黑体" w:hAnsi="黑体" w:eastAsia="黑体"/>
          <w:b/>
          <w:sz w:val="24"/>
        </w:rPr>
        <w:t>1.2 设计目标</w:t>
      </w:r>
    </w:p>
    <w:p>
      <w:pPr>
        <w:ind w:firstLine="420"/>
      </w:pPr>
      <w:r>
        <w:rPr>
          <w:rFonts w:ascii="宋体" w:hAnsi="宋体" w:eastAsia="宋体"/>
          <w:b w:val="0"/>
          <w:sz w:val="21"/>
        </w:rPr>
        <w:t>本系统的设计目标包括：（1）支持多种输入格式的原始诗歌文本加载（TXT/JSON/CSV/MD/XML）；（2）提供完备的文本预处理能力（编码检测、文本归一、行级清洗、结构检测）；（3）基于模板引擎与大语言模型推理，生成结构化标注数据；（4）实现多层级结果解析与错误恢复机制；（5）构建全面的数据校验体系（类型检查、范围校验、交叉验证）；（6）实现质量控制与置信度评分；（7）支持多种输出格式（JSON/CSV/XML）；（8）提供完整的管线编排与断点续跑能力。</w:t>
      </w:r>
    </w:p>
    <w:p>
      <w:pPr>
        <w:pStyle w:val="Heading2"/>
      </w:pPr>
      <w:r>
        <w:rPr>
          <w:rFonts w:ascii="黑体" w:hAnsi="黑体" w:eastAsia="黑体"/>
          <w:b/>
          <w:sz w:val="24"/>
        </w:rPr>
        <w:t>1.3 运行环境</w:t>
      </w:r>
    </w:p>
    <w:p>
      <w:pPr>
        <w:ind w:firstLine="420"/>
      </w:pPr>
      <w:r>
        <w:rPr>
          <w:rFonts w:ascii="宋体" w:hAnsi="宋体" w:eastAsia="宋体"/>
          <w:b w:val="0"/>
          <w:sz w:val="21"/>
        </w:rPr>
        <w:t>操作系统：Windows 10 / Linux / macOS。运行环境：Python 3.10 及以上版本。核心依赖：无（纯Python标准库实现）。文档生成依赖：python-docx（用于生成Word格式报告）、Pillow（用于生成示意图）。</w:t>
      </w:r>
    </w:p>
    <w:p>
      <w:pPr>
        <w:pStyle w:val="Heading2"/>
      </w:pPr>
      <w:r>
        <w:rPr>
          <w:rFonts w:ascii="黑体" w:hAnsi="黑体" w:eastAsia="黑体"/>
          <w:b/>
          <w:sz w:val="24"/>
        </w:rPr>
        <w:t>1.4 系统定位</w:t>
      </w:r>
    </w:p>
    <w:p>
      <w:pPr>
        <w:ind w:firstLine="420"/>
      </w:pPr>
      <w:r>
        <w:rPr>
          <w:rFonts w:ascii="宋体" w:hAnsi="宋体" w:eastAsia="宋体"/>
          <w:b w:val="0"/>
          <w:sz w:val="21"/>
        </w:rPr>
        <w:t>本系统定位为数据生产环节的上游工具——输入原始诗歌文本，输出高维度结构化标注数据。系统核心提示词由外部配置文件管理，不纳入源代码范畴。本系统与已有系统形成上下游关系，功能零重叠。</w:t>
      </w:r>
    </w:p>
    <w:p>
      <w:r>
        <w:br w:type="page"/>
      </w:r>
    </w:p>
    <w:p>
      <w:pPr>
        <w:pStyle w:val="Heading1"/>
      </w:pPr>
      <w:r>
        <w:rPr>
          <w:rFonts w:ascii="黑体" w:hAnsi="黑体" w:eastAsia="黑体"/>
          <w:b/>
          <w:sz w:val="28"/>
        </w:rPr>
        <w:t>二、系统架构概述</w:t>
      </w:r>
    </w:p>
    <w:p>
      <w:pPr>
        <w:pStyle w:val="Heading2"/>
      </w:pPr>
      <w:r>
        <w:rPr>
          <w:rFonts w:ascii="黑体" w:hAnsi="黑体" w:eastAsia="黑体"/>
          <w:b/>
          <w:sz w:val="24"/>
        </w:rPr>
        <w:t>2.1 总体架构</w:t>
      </w:r>
    </w:p>
    <w:p>
      <w:pPr>
        <w:ind w:firstLine="420"/>
      </w:pPr>
      <w:r>
        <w:rPr>
          <w:rFonts w:ascii="宋体" w:hAnsi="宋体" w:eastAsia="宋体"/>
          <w:b w:val="0"/>
          <w:sz w:val="21"/>
        </w:rPr>
        <w:t>本系统采用分层模块化架构设计，共包含130个Python模块（约12,665行代码），从底至上分为十六个子系统。系统采用管线式数据流设计，数据从输入层进入，依次经过预处理、引擎生成、解析、校验、质量控制等阶段，最终通过输出层导出为结构化文件。</w:t>
      </w:r>
    </w:p>
    <w:p>
      <w:pPr>
        <w:ind w:firstLine="420"/>
      </w:pPr>
      <w:r>
        <w:rPr>
          <w:rFonts w:ascii="宋体" w:hAnsi="宋体" w:eastAsia="宋体"/>
          <w:b w:val="0"/>
          <w:sz w:val="21"/>
        </w:rPr>
        <w:t>十六个子系统分别为：输入适配层、文本预处理层、核心生成引擎、结果解析层、数据校验层、质量控制层、成本与性能追踪层、数据输出层、报告生成层、管线编排层、缓存与持久化层、异常与重试层、日志与诊断层、配置管理层、通用工具层、CLI接口层。各层职责清晰，下层无上层依赖，上层依赖下层。</w:t>
      </w:r>
    </w:p>
    <w:p>
      <w:pPr>
        <w:pStyle w:val="Heading2"/>
      </w:pPr>
      <w:r>
        <w:rPr>
          <w:rFonts w:ascii="黑体" w:hAnsi="黑体" w:eastAsia="黑体"/>
          <w:b/>
          <w:sz w:val="24"/>
        </w:rPr>
        <w:t>2.2 数据流设计</w:t>
      </w:r>
    </w:p>
    <w:p>
      <w:pPr>
        <w:ind w:firstLine="420"/>
      </w:pPr>
      <w:r>
        <w:rPr>
          <w:rFonts w:ascii="宋体" w:hAnsi="宋体" w:eastAsia="宋体"/>
          <w:b w:val="0"/>
          <w:sz w:val="21"/>
        </w:rPr>
        <w:t>数据在管线中的流转方向为：原始文本→输入适配（格式检测、编码转换）→文本预处理（清洗、归一、结构检测）→引擎生成（模板渲染、上下文组装、推理调用）→结果解析（JSON提取、清洗、字段映射）→数据校验（类型检查、范围校验、交叉验证）→质量控制（一致性检查、置信度评分）→数据输出（序列化、格式转换、归档）。管线编排层负责各阶段的调度、执行上下文传递和错误传播。</w:t>
      </w:r>
    </w:p>
    <w:p>
      <w:pPr>
        <w:pStyle w:val="Heading2"/>
      </w:pPr>
      <w:r>
        <w:rPr>
          <w:rFonts w:ascii="黑体" w:hAnsi="黑体" w:eastAsia="黑体"/>
          <w:b/>
          <w:sz w:val="24"/>
        </w:rPr>
        <w:t>2.3 模块组织</w:t>
      </w:r>
    </w:p>
    <w:p>
      <w:pPr>
        <w:ind w:firstLine="420"/>
      </w:pPr>
      <w:r>
        <w:rPr>
          <w:rFonts w:ascii="宋体" w:hAnsi="宋体" w:eastAsia="宋体"/>
          <w:b w:val="0"/>
          <w:sz w:val="21"/>
        </w:rPr>
        <w:t>全部130个模块按功能划分为三个文件夹：（1）core/——核心处理部分，共59个模块，包含引擎、解析、校验、质量、输入、预处理、输出等核心流程；（2）cli/——命令行接口部分，共6个模块，包含CLI解析、命令实现、格式化输出和演示运行；（3）lib/——工具支撑部分，共65个模块，包含缓存、配置、成本、异常、日志、管线编排、报告、通用工具等基础设施。</w:t>
      </w:r>
    </w:p>
    <w:p>
      <w:pPr>
        <w:pStyle w:val="Heading2"/>
      </w:pPr>
      <w:r>
        <w:rPr>
          <w:rFonts w:ascii="黑体" w:hAnsi="黑体" w:eastAsia="黑体"/>
          <w:b/>
          <w:sz w:val="24"/>
        </w:rPr>
        <w:t>2.4 设计原则</w:t>
      </w:r>
    </w:p>
    <w:p>
      <w:pPr>
        <w:ind w:firstLine="420"/>
      </w:pPr>
      <w:r>
        <w:rPr>
          <w:rFonts w:ascii="宋体" w:hAnsi="宋体" w:eastAsia="宋体"/>
          <w:b w:val="0"/>
          <w:sz w:val="21"/>
        </w:rPr>
        <w:t>系统设计遵循以下原则：（1）单一职责——每个模块聚焦于一个功能领域；（2）依赖反转——核心业务逻辑不依赖具体实现，通过接口抽象解耦；（3）可配置化——通过外部配置管理模板、策略、参数等可变部分；（4）防御性编程——完善的异常处理、重试机制和降级策略；（5）可观测性——全面的日志、性能追踪和质量度量。</w:t>
      </w:r>
    </w:p>
    <w:p>
      <w:pPr>
        <w:jc w:val="center"/>
      </w:pPr>
      <w:r>
        <w:drawing>
          <wp:inline xmlns:a="http://schemas.openxmlformats.org/drawingml/2006/main" xmlns:pic="http://schemas.openxmlformats.org/drawingml/2006/picture">
            <wp:extent cx="5040000" cy="3083294"/>
            <wp:docPr id="1" name="Picture 1"/>
            <wp:cNvGraphicFramePr>
              <a:graphicFrameLocks noChangeAspect="1"/>
            </wp:cNvGraphicFramePr>
            <a:graphic>
              <a:graphicData uri="http://schemas.openxmlformats.org/drawingml/2006/picture">
                <pic:pic>
                  <pic:nvPicPr>
                    <pic:cNvPr id="0" name="pipeline_arch.png"/>
                    <pic:cNvPicPr/>
                  </pic:nvPicPr>
                  <pic:blipFill>
                    <a:blip r:embed="rId9"/>
                    <a:stretch>
                      <a:fillRect/>
                    </a:stretch>
                  </pic:blipFill>
                  <pic:spPr>
                    <a:xfrm>
                      <a:off x="0" y="0"/>
                      <a:ext cx="5040000" cy="3083294"/>
                    </a:xfrm>
                    <a:prstGeom prst="rect"/>
                  </pic:spPr>
                </pic:pic>
              </a:graphicData>
            </a:graphic>
          </wp:inline>
        </w:drawing>
      </w:r>
    </w:p>
    <w:p>
      <w:pPr>
        <w:jc w:val="center"/>
      </w:pPr>
      <w:r>
        <w:drawing>
          <wp:inline xmlns:a="http://schemas.openxmlformats.org/drawingml/2006/main" xmlns:pic="http://schemas.openxmlformats.org/drawingml/2006/picture">
            <wp:extent cx="5040000" cy="2394000"/>
            <wp:docPr id="2" name="Picture 2"/>
            <wp:cNvGraphicFramePr>
              <a:graphicFrameLocks noChangeAspect="1"/>
            </wp:cNvGraphicFramePr>
            <a:graphic>
              <a:graphicData uri="http://schemas.openxmlformats.org/drawingml/2006/picture">
                <pic:pic>
                  <pic:nvPicPr>
                    <pic:cNvPr id="0" name="pipeline_flow.png"/>
                    <pic:cNvPicPr/>
                  </pic:nvPicPr>
                  <pic:blipFill>
                    <a:blip r:embed="rId10"/>
                    <a:stretch>
                      <a:fillRect/>
                    </a:stretch>
                  </pic:blipFill>
                  <pic:spPr>
                    <a:xfrm>
                      <a:off x="0" y="0"/>
                      <a:ext cx="5040000" cy="2394000"/>
                    </a:xfrm>
                    <a:prstGeom prst="rect"/>
                  </pic:spPr>
                </pic:pic>
              </a:graphicData>
            </a:graphic>
          </wp:inline>
        </w:drawing>
      </w:r>
    </w:p>
    <w:p>
      <w:r>
        <w:br w:type="page"/>
      </w:r>
    </w:p>
    <w:p>
      <w:pPr>
        <w:pStyle w:val="Heading1"/>
      </w:pPr>
      <w:r>
        <w:rPr>
          <w:rFonts w:ascii="黑体" w:hAnsi="黑体" w:eastAsia="黑体"/>
          <w:b/>
          <w:sz w:val="28"/>
        </w:rPr>
        <w:t>三、输入适配层</w:t>
      </w:r>
    </w:p>
    <w:p>
      <w:pPr>
        <w:pStyle w:val="Heading2"/>
      </w:pPr>
      <w:r>
        <w:rPr>
          <w:rFonts w:ascii="黑体" w:hAnsi="黑体" w:eastAsia="黑体"/>
          <w:b/>
          <w:sz w:val="24"/>
        </w:rPr>
        <w:t>3.1 模块概述</w:t>
      </w:r>
    </w:p>
    <w:p>
      <w:pPr>
        <w:ind w:firstLine="420"/>
      </w:pPr>
      <w:r>
        <w:rPr>
          <w:rFonts w:ascii="宋体" w:hAnsi="宋体" w:eastAsia="宋体"/>
          <w:b w:val="0"/>
          <w:sz w:val="21"/>
        </w:rPr>
        <w:t>输入适配层负责将各种格式的原始诗歌文本文件加载到系统中，包含6个模块：input_reader（多格式读取）、encoding_detector（编码检测）、text_normalizer（文本归一）、text_splitter（文本分割）、batch_reader（目录扫描）、file_validator（文件校验）。</w:t>
      </w:r>
    </w:p>
    <w:p>
      <w:pPr>
        <w:pStyle w:val="Heading2"/>
      </w:pPr>
      <w:r>
        <w:rPr>
          <w:rFonts w:ascii="黑体" w:hAnsi="黑体" w:eastAsia="黑体"/>
          <w:b/>
          <w:sz w:val="24"/>
        </w:rPr>
        <w:t>3.2 多格式读取</w:t>
      </w:r>
    </w:p>
    <w:p>
      <w:pPr>
        <w:ind w:firstLine="420"/>
      </w:pPr>
      <w:r>
        <w:rPr>
          <w:rFonts w:ascii="宋体" w:hAnsi="宋体" w:eastAsia="宋体"/>
          <w:b w:val="0"/>
          <w:sz w:val="21"/>
        </w:rPr>
        <w:t>InputReader类支持自动检测并读取五种格式的输入文件：TXT格式（纯文本，按行读取）、JSON格式（支持自动识别诗歌字段，如poems/诗歌集等关键词）、CSV格式（支持表头检测和列选择）、MD格式（Markdown文本）、XML格式（ElementTree解析）。FormatDetector类通过文件扩展名和内容特征进行格式识别，采用职责链模式依次尝试各格式解析器。</w:t>
      </w:r>
    </w:p>
    <w:p>
      <w:pPr>
        <w:pStyle w:val="Heading2"/>
      </w:pPr>
      <w:r>
        <w:rPr>
          <w:rFonts w:ascii="黑体" w:hAnsi="黑体" w:eastAsia="黑体"/>
          <w:b/>
          <w:sz w:val="24"/>
        </w:rPr>
        <w:t>3.3 编码检测与转换</w:t>
      </w:r>
    </w:p>
    <w:p>
      <w:pPr>
        <w:ind w:firstLine="420"/>
      </w:pPr>
      <w:r>
        <w:rPr>
          <w:rFonts w:ascii="宋体" w:hAnsi="宋体" w:eastAsia="宋体"/>
          <w:b w:val="0"/>
          <w:sz w:val="21"/>
        </w:rPr>
        <w:t>EncodingDetector类实现了完整的编码检测流程：首先检测BOM标记（支持UTF-8/UTF-16LE/UTF-16BE/UTF-32LE/UTF-32BE五种BOM格式），然后使用编码启发式规则推断编码类型。EncodingConverter支持从任意检测到的编码向UTF-8的自动转换。EncodingValidator对转换后的文本进行编码正确性验证，确保无乱码残留。</w:t>
      </w:r>
    </w:p>
    <w:p>
      <w:pPr>
        <w:pStyle w:val="Heading2"/>
      </w:pPr>
      <w:r>
        <w:rPr>
          <w:rFonts w:ascii="黑体" w:hAnsi="黑体" w:eastAsia="黑体"/>
          <w:b/>
          <w:sz w:val="24"/>
        </w:rPr>
        <w:t>3.4 文本归一化</w:t>
      </w:r>
    </w:p>
    <w:p>
      <w:pPr>
        <w:ind w:firstLine="420"/>
      </w:pPr>
      <w:r>
        <w:rPr>
          <w:rFonts w:ascii="宋体" w:hAnsi="宋体" w:eastAsia="宋体"/>
          <w:b w:val="0"/>
          <w:sz w:val="21"/>
        </w:rPr>
        <w:t>TextNormalizer通过可配置的步骤管线对文本进行归一化处理，支持以下步骤：WhitespaceNormalizer（空白字符统一化，合并连续空白）、PunctuationNormalizer（标点符号标准化，中文标点→英文标点转换）、UnicodeNormalizer（Unicode规范化，支持NFC/NFD/NFKC/NFKD四种形式）、ControlCharFilter（控制字符过滤，保留常见格式控制字符）、FullWidthConverter（全角字符转半角）。</w:t>
      </w:r>
    </w:p>
    <w:p>
      <w:pPr>
        <w:pStyle w:val="Heading2"/>
      </w:pPr>
      <w:r>
        <w:rPr>
          <w:rFonts w:ascii="黑体" w:hAnsi="黑体" w:eastAsia="黑体"/>
          <w:b/>
          <w:sz w:val="24"/>
        </w:rPr>
        <w:t>3.5 分块与批量读取</w:t>
      </w:r>
    </w:p>
    <w:p>
      <w:pPr>
        <w:ind w:firstLine="420"/>
      </w:pPr>
      <w:r>
        <w:rPr>
          <w:rFonts w:ascii="宋体" w:hAnsi="宋体" w:eastAsia="宋体"/>
          <w:b w:val="0"/>
          <w:sz w:val="21"/>
        </w:rPr>
        <w:t>TextSplitter提供四种分割策略：LineSplitter（按行分割）、SentenceSplitter（按句号分割）、StanzaDetector（按诗联/阙的标记分割）、ChunkSplitter（按最大块大小控制分割）。BatchReader支持目录级别的批量扫描，提供文件扩展名过滤（.txt/.json/.csv/.md）、文件大小范围过滤、时间范围过滤和忽略模式匹配功能，支持遍历时的进度回调。</w:t>
      </w:r>
    </w:p>
    <w:p>
      <w:r>
        <w:br w:type="page"/>
      </w:r>
    </w:p>
    <w:p>
      <w:pPr>
        <w:pStyle w:val="Heading1"/>
      </w:pPr>
      <w:r>
        <w:rPr>
          <w:rFonts w:ascii="黑体" w:hAnsi="黑体" w:eastAsia="黑体"/>
          <w:b/>
          <w:sz w:val="28"/>
        </w:rPr>
        <w:t>四、文本预处理层</w:t>
      </w:r>
    </w:p>
    <w:p>
      <w:pPr>
        <w:pStyle w:val="Heading2"/>
      </w:pPr>
      <w:r>
        <w:rPr>
          <w:rFonts w:ascii="黑体" w:hAnsi="黑体" w:eastAsia="黑体"/>
          <w:b/>
          <w:sz w:val="24"/>
        </w:rPr>
        <w:t>4.1 模块概述</w:t>
      </w:r>
    </w:p>
    <w:p>
      <w:pPr>
        <w:ind w:firstLine="420"/>
      </w:pPr>
      <w:r>
        <w:rPr>
          <w:rFonts w:ascii="宋体" w:hAnsi="宋体" w:eastAsia="宋体"/>
          <w:b w:val="0"/>
          <w:sz w:val="21"/>
        </w:rPr>
        <w:t>文本预处理层对原始文本进行精细化清洗和结构分析，包含6个模块：line_cleaner（行级清洗）、punctuation_normalizer（标点归一）、metadata_guesser（元数据猜测）、structure_detector（结构检测）、quality_prefilter（质量预过滤）、preprocessing_pipeline（预处理编排）。</w:t>
      </w:r>
    </w:p>
    <w:p>
      <w:pPr>
        <w:pStyle w:val="Heading2"/>
      </w:pPr>
      <w:r>
        <w:rPr>
          <w:rFonts w:ascii="黑体" w:hAnsi="黑体" w:eastAsia="黑体"/>
          <w:b/>
          <w:sz w:val="24"/>
        </w:rPr>
        <w:t>4.2 行级清洗</w:t>
      </w:r>
    </w:p>
    <w:p>
      <w:pPr>
        <w:ind w:firstLine="420"/>
      </w:pPr>
      <w:r>
        <w:rPr>
          <w:rFonts w:ascii="宋体" w:hAnsi="宋体" w:eastAsia="宋体"/>
          <w:b w:val="0"/>
          <w:sz w:val="21"/>
        </w:rPr>
        <w:t>LineCleaner提供五种清洗功能：StripCleaner（去除行首行尾空白）、EmptyLineFilter（过滤空行）、CommentRemover（去除注释行，支持//、#、--、&lt;!-- --&gt;四种注释格式）、NumberingStripper（去除行号前缀，支持数字+点、数字+括号、汉字数字等多种序号格式）、LineCleaner（按顺序组合清洗步骤）。</w:t>
      </w:r>
    </w:p>
    <w:p>
      <w:pPr>
        <w:pStyle w:val="Heading2"/>
      </w:pPr>
      <w:r>
        <w:rPr>
          <w:rFonts w:ascii="黑体" w:hAnsi="黑体" w:eastAsia="黑体"/>
          <w:b/>
          <w:sz w:val="24"/>
        </w:rPr>
        <w:t>4.3 元数据猜测</w:t>
      </w:r>
    </w:p>
    <w:p>
      <w:pPr>
        <w:ind w:firstLine="420"/>
      </w:pPr>
      <w:r>
        <w:rPr>
          <w:rFonts w:ascii="宋体" w:hAnsi="宋体" w:eastAsia="宋体"/>
          <w:b w:val="0"/>
          <w:sz w:val="21"/>
        </w:rPr>
        <w:t>MetadataGuesser综合使用多种策略从文本中猜测元数据信息：TitleGuesser通过行位置和格式模式识别标题（四类模式匹配）、AuthorGuesser通过常见作者标记（如唐·白居易、杜甫等）和内置22位唐代诗人姓名表识别作者、GenreGuesser通过体裁关键词（如五言绝句、七言律诗等）和文本统计特征（行数、每行字数）推断诗歌体裁。</w:t>
      </w:r>
    </w:p>
    <w:p>
      <w:pPr>
        <w:pStyle w:val="Heading2"/>
      </w:pPr>
      <w:r>
        <w:rPr>
          <w:rFonts w:ascii="黑体" w:hAnsi="黑体" w:eastAsia="黑体"/>
          <w:b/>
          <w:sz w:val="24"/>
        </w:rPr>
        <w:t>4.4 结构检测</w:t>
      </w:r>
    </w:p>
    <w:p>
      <w:pPr>
        <w:ind w:firstLine="420"/>
      </w:pPr>
      <w:r>
        <w:rPr>
          <w:rFonts w:ascii="宋体" w:hAnsi="宋体" w:eastAsia="宋体"/>
          <w:b w:val="0"/>
          <w:sz w:val="21"/>
        </w:rPr>
        <w:t>StructureDetector对诗歌文本进行多维结构分析：LineCounter（行数统计）、CharCounter（字数统计，含字频分析）、PatternDetector（异常模式检测，包括行长度异常、重复行、过短行等）、CoupletDetector（联/阙模式识别，基于押韵和语义相似度分析）、StructureDetector（综合输出结构分析报告）。</w:t>
      </w:r>
    </w:p>
    <w:p>
      <w:pPr>
        <w:pStyle w:val="Heading2"/>
      </w:pPr>
      <w:r>
        <w:rPr>
          <w:rFonts w:ascii="黑体" w:hAnsi="黑体" w:eastAsia="黑体"/>
          <w:b/>
          <w:sz w:val="24"/>
        </w:rPr>
        <w:t>4.5 质量预过滤</w:t>
      </w:r>
    </w:p>
    <w:p>
      <w:pPr>
        <w:ind w:firstLine="420"/>
      </w:pPr>
      <w:r>
        <w:rPr>
          <w:rFonts w:ascii="宋体" w:hAnsi="宋体" w:eastAsia="宋体"/>
          <w:b w:val="0"/>
          <w:sz w:val="21"/>
        </w:rPr>
        <w:t>QualityPrefilter在文本进入核心处理前进行质量筛查：LengthFilter（长度阈值过滤，过短的文本被标记）、EmptyFilter（空内容检测）、GibberishDetector（乱码检测，通过字符分布的熵值评估文本质量）、EncodingQualityChecker（编码质量检查）、QualityPrefilter（综合质量判定，支持自定义阈值）。PreprocessingPipeline提供完整的预处理步骤编排能力，支持步骤的注册、插入、移除、启用/禁用和条件跳过。</w:t>
      </w:r>
    </w:p>
    <w:p>
      <w:r>
        <w:br w:type="page"/>
      </w:r>
    </w:p>
    <w:p>
      <w:pPr>
        <w:pStyle w:val="Heading1"/>
      </w:pPr>
      <w:r>
        <w:rPr>
          <w:rFonts w:ascii="黑体" w:hAnsi="黑体" w:eastAsia="黑体"/>
          <w:b/>
          <w:sz w:val="28"/>
        </w:rPr>
        <w:t>五、核心生成引擎</w:t>
      </w:r>
    </w:p>
    <w:p>
      <w:pPr>
        <w:pStyle w:val="Heading2"/>
      </w:pPr>
      <w:r>
        <w:rPr>
          <w:rFonts w:ascii="黑体" w:hAnsi="黑体" w:eastAsia="黑体"/>
          <w:b/>
          <w:sz w:val="24"/>
        </w:rPr>
        <w:t>5.1 模块概述</w:t>
      </w:r>
    </w:p>
    <w:p>
      <w:pPr>
        <w:ind w:firstLine="420"/>
      </w:pPr>
      <w:r>
        <w:rPr>
          <w:rFonts w:ascii="宋体" w:hAnsi="宋体" w:eastAsia="宋体"/>
          <w:b w:val="0"/>
          <w:sz w:val="21"/>
        </w:rPr>
        <w:t>核心生成引擎是本系统的关键组成部分，负责将预处理后的诗歌文本转换为结构化标注数据。包含8个模块：template_loader、template_renderer、template_manager、context_assembler、request_builder、inference_client、retry_policy、response_collector。</w:t>
      </w:r>
    </w:p>
    <w:p>
      <w:pPr>
        <w:pStyle w:val="Heading2"/>
      </w:pPr>
      <w:r>
        <w:rPr>
          <w:rFonts w:ascii="黑体" w:hAnsi="黑体" w:eastAsia="黑体"/>
          <w:b/>
          <w:sz w:val="24"/>
        </w:rPr>
        <w:t>5.2 模板系统</w:t>
      </w:r>
    </w:p>
    <w:p>
      <w:pPr>
        <w:ind w:firstLine="420"/>
      </w:pPr>
      <w:r>
        <w:rPr>
          <w:rFonts w:ascii="宋体" w:hAnsi="宋体" w:eastAsia="宋体"/>
          <w:b w:val="0"/>
          <w:sz w:val="21"/>
        </w:rPr>
        <w:t>模板系统由TemplateLoader、TemplateRenderer和TemplateManager三个模块组成。TemplateLoader支持从外部配置文件加载YAML/JSON/TXT格式的模板，自动检测文件格式。TemplateRenderer实现了完整的模板渲染能力，包括VariableReplacer（双花括号变量替换{{var}}）、ConditionalBlock（条件块{% if %} ... {% endif %}，支持if-else分支）和LoopBlock（循环展开{% for item in list %} ... {% endfor %}）。TemplateManager提供模板注册、版本管理、选择策略（latest/stable）和多模板管理功能。</w:t>
      </w:r>
    </w:p>
    <w:p>
      <w:pPr>
        <w:pStyle w:val="Heading2"/>
      </w:pPr>
      <w:r>
        <w:rPr>
          <w:rFonts w:ascii="黑体" w:hAnsi="黑体" w:eastAsia="黑体"/>
          <w:b/>
          <w:sz w:val="24"/>
        </w:rPr>
        <w:t>5.3 上下文组装</w:t>
      </w:r>
    </w:p>
    <w:p>
      <w:pPr>
        <w:ind w:firstLine="420"/>
      </w:pPr>
      <w:r>
        <w:rPr>
          <w:rFonts w:ascii="宋体" w:hAnsi="宋体" w:eastAsia="宋体"/>
          <w:b w:val="0"/>
          <w:sz w:val="21"/>
        </w:rPr>
        <w:t>ContextAssembler负责构建发送给大语言模型的完整上下文，支持三种组装模式：（1）assemble方法——将模板内容、示例和诗歌文本拼接为纯文本格式；（2）assemble_messages方法——构建OpenAI格式的消息列表（role: system/user）；（3）通过SystemInstructionBuilder灵活构建系统指令，支持添加约束（add_constraint）、示例（add_example）和格式说明（add_format_spec）。</w:t>
      </w:r>
    </w:p>
    <w:p>
      <w:pPr>
        <w:pStyle w:val="Heading2"/>
      </w:pPr>
      <w:r>
        <w:rPr>
          <w:rFonts w:ascii="黑体" w:hAnsi="黑体" w:eastAsia="黑体"/>
          <w:b/>
          <w:sz w:val="24"/>
        </w:rPr>
        <w:t>5.4 请求构建与推理调用</w:t>
      </w:r>
    </w:p>
    <w:p>
      <w:pPr>
        <w:ind w:firstLine="420"/>
      </w:pPr>
      <w:r>
        <w:rPr>
          <w:rFonts w:ascii="宋体" w:hAnsi="宋体" w:eastAsia="宋体"/>
          <w:b w:val="0"/>
          <w:sz w:val="21"/>
        </w:rPr>
        <w:t>RequestBuilder封装API请求的构建过程，支持MessageBuilder链式调用构建消息列表，APIParameters管理温度、最大Token数、TopP等推理参数。InferenceClient提供HTTP推理调用功能，包含TimeoutConfig超时管理、ConnectionStats连接统计、StreamHandler流式响应处理以及ResponseParser响应解析功能。支持单次推理和批量推理两种模式。</w:t>
      </w:r>
    </w:p>
    <w:p>
      <w:pPr>
        <w:pStyle w:val="Heading2"/>
      </w:pPr>
      <w:r>
        <w:rPr>
          <w:rFonts w:ascii="黑体" w:hAnsi="黑体" w:eastAsia="黑体"/>
          <w:b/>
          <w:sz w:val="24"/>
        </w:rPr>
        <w:t>5.5 重试策略</w:t>
      </w:r>
    </w:p>
    <w:p>
      <w:pPr>
        <w:ind w:firstLine="420"/>
      </w:pPr>
      <w:r>
        <w:rPr>
          <w:rFonts w:ascii="宋体" w:hAnsi="宋体" w:eastAsia="宋体"/>
          <w:b w:val="0"/>
          <w:sz w:val="21"/>
        </w:rPr>
        <w:t>引擎的重试策略专门针对推理调用场景设计，定义了专用的异常体系（RateLimitError、ServerOverloadError、TokenLimitError、TimeoutError）。RetryPolicy支持可配置的最大重试次数、基础延迟、最大延迟和抖动开关。RetryExecutor提供同步和异步两种执行方式，自动捕获异常、计算延迟（指数退避+随机抖动）、判断可重试性和超时判定。</w:t>
      </w:r>
    </w:p>
    <w:p>
      <w:pPr>
        <w:pStyle w:val="Heading2"/>
      </w:pPr>
      <w:r>
        <w:rPr>
          <w:rFonts w:ascii="黑体" w:hAnsi="黑体" w:eastAsia="黑体"/>
          <w:b/>
          <w:sz w:val="24"/>
        </w:rPr>
        <w:t>5.6 响应收集</w:t>
      </w:r>
    </w:p>
    <w:p>
      <w:pPr>
        <w:ind w:firstLine="420"/>
      </w:pPr>
      <w:r>
        <w:rPr>
          <w:rFonts w:ascii="宋体" w:hAnsi="宋体" w:eastAsia="宋体"/>
          <w:b w:val="0"/>
          <w:sz w:val="21"/>
        </w:rPr>
        <w:t>ResponseCollector负责收集和处理推理响应。ResponseBuffer管理流式响应块的缓冲，ResponseAssembler支持文本组装、JSON解析和自定义解析函数。ResponseMetadata记录模型信息、完成原因、Token用量、耗时等元数据。RawResponseCache提供基于LRU的原始响应缓存，支持按内容键值缓存和访问顺序淘汰。</w:t>
      </w:r>
    </w:p>
    <w:p>
      <w:r>
        <w:br w:type="page"/>
      </w:r>
    </w:p>
    <w:p>
      <w:pPr>
        <w:pStyle w:val="Heading1"/>
      </w:pPr>
      <w:r>
        <w:rPr>
          <w:rFonts w:ascii="黑体" w:hAnsi="黑体" w:eastAsia="黑体"/>
          <w:b/>
          <w:sz w:val="28"/>
        </w:rPr>
        <w:t>六、结果解析层</w:t>
      </w:r>
    </w:p>
    <w:p>
      <w:pPr>
        <w:pStyle w:val="Heading2"/>
      </w:pPr>
      <w:r>
        <w:rPr>
          <w:rFonts w:ascii="黑体" w:hAnsi="黑体" w:eastAsia="黑体"/>
          <w:b/>
          <w:sz w:val="24"/>
        </w:rPr>
        <w:t>6.1 模块概述</w:t>
      </w:r>
    </w:p>
    <w:p>
      <w:pPr>
        <w:ind w:firstLine="420"/>
      </w:pPr>
      <w:r>
        <w:rPr>
          <w:rFonts w:ascii="宋体" w:hAnsi="宋体" w:eastAsia="宋体"/>
          <w:b w:val="0"/>
          <w:sz w:val="21"/>
        </w:rPr>
        <w:t>结果解析层负责将大语言模型返回的原始文本解析为结构化数据，包含8个模块：json_extractor、json_cleaner、json_validator、field_mapper、nested_builder、error_recovery、parsing_metrics、batch_parser。</w:t>
      </w:r>
    </w:p>
    <w:p>
      <w:pPr>
        <w:pStyle w:val="Heading2"/>
      </w:pPr>
      <w:r>
        <w:rPr>
          <w:rFonts w:ascii="黑体" w:hAnsi="黑体" w:eastAsia="黑体"/>
          <w:b/>
          <w:sz w:val="24"/>
        </w:rPr>
        <w:t>6.2 JSON提取与清洗</w:t>
      </w:r>
    </w:p>
    <w:p>
      <w:pPr>
        <w:ind w:firstLine="420"/>
      </w:pPr>
      <w:r>
        <w:rPr>
          <w:rFonts w:ascii="宋体" w:hAnsi="宋体" w:eastAsia="宋体"/>
          <w:b w:val="0"/>
          <w:sz w:val="21"/>
        </w:rPr>
        <w:t>JsonExtractor从模型返回的文本中检测和提取JSON内容，支持代码围栏检测（```json ... ```）、边界自动识别和多JSON块提取。JsonCleaner提供四级清洗能力：CommentRemover（删除JSON中的//和/**/注释，非标准JSON但常见于LLM输出）、TrailingCommaFixer（修复数组和对象末尾的多余逗号）、QuoteFixer（修复未转义的引号）、TruncationRecovery（检测并修复被截断的JSON，自动补全缺失的括号和引号）。CleanerPipeline支持按需组合清洗步骤。</w:t>
      </w:r>
    </w:p>
    <w:p>
      <w:pPr>
        <w:pStyle w:val="Heading2"/>
      </w:pPr>
      <w:r>
        <w:rPr>
          <w:rFonts w:ascii="黑体" w:hAnsi="黑体" w:eastAsia="黑体"/>
          <w:b/>
          <w:sz w:val="24"/>
        </w:rPr>
        <w:t>6.3 字段映射与嵌套构建</w:t>
      </w:r>
    </w:p>
    <w:p>
      <w:pPr>
        <w:ind w:firstLine="420"/>
      </w:pPr>
      <w:r>
        <w:rPr>
          <w:rFonts w:ascii="宋体" w:hAnsi="宋体" w:eastAsia="宋体"/>
          <w:b w:val="0"/>
          <w:sz w:val="21"/>
        </w:rPr>
        <w:t>FieldMapper实现从源字段到目标字段的灵活映射，支持MappingRule配置源路径、目标路径、默认值和类型转换器。PathResolver通过点分路径在嵌套字典中定位值；TypeConverter提供安全的str/int/float/bool类型转换。NestedBuilder从扁平映射构建层级结构，ListAssembler支持列表装配、DictMerger支持字典合并、TreeBuilder通过父-子关系构建树结构。</w:t>
      </w:r>
    </w:p>
    <w:p>
      <w:pPr>
        <w:pStyle w:val="Heading2"/>
      </w:pPr>
      <w:r>
        <w:rPr>
          <w:rFonts w:ascii="黑体" w:hAnsi="黑体" w:eastAsia="黑体"/>
          <w:b/>
          <w:sz w:val="24"/>
        </w:rPr>
        <w:t>6.4 错误恢复与批量解析</w:t>
      </w:r>
    </w:p>
    <w:p>
      <w:pPr>
        <w:ind w:firstLine="420"/>
      </w:pPr>
      <w:r>
        <w:rPr>
          <w:rFonts w:ascii="宋体" w:hAnsi="宋体" w:eastAsia="宋体"/>
          <w:b w:val="0"/>
          <w:sz w:val="21"/>
        </w:rPr>
        <w:t>ErrorRecovery提供三级恢复策略链：RetryStrategy（JSON修复重试，尝试多种修复组合）、PartialResultStrategy（字段级部分结果，成功字段保留，失败字段用默认值）、DegradeStrategy（降级处理，整体失败时返回最小有效结果）。BatchParser使用WorkerPool线程池进行并发解析，支持进度追踪和结果归集。ParsingMetrics记录各类解析指标，包括成功率、错误类型分布和字段级成功率。</w:t>
      </w:r>
    </w:p>
    <w:p>
      <w:r>
        <w:br w:type="page"/>
      </w:r>
    </w:p>
    <w:p>
      <w:pPr>
        <w:pStyle w:val="Heading1"/>
      </w:pPr>
      <w:r>
        <w:rPr>
          <w:rFonts w:ascii="黑体" w:hAnsi="黑体" w:eastAsia="黑体"/>
          <w:b/>
          <w:sz w:val="28"/>
        </w:rPr>
        <w:t>七、数据校验层</w:t>
      </w:r>
    </w:p>
    <w:p>
      <w:pPr>
        <w:pStyle w:val="Heading2"/>
      </w:pPr>
      <w:r>
        <w:rPr>
          <w:rFonts w:ascii="黑体" w:hAnsi="黑体" w:eastAsia="黑体"/>
          <w:b/>
          <w:sz w:val="24"/>
        </w:rPr>
        <w:t>7.1 模块概述</w:t>
      </w:r>
    </w:p>
    <w:p>
      <w:pPr>
        <w:ind w:firstLine="420"/>
      </w:pPr>
      <w:r>
        <w:rPr>
          <w:rFonts w:ascii="宋体" w:hAnsi="宋体" w:eastAsia="宋体"/>
          <w:b w:val="0"/>
          <w:sz w:val="21"/>
        </w:rPr>
        <w:t>数据校验层对解析后的结构化数据进行多维度校验，确保数据质量符合预期标准。包含8个模块：schema_definition、type_checker、required_checker、range_checker、cross_validator、integrity_reporter、threshold_config、validation_summary。</w:t>
      </w:r>
    </w:p>
    <w:p>
      <w:pPr>
        <w:pStyle w:val="Heading2"/>
      </w:pPr>
      <w:r>
        <w:rPr>
          <w:rFonts w:ascii="黑体" w:hAnsi="黑体" w:eastAsia="黑体"/>
          <w:b/>
          <w:sz w:val="24"/>
        </w:rPr>
        <w:t>7.2 Schema定义与类型检查</w:t>
      </w:r>
    </w:p>
    <w:p>
      <w:pPr>
        <w:ind w:firstLine="420"/>
      </w:pPr>
      <w:r>
        <w:rPr>
          <w:rFonts w:ascii="宋体" w:hAnsi="宋体" w:eastAsia="宋体"/>
          <w:b w:val="0"/>
          <w:sz w:val="21"/>
        </w:rPr>
        <w:t>SchemaDefinition提供完整的字段规格定义能力，包括FieldSpec（字段名、类型、必填性、默认值、约束条件）、SchemaRegistry（Schema注册与查找）、以及多种内置约束（RangeConstraint数值范围、LengthConstraint字符串长度、EnumConstraint枚举取值、PatternConstraint正则模式）。TypeChecker对字段值进行递归类型检查，支持str/int/float/bool/list/dict六种基本类型，TypeConverter提供带错误处理和默认值的类型转换。</w:t>
      </w:r>
    </w:p>
    <w:p>
      <w:pPr>
        <w:pStyle w:val="Heading2"/>
      </w:pPr>
      <w:r>
        <w:rPr>
          <w:rFonts w:ascii="黑体" w:hAnsi="黑体" w:eastAsia="黑体"/>
          <w:b/>
          <w:sz w:val="24"/>
        </w:rPr>
        <w:t>7.3 必填检查与范围校验</w:t>
      </w:r>
    </w:p>
    <w:p>
      <w:pPr>
        <w:ind w:firstLine="420"/>
      </w:pPr>
      <w:r>
        <w:rPr>
          <w:rFonts w:ascii="宋体" w:hAnsi="宋体" w:eastAsia="宋体"/>
          <w:b w:val="0"/>
          <w:sz w:val="21"/>
        </w:rPr>
        <w:t>RequiredChecker支持三种必填规则：简单必填（字段必须存在）、嵌套必填（嵌套结构中字段必须存在）、条件必填（ConditionBuilder构建的条件触发型必填规则，如A字段为某值时B字段必填）。RangeChecker针对数值、字符串、列表和枚举四类数据类型进行范围校验：RangeRule（数值最小/最大值，支持开闭区间）、LengthRule（字符串/列表长度范围）、EnumRule（枚举值白名单校验）。</w:t>
      </w:r>
    </w:p>
    <w:p>
      <w:pPr>
        <w:pStyle w:val="Heading2"/>
      </w:pPr>
      <w:r>
        <w:rPr>
          <w:rFonts w:ascii="黑体" w:hAnsi="黑体" w:eastAsia="黑体"/>
          <w:b/>
          <w:sz w:val="24"/>
        </w:rPr>
        <w:t>7.4 交叉验证与汇总</w:t>
      </w:r>
    </w:p>
    <w:p>
      <w:pPr>
        <w:ind w:firstLine="420"/>
      </w:pPr>
      <w:r>
        <w:rPr>
          <w:rFonts w:ascii="宋体" w:hAnsi="宋体" w:eastAsia="宋体"/>
          <w:b w:val="0"/>
          <w:sz w:val="21"/>
        </w:rPr>
        <w:t>CrossValidator实现字段间依赖和引用一致性验证，包含DependencyRule（字段间依赖规则，如A=X时B=Y）、ReferenceRule（引用一致性规则，字段值必须在引用列表中存在）、BusinessRule（自定义业务规则函数）。ValidationGraph构建字段间的依赖关系图，支持循环依赖检测。IntegrityReporter计算覆盖率统计、缺失分布和完整度评分。ValidationSummary汇总校验结果，包含通过率、错误分类、Top错误排序和趋势比较。</w:t>
      </w:r>
    </w:p>
    <w:p>
      <w:r>
        <w:br w:type="page"/>
      </w:r>
    </w:p>
    <w:p>
      <w:pPr>
        <w:pStyle w:val="Heading1"/>
      </w:pPr>
      <w:r>
        <w:rPr>
          <w:rFonts w:ascii="黑体" w:hAnsi="黑体" w:eastAsia="黑体"/>
          <w:b/>
          <w:sz w:val="28"/>
        </w:rPr>
        <w:t>八、质量控制层</w:t>
      </w:r>
    </w:p>
    <w:p>
      <w:pPr>
        <w:pStyle w:val="Heading2"/>
      </w:pPr>
      <w:r>
        <w:rPr>
          <w:rFonts w:ascii="黑体" w:hAnsi="黑体" w:eastAsia="黑体"/>
          <w:b/>
          <w:sz w:val="24"/>
        </w:rPr>
        <w:t>8.1 模块概述</w:t>
      </w:r>
    </w:p>
    <w:p>
      <w:pPr>
        <w:ind w:firstLine="420"/>
      </w:pPr>
      <w:r>
        <w:rPr>
          <w:rFonts w:ascii="宋体" w:hAnsi="宋体" w:eastAsia="宋体"/>
          <w:b w:val="0"/>
          <w:sz w:val="21"/>
        </w:rPr>
        <w:t>质量控制层对整批数据的质量进行综合评估和控制，包含8个模块：consistency_checker、pattern_detector、confidence_scorer、error_taxonomy、severity_evaluator、correction_builder、quality_summary、dashboard_data。</w:t>
      </w:r>
    </w:p>
    <w:p>
      <w:pPr>
        <w:pStyle w:val="Heading2"/>
      </w:pPr>
      <w:r>
        <w:rPr>
          <w:rFonts w:ascii="黑体" w:hAnsi="黑体" w:eastAsia="黑体"/>
          <w:b/>
          <w:sz w:val="24"/>
        </w:rPr>
        <w:t>8.2 一致性检查与模式检测</w:t>
      </w:r>
    </w:p>
    <w:p>
      <w:pPr>
        <w:ind w:firstLine="420"/>
      </w:pPr>
      <w:r>
        <w:rPr>
          <w:rFonts w:ascii="宋体" w:hAnsi="宋体" w:eastAsia="宋体"/>
          <w:b w:val="0"/>
          <w:sz w:val="21"/>
        </w:rPr>
        <w:t>ConsistencyChecker执行跨记录对比分析：DuplicateDetector基于关键字段检测重复记录；DistributionAnalyzer分析各字段的值分布统计信息（最大值、最小值、均值、中位数、标准差）；OutlierDetector使用IQR（四分位距）方法识别统计异常值。PatternDetector检测数据中的系统性问题：ErrorPattern通过注册的错误模式进行匹配；BiasDetector使用信息熵检测分类偏差；AnomalyDetector通过Z-Score检测时序异常。</w:t>
      </w:r>
    </w:p>
    <w:p>
      <w:pPr>
        <w:pStyle w:val="Heading2"/>
      </w:pPr>
      <w:r>
        <w:rPr>
          <w:rFonts w:ascii="黑体" w:hAnsi="黑体" w:eastAsia="黑体"/>
          <w:b/>
          <w:sz w:val="24"/>
        </w:rPr>
        <w:t>8.3 置信度评分</w:t>
      </w:r>
    </w:p>
    <w:p>
      <w:pPr>
        <w:ind w:firstLine="420"/>
      </w:pPr>
      <w:r>
        <w:rPr>
          <w:rFonts w:ascii="宋体" w:hAnsi="宋体" w:eastAsia="宋体"/>
          <w:b w:val="0"/>
          <w:sz w:val="21"/>
        </w:rPr>
        <w:t>ConfidenceScorer计算每条数据的综合置信度，评分公式：综合分 = 字段完善率 × 一致性 × 历史准确率。CompletenessFactor计算必填字段的填充比例；ConsistencyFactor评估字段值在跨记录范围内的分布一致性；HistoricalFactor比较当前数据与历史批次的一致性。最终得分归一化至[0,1]区间。</w:t>
      </w:r>
    </w:p>
    <w:p>
      <w:pPr>
        <w:pStyle w:val="Heading2"/>
      </w:pPr>
      <w:r>
        <w:rPr>
          <w:rFonts w:ascii="黑体" w:hAnsi="黑体" w:eastAsia="黑体"/>
          <w:b/>
          <w:sz w:val="24"/>
        </w:rPr>
        <w:t>8.4 错误分类与严重评估</w:t>
      </w:r>
    </w:p>
    <w:p>
      <w:pPr>
        <w:ind w:firstLine="420"/>
      </w:pPr>
      <w:r>
        <w:rPr>
          <w:rFonts w:ascii="宋体" w:hAnsi="宋体" w:eastAsia="宋体"/>
          <w:b w:val="0"/>
          <w:sz w:val="21"/>
        </w:rPr>
        <w:t>ErrorTaxonomy建立层级化错误分类体系，支持ErrorCategory的父子层次结构、SeverityLevel严重级别枚举（critical/major/minor/warning/info）、RootCauseMapper根因映射和FixStrategyMapper修复策略映射。SeverityEvaluator从影响范围、修复成本、数据质量影响和风险等级四个维度综合评估每个错误的严重程度，生成SeverityMatrix综合矩阵。</w:t>
      </w:r>
    </w:p>
    <w:p>
      <w:pPr>
        <w:pStyle w:val="Heading2"/>
      </w:pPr>
      <w:r>
        <w:rPr>
          <w:rFonts w:ascii="黑体" w:hAnsi="黑体" w:eastAsia="黑体"/>
          <w:b/>
          <w:sz w:val="24"/>
        </w:rPr>
        <w:t>8.5 修正建议与质量汇总</w:t>
      </w:r>
    </w:p>
    <w:p>
      <w:pPr>
        <w:ind w:firstLine="420"/>
      </w:pPr>
      <w:r>
        <w:rPr>
          <w:rFonts w:ascii="宋体" w:hAnsi="宋体" w:eastAsia="宋体"/>
          <w:b w:val="0"/>
          <w:sz w:val="21"/>
        </w:rPr>
        <w:t>CorrectionBuilder基于检测到的质量问题生成自动修复方案。FixSuggestion描述单个修复建议，BatchFixPlan按策略分组的批量修复方案，AutoFixer自动应用常见修复。QualitySummary生成总体质量报告，包含QualityScore（综合评分和各维度评分）、TrendIndicator（改善/稳定/下滑趋势指示）和ImprovementSuggestion（可操作的改进建议）。DashboardData为看板展示提供格式化数据。</w:t>
      </w:r>
    </w:p>
    <w:p>
      <w:r>
        <w:br w:type="page"/>
      </w:r>
    </w:p>
    <w:p>
      <w:pPr>
        <w:pStyle w:val="Heading1"/>
      </w:pPr>
      <w:r>
        <w:rPr>
          <w:rFonts w:ascii="黑体" w:hAnsi="黑体" w:eastAsia="黑体"/>
          <w:b/>
          <w:sz w:val="28"/>
        </w:rPr>
        <w:t>九、成本与性能追踪层</w:t>
      </w:r>
    </w:p>
    <w:p>
      <w:pPr>
        <w:pStyle w:val="Heading2"/>
      </w:pPr>
      <w:r>
        <w:rPr>
          <w:rFonts w:ascii="黑体" w:hAnsi="黑体" w:eastAsia="黑体"/>
          <w:b/>
          <w:sz w:val="24"/>
        </w:rPr>
        <w:t>9.1 模块概述</w:t>
      </w:r>
    </w:p>
    <w:p>
      <w:pPr>
        <w:ind w:firstLine="420"/>
      </w:pPr>
      <w:r>
        <w:rPr>
          <w:rFonts w:ascii="宋体" w:hAnsi="宋体" w:eastAsia="宋体"/>
          <w:b w:val="0"/>
          <w:sz w:val="21"/>
        </w:rPr>
        <w:t>成本与性能追踪层对管线运行过程中的Token消耗、计算成本、性能指标进行追踪分析，包含7个模块：token_counter、cost_estimator、performance_timer、throughput_meter、usage_logger、budget_controller、cost_report。</w:t>
      </w:r>
    </w:p>
    <w:p>
      <w:pPr>
        <w:pStyle w:val="Heading2"/>
      </w:pPr>
      <w:r>
        <w:rPr>
          <w:rFonts w:ascii="黑体" w:hAnsi="黑体" w:eastAsia="黑体"/>
          <w:b/>
          <w:sz w:val="24"/>
        </w:rPr>
        <w:t>9.2 Token计数与成本估算</w:t>
      </w:r>
    </w:p>
    <w:p>
      <w:pPr>
        <w:ind w:firstLine="420"/>
      </w:pPr>
      <w:r>
        <w:rPr>
          <w:rFonts w:ascii="宋体" w:hAnsi="宋体" w:eastAsia="宋体"/>
          <w:b w:val="0"/>
          <w:sz w:val="21"/>
        </w:rPr>
        <w:t>TokenCounter提供多种估算策略：字符基础估算（面向CJK文字约每2字符1Token）、模型特定估算（按不同模型配置的比率）、词基础估算。TokenStats维护按模型和输入类型分类的累计统计信息。CostEstimator基于PriceConfig（按模型配置的每千Token单价）计算输入/输出分别计费的成本，支持批量的汇总计算和货币单位配置。</w:t>
      </w:r>
    </w:p>
    <w:p>
      <w:pPr>
        <w:pStyle w:val="Heading2"/>
      </w:pPr>
      <w:r>
        <w:rPr>
          <w:rFonts w:ascii="黑体" w:hAnsi="黑体" w:eastAsia="黑体"/>
          <w:b/>
          <w:sz w:val="24"/>
        </w:rPr>
        <w:t>9.3 性能计时与吞吐计量</w:t>
      </w:r>
    </w:p>
    <w:p>
      <w:pPr>
        <w:ind w:firstLine="420"/>
      </w:pPr>
      <w:r>
        <w:rPr>
          <w:rFonts w:ascii="宋体" w:hAnsi="宋体" w:eastAsia="宋体"/>
          <w:b w:val="0"/>
          <w:sz w:val="21"/>
        </w:rPr>
        <w:t>PerformanceTimer支持阶段级别的性能计时，通过TimerContext上下文管理器自动计时代码块，PercentileCalculator计算P50/P95/P99等百分位耗时，TimingReport输出各命名阶段的详细统计。FlameNode支持火焰图数据采集。ThroughputMeter实时计量管线吞吐量，支持条/秒、字/秒、Token/秒三种速率单位，SlidingWindow滑动窗口算法计算实时速率。</w:t>
      </w:r>
    </w:p>
    <w:p>
      <w:pPr>
        <w:pStyle w:val="Heading2"/>
      </w:pPr>
      <w:r>
        <w:rPr>
          <w:rFonts w:ascii="黑体" w:hAnsi="黑体" w:eastAsia="黑体"/>
          <w:b/>
          <w:sz w:val="24"/>
        </w:rPr>
        <w:t>9.4 预算控制与成本报告</w:t>
      </w:r>
    </w:p>
    <w:p>
      <w:pPr>
        <w:ind w:firstLine="420"/>
      </w:pPr>
      <w:r>
        <w:rPr>
          <w:rFonts w:ascii="宋体" w:hAnsi="宋体" w:eastAsia="宋体"/>
          <w:b w:val="0"/>
          <w:sz w:val="21"/>
        </w:rPr>
        <w:t>UsageLogger提供结构化的用量记录，支持按时间/操作/元数据维度的查询分析和日/周/月趋势聚合。BudgetController实现预算控制功能，支持配置多个预算限额（总预算、周期、告警阈值），跟踪实际支出并与预算对比，超限时触发告警。CostReport生成多维度成本报告，包含CostDetail（逐项成本明细）、CostTrend（时序趋势数据）、CostComparison（多次运行对比）和ROICalculator（成本vs质量改进的ROI估算）。</w:t>
      </w:r>
    </w:p>
    <w:p>
      <w:r>
        <w:br w:type="page"/>
      </w:r>
    </w:p>
    <w:p>
      <w:pPr>
        <w:pStyle w:val="Heading1"/>
      </w:pPr>
      <w:r>
        <w:rPr>
          <w:rFonts w:ascii="黑体" w:hAnsi="黑体" w:eastAsia="黑体"/>
          <w:b/>
          <w:sz w:val="28"/>
        </w:rPr>
        <w:t>十、数据输出层</w:t>
      </w:r>
    </w:p>
    <w:p>
      <w:pPr>
        <w:pStyle w:val="Heading2"/>
      </w:pPr>
      <w:r>
        <w:rPr>
          <w:rFonts w:ascii="黑体" w:hAnsi="黑体" w:eastAsia="黑体"/>
          <w:b/>
          <w:sz w:val="24"/>
        </w:rPr>
        <w:t>10.1 模块概述</w:t>
      </w:r>
    </w:p>
    <w:p>
      <w:pPr>
        <w:ind w:firstLine="420"/>
      </w:pPr>
      <w:r>
        <w:rPr>
          <w:rFonts w:ascii="宋体" w:hAnsi="宋体" w:eastAsia="宋体"/>
          <w:b w:val="0"/>
          <w:sz w:val="21"/>
        </w:rPr>
        <w:t>数据输出层负责将结构化标注数据以多种格式写入文件系统，包含8个模块：json_serializer、csv_serializer、xml_serializer、formatter_registry、batch_writer、output_merger、output_validator、file_archiver。</w:t>
      </w:r>
    </w:p>
    <w:p>
      <w:pPr>
        <w:pStyle w:val="Heading2"/>
      </w:pPr>
      <w:r>
        <w:rPr>
          <w:rFonts w:ascii="黑体" w:hAnsi="黑体" w:eastAsia="黑体"/>
          <w:b/>
          <w:sz w:val="24"/>
        </w:rPr>
        <w:t>10.2 JSON序列化</w:t>
      </w:r>
    </w:p>
    <w:p>
      <w:pPr>
        <w:ind w:firstLine="420"/>
      </w:pPr>
      <w:r>
        <w:rPr>
          <w:rFonts w:ascii="宋体" w:hAnsi="宋体" w:eastAsia="宋体"/>
          <w:b w:val="0"/>
          <w:sz w:val="21"/>
        </w:rPr>
        <w:t>JsonSerializer支持中文编码控制（选择使用全ASCII转义或保留中文字符）、缩进格式控制、排序键控制和大文件流式写入。SerializeConfig提供完整的配置选项。StreamWriter逐块写入大型JSON结构，避免内存溢出。ShardManager支持将超大JSON文件自动分割为多个分片。</w:t>
      </w:r>
    </w:p>
    <w:p>
      <w:pPr>
        <w:pStyle w:val="Heading2"/>
      </w:pPr>
      <w:r>
        <w:rPr>
          <w:rFonts w:ascii="黑体" w:hAnsi="黑体" w:eastAsia="黑体"/>
          <w:b/>
          <w:sz w:val="24"/>
        </w:rPr>
        <w:t>10.3 CSV与XML序列化</w:t>
      </w:r>
    </w:p>
    <w:p>
      <w:pPr>
        <w:ind w:firstLine="420"/>
      </w:pPr>
      <w:r>
        <w:rPr>
          <w:rFonts w:ascii="宋体" w:hAnsi="宋体" w:eastAsia="宋体"/>
          <w:b w:val="0"/>
          <w:sz w:val="21"/>
        </w:rPr>
        <w:t>CsvSerializer提供完整的CSV写入能力，包括UTF-8 BOM写入（确保Excel正确识别中文）、引号策略选择（始终/必要/从不）、分隔符配置（逗号/制表符/自定义）和多Sheet支持（通过分文件模拟）。XmlSerializer支持XML格式输出，包括编码声明、命名空间处理、CDATA包裹和格式化输出（pretty-print）。XmlElement提供简洁的XML元素构建API。</w:t>
      </w:r>
    </w:p>
    <w:p>
      <w:pPr>
        <w:pStyle w:val="Heading2"/>
      </w:pPr>
      <w:r>
        <w:rPr>
          <w:rFonts w:ascii="黑体" w:hAnsi="黑体" w:eastAsia="黑体"/>
          <w:b/>
          <w:sz w:val="24"/>
        </w:rPr>
        <w:t>10.4 批量写入与合并</w:t>
      </w:r>
    </w:p>
    <w:p>
      <w:pPr>
        <w:ind w:firstLine="420"/>
      </w:pPr>
      <w:r>
        <w:rPr>
          <w:rFonts w:ascii="宋体" w:hAnsi="宋体" w:eastAsia="宋体"/>
          <w:b w:val="0"/>
          <w:sz w:val="21"/>
        </w:rPr>
        <w:t>BatchWriter实现高效的批量写入：WriteBuffer在内存中累积到阈值后批量落盘；RetryWriter在写入失败时自动重试；WriteProgress实时追踪写入进度。OutputMerger支持多文件合并，提供concat连接、interleave交错和merge-by-key三种合并策略，以及keep_first/keep_last/keep_all_unique三种去重策略。FileArchiver实现输出文件的归档管理，支持ZIP打包、时间戳命名、目录结构组织和旧文件清理。</w:t>
      </w:r>
    </w:p>
    <w:p>
      <w:r>
        <w:br w:type="page"/>
      </w:r>
    </w:p>
    <w:p>
      <w:pPr>
        <w:pStyle w:val="Heading1"/>
      </w:pPr>
      <w:r>
        <w:rPr>
          <w:rFonts w:ascii="黑体" w:hAnsi="黑体" w:eastAsia="黑体"/>
          <w:b/>
          <w:sz w:val="28"/>
        </w:rPr>
        <w:t>十一、报告生成层</w:t>
      </w:r>
    </w:p>
    <w:p>
      <w:pPr>
        <w:pStyle w:val="Heading2"/>
      </w:pPr>
      <w:r>
        <w:rPr>
          <w:rFonts w:ascii="黑体" w:hAnsi="黑体" w:eastAsia="黑体"/>
          <w:b/>
          <w:sz w:val="24"/>
        </w:rPr>
        <w:t>11.1 模块概述</w:t>
      </w:r>
    </w:p>
    <w:p>
      <w:pPr>
        <w:ind w:firstLine="420"/>
      </w:pPr>
      <w:r>
        <w:rPr>
          <w:rFonts w:ascii="宋体" w:hAnsi="宋体" w:eastAsia="宋体"/>
          <w:b w:val="0"/>
          <w:sz w:val="21"/>
        </w:rPr>
        <w:t>报告生成层将管线运行的结果和质量信息汇总为多种格式的报告文档，包含8个模块：run_report、quality_report、cost_report、comparison_report、text_report、json_report、html_report、report_archiver。</w:t>
      </w:r>
    </w:p>
    <w:p>
      <w:pPr>
        <w:pStyle w:val="Heading2"/>
      </w:pPr>
      <w:r>
        <w:rPr>
          <w:rFonts w:ascii="黑体" w:hAnsi="黑体" w:eastAsia="黑体"/>
          <w:b/>
          <w:sz w:val="24"/>
        </w:rPr>
        <w:t>11.2 运行报告与质量报告</w:t>
      </w:r>
    </w:p>
    <w:p>
      <w:pPr>
        <w:ind w:firstLine="420"/>
      </w:pPr>
      <w:r>
        <w:rPr>
          <w:rFonts w:ascii="宋体" w:hAnsi="宋体" w:eastAsia="宋体"/>
          <w:b w:val="0"/>
          <w:sz w:val="21"/>
        </w:rPr>
        <w:t>RunReport记录每次管线运行的基本信息，包括运行元数据（时间戳、持续时间、命令、配置快照）和结果统计（输入数量、成功/失败数、平均耗时）。RunReportBuilder通过ReportSection构建分节式报告。QualityReport汇总质量校验结果，包括分维度质量评分（QualityMetrics）、错误类型分布（ErrorDistribution）和字段完善度统计表（CompletenessTable）。</w:t>
      </w:r>
    </w:p>
    <w:p>
      <w:pPr>
        <w:pStyle w:val="Heading2"/>
      </w:pPr>
      <w:r>
        <w:rPr>
          <w:rFonts w:ascii="黑体" w:hAnsi="黑体" w:eastAsia="黑体"/>
          <w:b/>
          <w:sz w:val="24"/>
        </w:rPr>
        <w:t>11.3 多格式输出</w:t>
      </w:r>
    </w:p>
    <w:p>
      <w:pPr>
        <w:ind w:firstLine="420"/>
      </w:pPr>
      <w:r>
        <w:rPr>
          <w:rFonts w:ascii="宋体" w:hAnsi="宋体" w:eastAsia="宋体"/>
          <w:b w:val="0"/>
          <w:sz w:val="21"/>
        </w:rPr>
        <w:t>系统支持四种报告输出格式：TextReport生成纯文本格式，包含TextTable（列对齐的ASCII表格）、TextAlignment（左/中/右对齐）和TextDivider（水平分隔线）等格式化工具；JsonReport生成JSON结构化的报告数据，适合程序化读取和二次处理；HtmlReport生成带CSS样式的独立HTML页面，支持表格和图表占位，可直接在浏览器中查看。</w:t>
      </w:r>
    </w:p>
    <w:p>
      <w:pPr>
        <w:pStyle w:val="Heading2"/>
      </w:pPr>
      <w:r>
        <w:rPr>
          <w:rFonts w:ascii="黑体" w:hAnsi="黑体" w:eastAsia="黑体"/>
          <w:b/>
          <w:sz w:val="24"/>
        </w:rPr>
        <w:t>11.4 对比分析与归档</w:t>
      </w:r>
    </w:p>
    <w:p>
      <w:pPr>
        <w:ind w:firstLine="420"/>
      </w:pPr>
      <w:r>
        <w:rPr>
          <w:rFonts w:ascii="宋体" w:hAnsi="宋体" w:eastAsia="宋体"/>
          <w:b w:val="0"/>
          <w:sz w:val="21"/>
        </w:rPr>
        <w:t>ComparisonReport支持多维度对比：BatchCompare（批次间比较）、ConfigCompare（配置差异比较）、StrategyCompare（不同策略效果对比），ComparisonTable以表格形式呈现对比结果。ReportArchiver实现报告的自动归档管理，支持NamingStrategy（多种命名策略）、RetentionPolicy（保留策略，按数量/时间/重要性）和ArchiveIndex（归档索引，基于hashlib的搜索）。</w:t>
      </w:r>
    </w:p>
    <w:p>
      <w:r>
        <w:br w:type="page"/>
      </w:r>
    </w:p>
    <w:p>
      <w:pPr>
        <w:pStyle w:val="Heading1"/>
      </w:pPr>
      <w:r>
        <w:rPr>
          <w:rFonts w:ascii="黑体" w:hAnsi="黑体" w:eastAsia="黑体"/>
          <w:b/>
          <w:sz w:val="28"/>
        </w:rPr>
        <w:t>十二、管线编排层</w:t>
      </w:r>
    </w:p>
    <w:p>
      <w:pPr>
        <w:pStyle w:val="Heading2"/>
      </w:pPr>
      <w:r>
        <w:rPr>
          <w:rFonts w:ascii="黑体" w:hAnsi="黑体" w:eastAsia="黑体"/>
          <w:b/>
          <w:sz w:val="24"/>
        </w:rPr>
        <w:t>12.1 模块概述</w:t>
      </w:r>
    </w:p>
    <w:p>
      <w:pPr>
        <w:ind w:firstLine="420"/>
      </w:pPr>
      <w:r>
        <w:rPr>
          <w:rFonts w:ascii="宋体" w:hAnsi="宋体" w:eastAsia="宋体"/>
          <w:b w:val="0"/>
          <w:sz w:val="21"/>
        </w:rPr>
        <w:t>管线编排层是整个系统的调度中枢，负责将各处理阶段编排为可执行的流水线。包含9个模块：stage_definition、pipeline_builder、pipeline_runner、task_definition、task_queue、checkpoint_store、resume_handler、progress_tracker、pipeline_metrics。</w:t>
      </w:r>
    </w:p>
    <w:p>
      <w:pPr>
        <w:pStyle w:val="Heading2"/>
      </w:pPr>
      <w:r>
        <w:rPr>
          <w:rFonts w:ascii="黑体" w:hAnsi="黑体" w:eastAsia="黑体"/>
          <w:b/>
          <w:sz w:val="24"/>
        </w:rPr>
        <w:t>12.2 阶段定义与管线构建</w:t>
      </w:r>
    </w:p>
    <w:p>
      <w:pPr>
        <w:ind w:firstLine="420"/>
      </w:pPr>
      <w:r>
        <w:rPr>
          <w:rFonts w:ascii="宋体" w:hAnsi="宋体" w:eastAsia="宋体"/>
          <w:b w:val="0"/>
          <w:sz w:val="21"/>
        </w:rPr>
        <w:t>StageDefinition定义管线的单个处理阶段，包含StageIO（输入/输出端口声明）、StageDependency（阶段间依赖关系）、StageConfig（配置接口）和StageStatus枚举（pending/running/completed/failed/skipped）。PipelineBuilder通过DependencyGraph构建DAG执行图，使用TopologicalSorter（Kahn算法）对阶段进行拓扑排序，并自动检测循环依赖。BuildResult包含完整的图结构、执行顺序和警告信息。</w:t>
      </w:r>
    </w:p>
    <w:p>
      <w:pPr>
        <w:pStyle w:val="Heading2"/>
      </w:pPr>
      <w:r>
        <w:rPr>
          <w:rFonts w:ascii="黑体" w:hAnsi="黑体" w:eastAsia="黑体"/>
          <w:b/>
          <w:sz w:val="24"/>
        </w:rPr>
        <w:t>12.3 管线执行与任务管理</w:t>
      </w:r>
    </w:p>
    <w:p>
      <w:pPr>
        <w:ind w:firstLine="420"/>
      </w:pPr>
      <w:r>
        <w:rPr>
          <w:rFonts w:ascii="宋体" w:hAnsi="宋体" w:eastAsia="宋体"/>
          <w:b w:val="0"/>
          <w:sz w:val="21"/>
        </w:rPr>
        <w:t>PipelineRunner负责阶段的实际调度执行，包含RunContext（阶段间共享的执行上下文，支持结果传递）、StageExecutor（单阶段执行器，处理输入输出绑定）、ErrorPropagator（错误传播器，终止依赖该阶段的所有下游阶段）、RunnerStats（执行统计）。TaskDefinition和TaskQueue提供任务级管理能力，支持FIFO/优先级/LIFO三种队列模式，PersistentQueue支持队列的磁盘持久化，ConcurrencyController控制最大并发任务数。</w:t>
      </w:r>
    </w:p>
    <w:p>
      <w:pPr>
        <w:pStyle w:val="Heading2"/>
      </w:pPr>
      <w:r>
        <w:rPr>
          <w:rFonts w:ascii="黑体" w:hAnsi="黑体" w:eastAsia="黑体"/>
          <w:b/>
          <w:sz w:val="24"/>
        </w:rPr>
        <w:t>12.4 断点续跑</w:t>
      </w:r>
    </w:p>
    <w:p>
      <w:pPr>
        <w:ind w:firstLine="420"/>
      </w:pPr>
      <w:r>
        <w:rPr>
          <w:rFonts w:ascii="宋体" w:hAnsi="宋体" w:eastAsia="宋体"/>
          <w:b w:val="0"/>
          <w:sz w:val="21"/>
        </w:rPr>
        <w:t>CheckpointStore实现执行进度的序列化存储与恢复。Checkpoint记录管线执行状态的快照，包含每个阶段的完成状态和中间结果；ConsistencyCheck通过SHA-256完整性校验确保检查点的可靠性。ResumeHandler支持完整的恢复流程：CheckpointDetector自动检测最近的检查点、ResultCollector归集已完成阶段的输出结果、CompletedChecker验证各阶段的完成状态。支持全量恢复、部分恢复和演练三种恢复策略。</w:t>
      </w:r>
    </w:p>
    <w:p>
      <w:r>
        <w:br w:type="page"/>
      </w:r>
    </w:p>
    <w:p>
      <w:pPr>
        <w:pStyle w:val="Heading1"/>
      </w:pPr>
      <w:r>
        <w:rPr>
          <w:rFonts w:ascii="黑体" w:hAnsi="黑体" w:eastAsia="黑体"/>
          <w:b/>
          <w:sz w:val="28"/>
        </w:rPr>
        <w:t>十三、缓存与持久化层</w:t>
      </w:r>
    </w:p>
    <w:p>
      <w:pPr>
        <w:pStyle w:val="Heading2"/>
      </w:pPr>
      <w:r>
        <w:rPr>
          <w:rFonts w:ascii="黑体" w:hAnsi="黑体" w:eastAsia="黑体"/>
          <w:b/>
          <w:sz w:val="24"/>
        </w:rPr>
        <w:t>13.1 模块概述</w:t>
      </w:r>
    </w:p>
    <w:p>
      <w:pPr>
        <w:ind w:firstLine="420"/>
      </w:pPr>
      <w:r>
        <w:rPr>
          <w:rFonts w:ascii="宋体" w:hAnsi="宋体" w:eastAsia="宋体"/>
          <w:b w:val="0"/>
          <w:sz w:val="21"/>
        </w:rPr>
        <w:t>缓存与持久化层为系统提供多级缓存能力和数据持久化支持，包含7个模块：cache_entry、memory_cache、disk_cache、cache_policy、cache_manager、result_cache、template_cache。</w:t>
      </w:r>
    </w:p>
    <w:p>
      <w:pPr>
        <w:pStyle w:val="Heading2"/>
      </w:pPr>
      <w:r>
        <w:rPr>
          <w:rFonts w:ascii="黑体" w:hAnsi="黑体" w:eastAsia="黑体"/>
          <w:b/>
          <w:sz w:val="24"/>
        </w:rPr>
        <w:t>13.2 内存缓存与磁盘缓存</w:t>
      </w:r>
    </w:p>
    <w:p>
      <w:pPr>
        <w:ind w:firstLine="420"/>
      </w:pPr>
      <w:r>
        <w:rPr>
          <w:rFonts w:ascii="宋体" w:hAnsi="宋体" w:eastAsia="宋体"/>
          <w:b w:val="0"/>
          <w:sz w:val="21"/>
        </w:rPr>
        <w:t>MemoryCache基于OrderedDict实现LRU（最近最少使用）淘汰策略，支持TTL过期、容量上限（最大条目数）、线程安全（RLock可重入锁）和过期条目自动清理（expire_stale）。DiskCache采用文件存储方式，以MD5哈希作为文件键名，JSON序列化存储值，支持目录散列管理（避免单目录文件过多）和TTL过期。CacheEntry封装单个缓存条目，记录访问计数和时间戳。</w:t>
      </w:r>
    </w:p>
    <w:p>
      <w:pPr>
        <w:pStyle w:val="Heading2"/>
      </w:pPr>
      <w:r>
        <w:rPr>
          <w:rFonts w:ascii="黑体" w:hAnsi="黑体" w:eastAsia="黑体"/>
          <w:b/>
          <w:sz w:val="24"/>
        </w:rPr>
        <w:t>13.3 缓存策略与管理</w:t>
      </w:r>
    </w:p>
    <w:p>
      <w:pPr>
        <w:ind w:firstLine="420"/>
      </w:pPr>
      <w:r>
        <w:rPr>
          <w:rFonts w:ascii="宋体" w:hAnsi="宋体" w:eastAsia="宋体"/>
          <w:b w:val="0"/>
          <w:sz w:val="21"/>
        </w:rPr>
        <w:t>CachePolicy提供四种策略体系：TTLPolicy（生存时间策略，支持固定TTL和自适应TTL）、EvictionPolicy（淘汰策略，含LRU/LFU/FIFO三种算法）、CapacityPolicy（容量策略，按条目数或内存大小限制）、TieredCachePolicy（分级策略，配置热/温/冷三级缓存）。CacheManager整合内存和磁盘两级缓存，提供统一的get/set/delete接口，自动在两级间查找和写入。</w:t>
      </w:r>
    </w:p>
    <w:p>
      <w:pPr>
        <w:pStyle w:val="Heading2"/>
      </w:pPr>
      <w:r>
        <w:rPr>
          <w:rFonts w:ascii="黑体" w:hAnsi="黑体" w:eastAsia="黑体"/>
          <w:b/>
          <w:sz w:val="24"/>
        </w:rPr>
        <w:t>13.4 专用缓存</w:t>
      </w:r>
    </w:p>
    <w:p>
      <w:pPr>
        <w:ind w:firstLine="420"/>
      </w:pPr>
      <w:r>
        <w:rPr>
          <w:rFonts w:ascii="宋体" w:hAnsi="宋体" w:eastAsia="宋体"/>
          <w:b w:val="0"/>
          <w:sz w:val="21"/>
        </w:rPr>
        <w:t>ResultCache基于内容哈希实现去重缓存，对相同输入的请求自动返回缓存结果，支持幂等性保障（IdempotencyGuard防止同一条数据被重复处理）。TemplateCache专门缓存预编译的模板对象，支持版本跟踪（warm_up预加载、get_or_compile懒加载编译、invalidate失效处理）和is_fresh版本新鲜度检查。</w:t>
      </w:r>
    </w:p>
    <w:p>
      <w:r>
        <w:br w:type="page"/>
      </w:r>
    </w:p>
    <w:p>
      <w:pPr>
        <w:pStyle w:val="Heading1"/>
      </w:pPr>
      <w:r>
        <w:rPr>
          <w:rFonts w:ascii="黑体" w:hAnsi="黑体" w:eastAsia="黑体"/>
          <w:b/>
          <w:sz w:val="28"/>
        </w:rPr>
        <w:t>十四、异常与重试层</w:t>
      </w:r>
    </w:p>
    <w:p>
      <w:pPr>
        <w:pStyle w:val="Heading2"/>
      </w:pPr>
      <w:r>
        <w:rPr>
          <w:rFonts w:ascii="黑体" w:hAnsi="黑体" w:eastAsia="黑体"/>
          <w:b/>
          <w:sz w:val="24"/>
        </w:rPr>
        <w:t>14.1 模块概述</w:t>
      </w:r>
    </w:p>
    <w:p>
      <w:pPr>
        <w:ind w:firstLine="420"/>
      </w:pPr>
      <w:r>
        <w:rPr>
          <w:rFonts w:ascii="宋体" w:hAnsi="宋体" w:eastAsia="宋体"/>
          <w:b w:val="0"/>
          <w:sz w:val="21"/>
        </w:rPr>
        <w:t>异常与重试层提供系统的异常处理框架和容错机制，包含5个模块：exceptions、error_handler、retry_policy、circuit_breaker、fallback_handler。</w:t>
      </w:r>
    </w:p>
    <w:p>
      <w:pPr>
        <w:pStyle w:val="Heading2"/>
      </w:pPr>
      <w:r>
        <w:rPr>
          <w:rFonts w:ascii="黑体" w:hAnsi="黑体" w:eastAsia="黑体"/>
          <w:b/>
          <w:sz w:val="24"/>
        </w:rPr>
        <w:t>14.2 分层异常体系</w:t>
      </w:r>
    </w:p>
    <w:p>
      <w:pPr>
        <w:ind w:firstLine="420"/>
      </w:pPr>
      <w:r>
        <w:rPr>
          <w:rFonts w:ascii="宋体" w:hAnsi="宋体" w:eastAsia="宋体"/>
          <w:b w:val="0"/>
          <w:sz w:val="21"/>
        </w:rPr>
        <w:t>系统采用分层异常体系设计，以PipelineError（基类，错误码1000）为根，向下分为六大子类和22种具体异常：InputError（输入异常，含EncodingError、FormatError）、ParseError（解析异常，含JSONExtractError、JSONRepairError、FieldMappingError）、ValidateError（校验异常，含SchemaError、TypeCheckError、CrossValidateError）、GenerateError（生成异常，含TemplateError、InferenceError、RetryExhaustedError）、OutputError（输出异常，含SerializeError、WriteError）、ConfigError（配置异常，含ConfigLoadError、ConfigValidateError），以及其他辅助异常（CacheError、RetryError、CircuitBreakerError、LogError、PipelineBuildError、PipelineRunError）。ERROR_CODE_MAP提供错误码到异常类的双向映射。</w:t>
      </w:r>
    </w:p>
    <w:p>
      <w:pPr>
        <w:pStyle w:val="Heading2"/>
      </w:pPr>
      <w:r>
        <w:rPr>
          <w:rFonts w:ascii="黑体" w:hAnsi="黑体" w:eastAsia="黑体"/>
          <w:b/>
          <w:sz w:val="24"/>
        </w:rPr>
        <w:t>14.3 重试策略与熔断器</w:t>
      </w:r>
    </w:p>
    <w:p>
      <w:pPr>
        <w:ind w:firstLine="420"/>
      </w:pPr>
      <w:r>
        <w:rPr>
          <w:rFonts w:ascii="宋体" w:hAnsi="宋体" w:eastAsia="宋体"/>
          <w:b w:val="0"/>
          <w:sz w:val="21"/>
        </w:rPr>
        <w:t>RetryPolicy支持三种重试延迟算法：FixedIntervalRetry（固定间隔）、ExponentialBackoffRetry（指数退避，含随机抖动）、LinearBackoffRetry（线性递增）。RetryExecutor提供同步和异步两种执行方式。CircuitBreaker实现熔断器模式，维护CLOSED/OPEN/HALF_OPEN三种状态，支持failure_threshold失败阈值、recovery_timeout恢复超时、half_open_max_calls半开状态最大探测请求数，以及CircuitBreakerRegistry熔断器注册管理。</w:t>
      </w:r>
    </w:p>
    <w:p>
      <w:pPr>
        <w:pStyle w:val="Heading2"/>
      </w:pPr>
      <w:r>
        <w:rPr>
          <w:rFonts w:ascii="黑体" w:hAnsi="黑体" w:eastAsia="黑体"/>
          <w:b/>
          <w:sz w:val="24"/>
        </w:rPr>
        <w:t>14.4 降级处理</w:t>
      </w:r>
    </w:p>
    <w:p>
      <w:pPr>
        <w:ind w:firstLine="420"/>
      </w:pPr>
      <w:r>
        <w:rPr>
          <w:rFonts w:ascii="宋体" w:hAnsi="宋体" w:eastAsia="宋体"/>
          <w:b w:val="0"/>
          <w:sz w:val="21"/>
        </w:rPr>
        <w:t>FallbackHandler提供四种降级策略：DefaultValueStrategy（在调用失败时返回配置的默认值）、CacheFallbackStrategy（优先从缓存获取，缓存未命中时才执行实际调用）、EmptyResultStrategy（返回空结果结构）、GracefulDegrader（组合多级降级策略，按优先级依次尝试，高级策略失败后自动降级到低级策略）。</w:t>
      </w:r>
    </w:p>
    <w:p>
      <w:r>
        <w:br w:type="page"/>
      </w:r>
    </w:p>
    <w:p>
      <w:pPr>
        <w:pStyle w:val="Heading1"/>
      </w:pPr>
      <w:r>
        <w:rPr>
          <w:rFonts w:ascii="黑体" w:hAnsi="黑体" w:eastAsia="黑体"/>
          <w:b/>
          <w:sz w:val="28"/>
        </w:rPr>
        <w:t>十五、日志与诊断层</w:t>
      </w:r>
    </w:p>
    <w:p>
      <w:pPr>
        <w:pStyle w:val="Heading2"/>
      </w:pPr>
      <w:r>
        <w:rPr>
          <w:rFonts w:ascii="黑体" w:hAnsi="黑体" w:eastAsia="黑体"/>
          <w:b/>
          <w:sz w:val="24"/>
        </w:rPr>
        <w:t>15.1 模块概述</w:t>
      </w:r>
    </w:p>
    <w:p>
      <w:pPr>
        <w:ind w:firstLine="420"/>
      </w:pPr>
      <w:r>
        <w:rPr>
          <w:rFonts w:ascii="宋体" w:hAnsi="宋体" w:eastAsia="宋体"/>
          <w:b w:val="0"/>
          <w:sz w:val="21"/>
        </w:rPr>
        <w:t>日志与诊断层提供系统的日志记录、审计追踪和诊断信息收集能力，包含6个模块：log_config、log_writer、structured_logger、audit_logger、diagnostic_collector、log_cleaner。</w:t>
      </w:r>
    </w:p>
    <w:p>
      <w:pPr>
        <w:pStyle w:val="Heading2"/>
      </w:pPr>
      <w:r>
        <w:rPr>
          <w:rFonts w:ascii="黑体" w:hAnsi="黑体" w:eastAsia="黑体"/>
          <w:b/>
          <w:sz w:val="24"/>
        </w:rPr>
        <w:t>15.2 日志配置与写入</w:t>
      </w:r>
    </w:p>
    <w:p>
      <w:pPr>
        <w:ind w:firstLine="420"/>
      </w:pPr>
      <w:r>
        <w:rPr>
          <w:rFonts w:ascii="宋体" w:hAnsi="宋体" w:eastAsia="宋体"/>
          <w:b w:val="0"/>
          <w:sz w:val="21"/>
        </w:rPr>
        <w:t>LogConfig提供统一的日志配置管理，支持formatter（格式器）、handler（处理器）和logger（记录器）三级配置体系，DEFAULT_LOG_CONFIG内置默认配置。LogWriter支持三种输出目标：ConsoleWriter（控制台输出，适合交互式运行）、FileWriter（文件写入，支持按大小滚动）、MultiWriter（同时输出到多个目标）。LogRotator提供时间滚动和按大小滚动的日志文件管理。</w:t>
      </w:r>
    </w:p>
    <w:p>
      <w:pPr>
        <w:pStyle w:val="Heading2"/>
      </w:pPr>
      <w:r>
        <w:rPr>
          <w:rFonts w:ascii="黑体" w:hAnsi="黑体" w:eastAsia="黑体"/>
          <w:b/>
          <w:sz w:val="24"/>
        </w:rPr>
        <w:t>15.3 结构化日志与审计</w:t>
      </w:r>
    </w:p>
    <w:p>
      <w:pPr>
        <w:ind w:firstLine="420"/>
      </w:pPr>
      <w:r>
        <w:rPr>
          <w:rFonts w:ascii="宋体" w:hAnsi="宋体" w:eastAsia="宋体"/>
          <w:b w:val="0"/>
          <w:sz w:val="21"/>
        </w:rPr>
        <w:t>StructuredLogger提供结构化日志记录能力，通过thread-local变量实现trace_id追踪ID的自动注入和上下文绑定，支持性能埋点。LoggerManager以单例模式管理全局日志实例。AuditLogger提供操作审计功能，AuditEntry记录每次操作的时间戳、操作类型、操作人和数据变更详情，支持MemoryAuditBackend和FileAuditBackend两种存储后端。</w:t>
      </w:r>
    </w:p>
    <w:p>
      <w:pPr>
        <w:pStyle w:val="Heading2"/>
      </w:pPr>
      <w:r>
        <w:rPr>
          <w:rFonts w:ascii="黑体" w:hAnsi="黑体" w:eastAsia="黑体"/>
          <w:b/>
          <w:sz w:val="24"/>
        </w:rPr>
        <w:t>15.4 诊断收集与日志清理</w:t>
      </w:r>
    </w:p>
    <w:p>
      <w:pPr>
        <w:ind w:firstLine="420"/>
      </w:pPr>
      <w:r>
        <w:rPr>
          <w:rFonts w:ascii="宋体" w:hAnsi="宋体" w:eastAsia="宋体"/>
          <w:b w:val="0"/>
          <w:sz w:val="21"/>
        </w:rPr>
        <w:t>DiagnosticCollector收集运行时诊断信息，包括平台信息（操作系统、版本、架构）、环境信息（Python版本、PATH、环境变量）、配置快照（当前加载的配置）和错误快照（最近错误的上下文）。LogCleaner提供日志文件的清理策略管理，支持按文件数量、按总大小、按保留天数的三种清理策略，以及旧日志的压缩归档。</w:t>
      </w:r>
    </w:p>
    <w:p>
      <w:r>
        <w:br w:type="page"/>
      </w:r>
    </w:p>
    <w:p>
      <w:pPr>
        <w:pStyle w:val="Heading1"/>
      </w:pPr>
      <w:r>
        <w:rPr>
          <w:rFonts w:ascii="黑体" w:hAnsi="黑体" w:eastAsia="黑体"/>
          <w:b/>
          <w:sz w:val="28"/>
        </w:rPr>
        <w:t>十六、配置管理层</w:t>
      </w:r>
    </w:p>
    <w:p>
      <w:pPr>
        <w:pStyle w:val="Heading2"/>
      </w:pPr>
      <w:r>
        <w:rPr>
          <w:rFonts w:ascii="黑体" w:hAnsi="黑体" w:eastAsia="黑体"/>
          <w:b/>
          <w:sz w:val="24"/>
        </w:rPr>
        <w:t>16.1 模块概述</w:t>
      </w:r>
    </w:p>
    <w:p>
      <w:pPr>
        <w:ind w:firstLine="420"/>
      </w:pPr>
      <w:r>
        <w:rPr>
          <w:rFonts w:ascii="宋体" w:hAnsi="宋体" w:eastAsia="宋体"/>
          <w:b w:val="0"/>
          <w:sz w:val="21"/>
        </w:rPr>
        <w:t>配置管理层负责系统配置的加载、校验、监视和序列化，包含7个模块：config_source、config_loader、config_validator、config_watcher、profile_manager、config_serializer、config_reporter。</w:t>
      </w:r>
    </w:p>
    <w:p>
      <w:pPr>
        <w:pStyle w:val="Heading2"/>
      </w:pPr>
      <w:r>
        <w:rPr>
          <w:rFonts w:ascii="黑体" w:hAnsi="黑体" w:eastAsia="黑体"/>
          <w:b/>
          <w:sz w:val="24"/>
        </w:rPr>
        <w:t>16.2 多源配置加载</w:t>
      </w:r>
    </w:p>
    <w:p>
      <w:pPr>
        <w:ind w:firstLine="420"/>
      </w:pPr>
      <w:r>
        <w:rPr>
          <w:rFonts w:ascii="宋体" w:hAnsi="宋体" w:eastAsia="宋体"/>
          <w:b w:val="0"/>
          <w:sz w:val="21"/>
        </w:rPr>
        <w:t>ConfigSource定义了配置源接口，系统支持五种配置源：DefaultConfigSource（默认配置，硬编码的基础参数）、FileConfigSource（从JSON/YAML文件加载配置）、EnvConfigSource（从环境变量读取配置，支持前缀过滤）、CLIConfigSource（从命令行参数解析配置）、DictConfigSource（直接从Python字典创建配置源）。各配置源具有优先级顺序，高优先级覆盖低优先级配置。</w:t>
      </w:r>
    </w:p>
    <w:p>
      <w:pPr>
        <w:pStyle w:val="Heading2"/>
      </w:pPr>
      <w:r>
        <w:rPr>
          <w:rFonts w:ascii="黑体" w:hAnsi="黑体" w:eastAsia="黑体"/>
          <w:b/>
          <w:sz w:val="24"/>
        </w:rPr>
        <w:t>16.3 配置加载与校验</w:t>
      </w:r>
    </w:p>
    <w:p>
      <w:pPr>
        <w:ind w:firstLine="420"/>
      </w:pPr>
      <w:r>
        <w:rPr>
          <w:rFonts w:ascii="宋体" w:hAnsi="宋体" w:eastAsia="宋体"/>
          <w:b w:val="0"/>
          <w:sz w:val="21"/>
        </w:rPr>
        <w:t>ConfigLoader通过add_source/add_defaults/add_file/add_env/add_cli_args方法链式添加配置源，load方法执行多源合并（deep_merge深度合并策略）并返回统一配置。ConfigAccessor提供安全的嵌套键访问（如get('engine.temperature')）。ConfigValidator通过add_rule方法逐条添加校验规则，validate方法执行全部校验并返回ConfigValidationReport（含校验结果、警告和错误列表）。</w:t>
      </w:r>
    </w:p>
    <w:p>
      <w:pPr>
        <w:pStyle w:val="Heading2"/>
      </w:pPr>
      <w:r>
        <w:rPr>
          <w:rFonts w:ascii="黑体" w:hAnsi="黑体" w:eastAsia="黑体"/>
          <w:b/>
          <w:sz w:val="24"/>
        </w:rPr>
        <w:t>16.4 配置监视与管理</w:t>
      </w:r>
    </w:p>
    <w:p>
      <w:pPr>
        <w:ind w:firstLine="420"/>
      </w:pPr>
      <w:r>
        <w:rPr>
          <w:rFonts w:ascii="宋体" w:hAnsi="宋体" w:eastAsia="宋体"/>
          <w:b w:val="0"/>
          <w:sz w:val="21"/>
        </w:rPr>
        <w:t>ConfigWatcher监视配置文件的变化，支持文件修改检测和自动热加载。ConfigReloader封装了重新加载配置并通知监听器的完整流程。ProfileManager支持多profile（配置集）管理，允许用户保存、切换和删除不同的配置方案，profile之间支持继承（profile可基于另一个profile扩展）。ConfigSerializer提供配置的导出和导入功能，ConfigReporter生成配置报告，支持文本/JSON/表格三种格式和配置差异对比。</w:t>
      </w:r>
    </w:p>
    <w:p>
      <w:r>
        <w:br w:type="page"/>
      </w:r>
    </w:p>
    <w:p>
      <w:pPr>
        <w:pStyle w:val="Heading1"/>
      </w:pPr>
      <w:r>
        <w:rPr>
          <w:rFonts w:ascii="黑体" w:hAnsi="黑体" w:eastAsia="黑体"/>
          <w:b/>
          <w:sz w:val="28"/>
        </w:rPr>
        <w:t>十七、通用工具层</w:t>
      </w:r>
    </w:p>
    <w:p>
      <w:pPr>
        <w:pStyle w:val="Heading2"/>
      </w:pPr>
      <w:r>
        <w:rPr>
          <w:rFonts w:ascii="黑体" w:hAnsi="黑体" w:eastAsia="黑体"/>
          <w:b/>
          <w:sz w:val="24"/>
        </w:rPr>
        <w:t>17.1 模块概述</w:t>
      </w:r>
    </w:p>
    <w:p>
      <w:pPr>
        <w:ind w:firstLine="420"/>
      </w:pPr>
      <w:r>
        <w:rPr>
          <w:rFonts w:ascii="宋体" w:hAnsi="宋体" w:eastAsia="宋体"/>
          <w:b w:val="0"/>
          <w:sz w:val="21"/>
        </w:rPr>
        <w:t>通用工具层为全系统提供基础工具函数和实用类，包含8个模块：string_utils、file_utils、dict_utils、list_utils、time_utils、validation_utils、serialization_utils、system_utils。</w:t>
      </w:r>
    </w:p>
    <w:p>
      <w:pPr>
        <w:pStyle w:val="Heading2"/>
      </w:pPr>
      <w:r>
        <w:rPr>
          <w:rFonts w:ascii="黑体" w:hAnsi="黑体" w:eastAsia="黑体"/>
          <w:b/>
          <w:sz w:val="24"/>
        </w:rPr>
        <w:t>17.2 字符串与文件工具</w:t>
      </w:r>
    </w:p>
    <w:p>
      <w:pPr>
        <w:ind w:firstLine="420"/>
      </w:pPr>
      <w:r>
        <w:rPr>
          <w:rFonts w:ascii="宋体" w:hAnsi="宋体" w:eastAsia="宋体"/>
          <w:b w:val="0"/>
          <w:sz w:val="21"/>
        </w:rPr>
        <w:t>StringUtils提供20+字符串处理函数，包括truncate截断、pad填充、strip_all全面去除空白、normalize_spaces空白归一化、escape_regex正则转义、unicode_normalize（NFC/NFD/NFKC/NFKD）、extract_chinese提取中文字符、is_chinese_char中文判断、split_by_punctuation按标点分割等。StringBuilder提供高效的字符串拼接。FileUtils提供文件系统操作工具，包括ensure_dir递归创建目录、get_file_size/extension/name/path等路径操作、read/write_text_file和read/write_json_file读写封装、file_hash文件哈希计算、TempDir临时目录上下文管理器、FileLock跨进程文件锁。</w:t>
      </w:r>
    </w:p>
    <w:p>
      <w:pPr>
        <w:pStyle w:val="Heading2"/>
      </w:pPr>
      <w:r>
        <w:rPr>
          <w:rFonts w:ascii="黑体" w:hAnsi="黑体" w:eastAsia="黑体"/>
          <w:b/>
          <w:sz w:val="24"/>
        </w:rPr>
        <w:t>17.3 字典与列表工具</w:t>
      </w:r>
    </w:p>
    <w:p>
      <w:pPr>
        <w:ind w:firstLine="420"/>
      </w:pPr>
      <w:r>
        <w:rPr>
          <w:rFonts w:ascii="宋体" w:hAnsi="宋体" w:eastAsia="宋体"/>
          <w:b w:val="0"/>
          <w:sz w:val="21"/>
        </w:rPr>
        <w:t>DictUtils提供15+字典操作函数，包括deep_get/deep_set嵌套键路径存取、deep_merge深度合并（递归合并嵌套字典，支持覆盖/递归/保留三种策略）、filter_keys/exclude_keys/pick键过滤、flatten/unflatten展开与还原、sort_by_key/sort_by_value排序、rename_key重命名键、DefaultDict带默认值的字典工厂。ListUtils提供15+列表操作函数，包括chunk分块、flatten扁平化（支持多级嵌套）、dedup去重（稳定保留首次出现）、group_by键分组、top_n前N个、sample随机采样、partition分区（满足条件/不满足条件）、sliding_window滑动窗口、Paginator分页器。</w:t>
      </w:r>
    </w:p>
    <w:p>
      <w:pPr>
        <w:pStyle w:val="Heading2"/>
      </w:pPr>
      <w:r>
        <w:rPr>
          <w:rFonts w:ascii="黑体" w:hAnsi="黑体" w:eastAsia="黑体"/>
          <w:b/>
          <w:sz w:val="24"/>
        </w:rPr>
        <w:t>17.4 时间与序列化工具</w:t>
      </w:r>
    </w:p>
    <w:p>
      <w:pPr>
        <w:ind w:firstLine="420"/>
      </w:pPr>
      <w:r>
        <w:rPr>
          <w:rFonts w:ascii="宋体" w:hAnsi="宋体" w:eastAsia="宋体"/>
          <w:b w:val="0"/>
          <w:sz w:val="21"/>
        </w:rPr>
        <w:t>TimeUtils提供时间相关工具，包括now/now_str当前时间获取、format_timestamp格式化（支持多种格式模板）、parse_time解析（自动适应多种格式）、time_diff时间差计算、format_duration友好化的持续时间显示、Timer计时器上下文管理器、RateLimiter速率限制器（令牌桶算法）、Throttle节流器。SerializationUtils提供序列化相关工具，包括deep_clone深拷贝、to_json/from_json的JSON编解码、to/from_base64的Base64编解码、to/from_hex的十六进制编解码、compute_hash/compute_file_hash的哈希计算。SystemUtils提供系统信息查询功能，包括平台检测、CPU核心数、进程信息、环境变量管理、内存使用查询。</w:t>
      </w:r>
    </w:p>
    <w:p>
      <w:r>
        <w:br w:type="page"/>
      </w:r>
    </w:p>
    <w:p>
      <w:pPr>
        <w:pStyle w:val="Heading1"/>
      </w:pPr>
      <w:r>
        <w:rPr>
          <w:rFonts w:ascii="黑体" w:hAnsi="黑体" w:eastAsia="黑体"/>
          <w:b/>
          <w:sz w:val="28"/>
        </w:rPr>
        <w:t>十八、CLI接口层</w:t>
      </w:r>
    </w:p>
    <w:p>
      <w:pPr>
        <w:pStyle w:val="Heading2"/>
      </w:pPr>
      <w:r>
        <w:rPr>
          <w:rFonts w:ascii="黑体" w:hAnsi="黑体" w:eastAsia="黑体"/>
          <w:b/>
          <w:sz w:val="24"/>
        </w:rPr>
        <w:t>18.1 模块概述</w:t>
      </w:r>
    </w:p>
    <w:p>
      <w:pPr>
        <w:ind w:firstLine="420"/>
      </w:pPr>
      <w:r>
        <w:rPr>
          <w:rFonts w:ascii="宋体" w:hAnsi="宋体" w:eastAsia="宋体"/>
          <w:b w:val="0"/>
          <w:sz w:val="21"/>
        </w:rPr>
        <w:t>CLI接口层为系统提供命令行操作界面，包含5个模块：cli_parser、cli_commands、cli_formatter、demo_runner和入口文件demo.py。</w:t>
      </w:r>
    </w:p>
    <w:p>
      <w:pPr>
        <w:pStyle w:val="Heading2"/>
      </w:pPr>
      <w:r>
        <w:rPr>
          <w:rFonts w:ascii="黑体" w:hAnsi="黑体" w:eastAsia="黑体"/>
          <w:b/>
          <w:sz w:val="24"/>
        </w:rPr>
        <w:t>18.2 命令解析与注册</w:t>
      </w:r>
    </w:p>
    <w:p>
      <w:pPr>
        <w:ind w:firstLine="420"/>
      </w:pPr>
      <w:r>
        <w:rPr>
          <w:rFonts w:ascii="宋体" w:hAnsi="宋体" w:eastAsia="宋体"/>
          <w:b w:val="0"/>
          <w:sz w:val="21"/>
        </w:rPr>
        <w:t>CliParser基于简单的命令注册机制实现子命令解析。CommandRegistry维护命令注册表，支持register/discover/lookup操作。SubCommand定义命令名称、处理器函数、描述信息和参数列表。HelpFormatter自动生成全局帮助和逐命令帮助文本。支持--version版本显示和help &lt;command&gt;详细帮助。</w:t>
      </w:r>
    </w:p>
    <w:p>
      <w:pPr>
        <w:pStyle w:val="Heading2"/>
      </w:pPr>
      <w:r>
        <w:rPr>
          <w:rFonts w:ascii="黑体" w:hAnsi="黑体" w:eastAsia="黑体"/>
          <w:b/>
          <w:sz w:val="24"/>
        </w:rPr>
        <w:t>18.3 命令实现</w:t>
      </w:r>
    </w:p>
    <w:p>
      <w:pPr>
        <w:ind w:firstLine="420"/>
      </w:pPr>
      <w:r>
        <w:rPr>
          <w:rFonts w:ascii="宋体" w:hAnsi="宋体" w:eastAsia="宋体"/>
          <w:b w:val="0"/>
          <w:sz w:val="21"/>
        </w:rPr>
        <w:t>CliCommands提供七个子命令的完整实现：RunCommand（执行管线处理，带进度显示）、ValidateCommand（校验数据文件和配置）、ReportCommand（生成指定格式的报告）、CleanCommand（清理缓存和临时文件）、ConfigCommand（管理配置参数，支持get/set/list）、StatsCommand（显示管线运行统计）、HelpCommand（显示帮助信息）。各命令遵循统一的execute(**kwargs)接口。</w:t>
      </w:r>
    </w:p>
    <w:p>
      <w:pPr>
        <w:pStyle w:val="Heading2"/>
      </w:pPr>
      <w:r>
        <w:rPr>
          <w:rFonts w:ascii="黑体" w:hAnsi="黑体" w:eastAsia="黑体"/>
          <w:b/>
          <w:sz w:val="24"/>
        </w:rPr>
        <w:t>18.4 格式化与演示</w:t>
      </w:r>
    </w:p>
    <w:p>
      <w:pPr>
        <w:ind w:firstLine="420"/>
      </w:pPr>
      <w:r>
        <w:rPr>
          <w:rFonts w:ascii="宋体" w:hAnsi="宋体" w:eastAsia="宋体"/>
          <w:b w:val="0"/>
          <w:sz w:val="21"/>
        </w:rPr>
        <w:t>CliFormatter提供命令行输出格式化能力：ColorFormatter（ANSI颜色支持，自动检测终端能力，支持NO_COLOR环境变量）、TableFormatter（带对齐的ASCII表格）、ProgressBar（文本进度条[\#\#\#\#----]）、SummaryFormatter（键值对摘要块）、OutputWriter（统一输出到文件或控制台）。DemoRunner提供快速演示功能：自动生成测试样本数据、执行快速管线演示、输出DemoReport演示报告。</w:t>
      </w:r>
    </w:p>
    <w:p>
      <w:pPr>
        <w:ind w:firstLine="420"/>
      </w:pPr>
      <w:r>
        <w:rPr>
          <w:rFonts w:ascii="宋体" w:hAnsi="宋体" w:eastAsia="宋体"/>
          <w:b w:val="0"/>
          <w:sz w:val="21"/>
        </w:rPr>
        <w:t>入口文件demo.py使用标准库argparse实现命令行参数解析，支持七个子命令的分发执行，包含错误处理包装器和友好的退出信息。</w:t>
      </w:r>
    </w:p>
    <w:p>
      <w:pPr>
        <w:jc w:val="center"/>
      </w:pPr>
      <w:r>
        <w:drawing>
          <wp:inline xmlns:a="http://schemas.openxmlformats.org/drawingml/2006/main" xmlns:pic="http://schemas.openxmlformats.org/drawingml/2006/picture">
            <wp:extent cx="5040000" cy="2736000"/>
            <wp:docPr id="3" name="Picture 3"/>
            <wp:cNvGraphicFramePr>
              <a:graphicFrameLocks noChangeAspect="1"/>
            </wp:cNvGraphicFramePr>
            <a:graphic>
              <a:graphicData uri="http://schemas.openxmlformats.org/drawingml/2006/picture">
                <pic:pic>
                  <pic:nvPicPr>
                    <pic:cNvPr id="0" name="cli_screenshot.png"/>
                    <pic:cNvPicPr/>
                  </pic:nvPicPr>
                  <pic:blipFill>
                    <a:blip r:embed="rId11"/>
                    <a:stretch>
                      <a:fillRect/>
                    </a:stretch>
                  </pic:blipFill>
                  <pic:spPr>
                    <a:xfrm>
                      <a:off x="0" y="0"/>
                      <a:ext cx="5040000" cy="2736000"/>
                    </a:xfrm>
                    <a:prstGeom prst="rect"/>
                  </pic:spPr>
                </pic:pic>
              </a:graphicData>
            </a:graphic>
          </wp:inline>
        </w:drawing>
      </w:r>
    </w:p>
    <w:p>
      <w:r>
        <w:br w:type="page"/>
      </w:r>
    </w:p>
    <w:p>
      <w:pPr>
        <w:pStyle w:val="Heading1"/>
      </w:pPr>
      <w:r>
        <w:rPr>
          <w:rFonts w:ascii="黑体" w:hAnsi="黑体" w:eastAsia="黑体"/>
          <w:b/>
          <w:sz w:val="28"/>
        </w:rPr>
        <w:t>十九、Web前端模块</w:t>
      </w:r>
    </w:p>
    <w:p>
      <w:pPr>
        <w:pStyle w:val="Heading2"/>
      </w:pPr>
      <w:r>
        <w:rPr>
          <w:rFonts w:ascii="黑体" w:hAnsi="黑体" w:eastAsia="黑体"/>
          <w:b/>
          <w:sz w:val="24"/>
        </w:rPr>
        <w:t>19.1 模块概述</w:t>
      </w:r>
    </w:p>
    <w:p>
      <w:pPr>
        <w:ind w:firstLine="420"/>
      </w:pPr>
      <w:r>
        <w:rPr>
          <w:rFonts w:ascii="宋体" w:hAnsi="宋体" w:eastAsia="宋体"/>
          <w:b w:val="0"/>
          <w:sz w:val="21"/>
        </w:rPr>
        <w:t>Web前端模块为系统提供基于Flask框架的轻量级Web界面，包含登录注册、主页控制台和RESTful API接口。用户通过浏览器即可完成标注任务的提交、查看和管理，无需使用命令行。该模块包含5个文件：web/app.py（Flask应用主逻辑）、web/templates/login.html（登录页）、web/templates/register.html（注册页）、web/templates/home.html（主页）、web/templates/dashboard.html（控制台）。</w:t>
      </w:r>
    </w:p>
    <w:p>
      <w:pPr>
        <w:pStyle w:val="Heading2"/>
      </w:pPr>
      <w:r>
        <w:rPr>
          <w:rFonts w:ascii="黑体" w:hAnsi="黑体" w:eastAsia="黑体"/>
          <w:b/>
          <w:sz w:val="24"/>
        </w:rPr>
        <w:t>19.2 登录注册功能</w:t>
      </w:r>
    </w:p>
    <w:p>
      <w:pPr>
        <w:ind w:firstLine="420"/>
      </w:pPr>
      <w:r>
        <w:rPr>
          <w:rFonts w:ascii="宋体" w:hAnsi="宋体" w:eastAsia="宋体"/>
          <w:b w:val="0"/>
          <w:sz w:val="21"/>
        </w:rPr>
        <w:t>系统提供完整的用户认证功能。登录页面（/login）支持用户名密码验证，使用SHA-256哈希存储密码；注册页面（/register）支持新用户注册，包含密码一致性检查和用户名唯一性检查；退出登录（/logout）清除会话状态；未登录用户自动重定向至登录页面。所有密码均经过哈希处理后存储，不保存明文密码。</w:t>
      </w:r>
    </w:p>
    <w:p>
      <w:pPr>
        <w:pStyle w:val="Heading2"/>
      </w:pPr>
      <w:r>
        <w:rPr>
          <w:rFonts w:ascii="黑体" w:hAnsi="黑体" w:eastAsia="黑体"/>
          <w:b/>
          <w:sz w:val="24"/>
        </w:rPr>
        <w:t>19.3 主页与控制台</w:t>
      </w:r>
    </w:p>
    <w:p>
      <w:pPr>
        <w:ind w:firstLine="420"/>
      </w:pPr>
      <w:r>
        <w:rPr>
          <w:rFonts w:ascii="宋体" w:hAnsi="宋体" w:eastAsia="宋体"/>
          <w:b w:val="0"/>
          <w:sz w:val="21"/>
        </w:rPr>
        <w:t>登录后进入系统主页（/home），页面包含以下区域：（1）导航栏——显示系统Logo、导航链接（主页、控制台、退出）和当前登录用户；（2）Hero区域——系统名称、功能描述和输入输出格式说明；（3）功能卡片——数据导入、AI标注引擎、校验质控三大核心功能简介；（4）快捷操作区——新建标注任务、查看任务列表、导出数据、系统诊断四个快捷按钮；（5）API接口列表——展示所有可用API端点。</w:t>
      </w:r>
    </w:p>
    <w:p>
      <w:pPr>
        <w:ind w:firstLine="420"/>
      </w:pPr>
      <w:r>
        <w:rPr>
          <w:rFonts w:ascii="宋体" w:hAnsi="宋体" w:eastAsia="宋体"/>
          <w:b w:val="0"/>
          <w:sz w:val="21"/>
        </w:rPr>
        <w:t>控制台页面（/dashboard）提供系统运行状态总览：（1）统计卡片——标注数据总量、管线运行次数、今日新增标注；（2）最近管线运行——展示最近运行的任务ID、状态和时间；（3）系统功能模块——列出所有子系统模块及其运行状态。</w:t>
      </w:r>
    </w:p>
    <w:p>
      <w:pPr>
        <w:jc w:val="center"/>
      </w:pPr>
      <w:r>
        <w:drawing>
          <wp:inline xmlns:a="http://schemas.openxmlformats.org/drawingml/2006/main" xmlns:pic="http://schemas.openxmlformats.org/drawingml/2006/picture">
            <wp:extent cx="5040000" cy="2688000"/>
            <wp:docPr id="4" name="Picture 4"/>
            <wp:cNvGraphicFramePr>
              <a:graphicFrameLocks noChangeAspect="1"/>
            </wp:cNvGraphicFramePr>
            <a:graphic>
              <a:graphicData uri="http://schemas.openxmlformats.org/drawingml/2006/picture">
                <pic:pic>
                  <pic:nvPicPr>
                    <pic:cNvPr id="0" name="web_screenshot.png"/>
                    <pic:cNvPicPr/>
                  </pic:nvPicPr>
                  <pic:blipFill>
                    <a:blip r:embed="rId12"/>
                    <a:stretch>
                      <a:fillRect/>
                    </a:stretch>
                  </pic:blipFill>
                  <pic:spPr>
                    <a:xfrm>
                      <a:off x="0" y="0"/>
                      <a:ext cx="5040000" cy="2688000"/>
                    </a:xfrm>
                    <a:prstGeom prst="rect"/>
                  </pic:spPr>
                </pic:pic>
              </a:graphicData>
            </a:graphic>
          </wp:inline>
        </w:drawing>
      </w:r>
    </w:p>
    <w:p>
      <w:pPr>
        <w:pStyle w:val="Heading2"/>
      </w:pPr>
      <w:r>
        <w:rPr>
          <w:rFonts w:ascii="黑体" w:hAnsi="黑体" w:eastAsia="黑体"/>
          <w:b/>
          <w:sz w:val="24"/>
        </w:rPr>
        <w:t>19.4 API接口设计</w:t>
      </w:r>
    </w:p>
    <w:p>
      <w:pPr>
        <w:ind w:firstLine="420"/>
      </w:pPr>
      <w:r>
        <w:rPr>
          <w:rFonts w:ascii="宋体" w:hAnsi="宋体" w:eastAsia="宋体"/>
          <w:b w:val="0"/>
          <w:sz w:val="21"/>
        </w:rPr>
        <w:t>系统提供三级RESTful API接口体系：（1）一级接口（管线管理）——POST /api/v1/pipeline/run启动标注管线、GET /api/v1/pipeline/status/:id查询任务状态、GET /api/v1/pipeline/list查看任务列表、GET /api/v1/pipeline/stats查看管线统计；（2）二级接口（标注数据管理）——POST /api/v1/annotations/submit提交标注数据、GET /api/v1/annotations/list获取标注列表、GET /api/v1/annotations/:id查询单条标注、GET /api/v1/annotations/export/:fmt导出标注数据；（3）系统接口（运维管理）——GET /api/v1/system/info系统信息、GET /api/v1/system/health健康检查。</w:t>
      </w:r>
    </w:p>
    <w:p>
      <w:pPr>
        <w:ind w:firstLine="420"/>
      </w:pPr>
      <w:r>
        <w:rPr>
          <w:rFonts w:ascii="宋体" w:hAnsi="宋体" w:eastAsia="宋体"/>
          <w:b w:val="0"/>
          <w:sz w:val="21"/>
        </w:rPr>
        <w:t>所有业务接口均需要用户登录认证（基于Flask session），系统接口中的health检查免认证。API返回格式统一为JSON，包含必要的状态码和错误信息。列表接口支持limit参数控制返回条数。</w:t>
      </w:r>
    </w:p>
    <w:p>
      <w:pPr>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api_structure.png"/>
                    <pic:cNvPicPr/>
                  </pic:nvPicPr>
                  <pic:blipFill>
                    <a:blip r:embed="rId13"/>
                    <a:stretch>
                      <a:fillRect/>
                    </a:stretch>
                  </pic:blipFill>
                  <pic:spPr>
                    <a:xfrm>
                      <a:off x="0" y="0"/>
                      <a:ext cx="5040000" cy="2520000"/>
                    </a:xfrm>
                    <a:prstGeom prst="rect"/>
                  </pic:spPr>
                </pic:pic>
              </a:graphicData>
            </a:graphic>
          </wp:inline>
        </w:drawing>
      </w:r>
    </w:p>
    <w:p>
      <w:r>
        <w:br w:type="page"/>
      </w:r>
    </w:p>
    <w:p>
      <w:pPr>
        <w:pStyle w:val="Heading1"/>
      </w:pPr>
      <w:r>
        <w:rPr>
          <w:rFonts w:ascii="黑体" w:hAnsi="黑体" w:eastAsia="黑体"/>
          <w:b/>
          <w:sz w:val="28"/>
        </w:rPr>
        <w:t>二十、文件清单</w:t>
      </w:r>
    </w:p>
    <w:p>
      <w:pPr>
        <w:ind w:firstLine="420"/>
      </w:pPr>
      <w:r>
        <w:rPr>
          <w:rFonts w:ascii="宋体" w:hAnsi="宋体" w:eastAsia="宋体"/>
          <w:b w:val="0"/>
          <w:sz w:val="21"/>
        </w:rPr>
        <w:t>本软件共包含130个Python源文件，总计约12,665行代码（含注释和空行）。按文件夹分类如下：</w:t>
      </w:r>
    </w:p>
    <w:p>
      <w:pPr>
        <w:pStyle w:val="Heading2"/>
      </w:pPr>
      <w:r>
        <w:rPr>
          <w:rFonts w:ascii="黑体" w:hAnsi="黑体" w:eastAsia="黑体"/>
          <w:b/>
          <w:sz w:val="24"/>
        </w:rPr>
        <w:t>20.1 core/ — 核心管线（59个文件，6,198行）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18"/>
              </w:rPr>
              <w:t>目录</w:t>
            </w:r>
          </w:p>
        </w:tc>
        <w:tc>
          <w:tcPr>
            <w:tcW w:type="dxa" w:w="2160"/>
          </w:tcPr>
          <w:p>
            <w:pPr>
              <w:jc w:val="center"/>
            </w:pPr>
            <w:r>
              <w:rPr>
                <w:rFonts w:ascii="黑体" w:hAnsi="黑体" w:eastAsia="黑体"/>
                <w:b/>
                <w:sz w:val="18"/>
              </w:rPr>
              <w:t>文件数</w:t>
            </w:r>
          </w:p>
        </w:tc>
        <w:tc>
          <w:tcPr>
            <w:tcW w:type="dxa" w:w="2160"/>
          </w:tcPr>
          <w:p>
            <w:pPr>
              <w:jc w:val="center"/>
            </w:pPr>
            <w:r>
              <w:rPr>
                <w:rFonts w:ascii="黑体" w:hAnsi="黑体" w:eastAsia="黑体"/>
                <w:b/>
                <w:sz w:val="18"/>
              </w:rPr>
              <w:t>功能描述</w:t>
            </w:r>
          </w:p>
        </w:tc>
        <w:tc>
          <w:tcPr>
            <w:tcW w:type="dxa" w:w="2160"/>
          </w:tcPr>
          <w:p>
            <w:pPr>
              <w:jc w:val="center"/>
            </w:pPr>
            <w:r>
              <w:rPr>
                <w:rFonts w:ascii="黑体" w:hAnsi="黑体" w:eastAsia="黑体"/>
                <w:b/>
                <w:sz w:val="18"/>
              </w:rPr>
              <w:t>行数</w:t>
            </w:r>
          </w:p>
        </w:tc>
      </w:tr>
      <w:tr>
        <w:tc>
          <w:tcPr>
            <w:tcW w:type="dxa" w:w="2160"/>
          </w:tcPr>
          <w:p>
            <w:r>
              <w:rPr>
                <w:rFonts w:ascii="宋体" w:hAnsi="宋体" w:eastAsia="宋体"/>
                <w:b w:val="0"/>
                <w:sz w:val="18"/>
              </w:rPr>
              <w:t>core/engine/</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模板加载、渲染、管理、上下文组装、请求构建、推理调用、重试策略、响应收集</w:t>
            </w:r>
          </w:p>
        </w:tc>
        <w:tc>
          <w:tcPr>
            <w:tcW w:type="dxa" w:w="2160"/>
          </w:tcPr>
          <w:p>
            <w:r>
              <w:rPr>
                <w:rFonts w:ascii="宋体" w:hAnsi="宋体" w:eastAsia="宋体"/>
                <w:b w:val="0"/>
                <w:sz w:val="18"/>
              </w:rPr>
              <w:t>862</w:t>
            </w:r>
          </w:p>
        </w:tc>
      </w:tr>
      <w:tr>
        <w:tc>
          <w:tcPr>
            <w:tcW w:type="dxa" w:w="2160"/>
          </w:tcPr>
          <w:p>
            <w:r>
              <w:rPr>
                <w:rFonts w:ascii="宋体" w:hAnsi="宋体" w:eastAsia="宋体"/>
                <w:b w:val="0"/>
                <w:sz w:val="18"/>
              </w:rPr>
              <w:t>core/input/</w:t>
            </w:r>
          </w:p>
        </w:tc>
        <w:tc>
          <w:tcPr>
            <w:tcW w:type="dxa" w:w="2160"/>
          </w:tcPr>
          <w:p>
            <w:r>
              <w:rPr>
                <w:rFonts w:ascii="宋体" w:hAnsi="宋体" w:eastAsia="宋体"/>
                <w:b w:val="0"/>
                <w:sz w:val="18"/>
              </w:rPr>
              <w:t>7个</w:t>
            </w:r>
          </w:p>
        </w:tc>
        <w:tc>
          <w:tcPr>
            <w:tcW w:type="dxa" w:w="2160"/>
          </w:tcPr>
          <w:p>
            <w:r>
              <w:rPr>
                <w:rFonts w:ascii="宋体" w:hAnsi="宋体" w:eastAsia="宋体"/>
                <w:b w:val="0"/>
                <w:sz w:val="18"/>
              </w:rPr>
              <w:t>多格式读取、编码检测、文本归一、分块、批量读取、文件校验</w:t>
            </w:r>
          </w:p>
        </w:tc>
        <w:tc>
          <w:tcPr>
            <w:tcW w:type="dxa" w:w="2160"/>
          </w:tcPr>
          <w:p>
            <w:r>
              <w:rPr>
                <w:rFonts w:ascii="宋体" w:hAnsi="宋体" w:eastAsia="宋体"/>
                <w:b w:val="0"/>
                <w:sz w:val="18"/>
              </w:rPr>
              <w:t>615</w:t>
            </w:r>
          </w:p>
        </w:tc>
      </w:tr>
      <w:tr>
        <w:tc>
          <w:tcPr>
            <w:tcW w:type="dxa" w:w="2160"/>
          </w:tcPr>
          <w:p>
            <w:r>
              <w:rPr>
                <w:rFonts w:ascii="宋体" w:hAnsi="宋体" w:eastAsia="宋体"/>
                <w:b w:val="0"/>
                <w:sz w:val="18"/>
              </w:rPr>
              <w:t>core/preprocessing/</w:t>
            </w:r>
          </w:p>
        </w:tc>
        <w:tc>
          <w:tcPr>
            <w:tcW w:type="dxa" w:w="2160"/>
          </w:tcPr>
          <w:p>
            <w:r>
              <w:rPr>
                <w:rFonts w:ascii="宋体" w:hAnsi="宋体" w:eastAsia="宋体"/>
                <w:b w:val="0"/>
                <w:sz w:val="18"/>
              </w:rPr>
              <w:t>7个</w:t>
            </w:r>
          </w:p>
        </w:tc>
        <w:tc>
          <w:tcPr>
            <w:tcW w:type="dxa" w:w="2160"/>
          </w:tcPr>
          <w:p>
            <w:r>
              <w:rPr>
                <w:rFonts w:ascii="宋体" w:hAnsi="宋体" w:eastAsia="宋体"/>
                <w:b w:val="0"/>
                <w:sz w:val="18"/>
              </w:rPr>
              <w:t>行级清洗、标点归一、元数据猜测、结构检测、质量预过滤、管线编排</w:t>
            </w:r>
          </w:p>
        </w:tc>
        <w:tc>
          <w:tcPr>
            <w:tcW w:type="dxa" w:w="2160"/>
          </w:tcPr>
          <w:p>
            <w:r>
              <w:rPr>
                <w:rFonts w:ascii="宋体" w:hAnsi="宋体" w:eastAsia="宋体"/>
                <w:b w:val="0"/>
                <w:sz w:val="18"/>
              </w:rPr>
              <w:t>533</w:t>
            </w:r>
          </w:p>
        </w:tc>
      </w:tr>
      <w:tr>
        <w:tc>
          <w:tcPr>
            <w:tcW w:type="dxa" w:w="2160"/>
          </w:tcPr>
          <w:p>
            <w:r>
              <w:rPr>
                <w:rFonts w:ascii="宋体" w:hAnsi="宋体" w:eastAsia="宋体"/>
                <w:b w:val="0"/>
                <w:sz w:val="18"/>
              </w:rPr>
              <w:t>core/parsing/</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JSON提取、清洗、校验、字段映射、嵌套构建、错误恢复、批量解析</w:t>
            </w:r>
          </w:p>
        </w:tc>
        <w:tc>
          <w:tcPr>
            <w:tcW w:type="dxa" w:w="2160"/>
          </w:tcPr>
          <w:p>
            <w:r>
              <w:rPr>
                <w:rFonts w:ascii="宋体" w:hAnsi="宋体" w:eastAsia="宋体"/>
                <w:b w:val="0"/>
                <w:sz w:val="18"/>
              </w:rPr>
              <w:t>971</w:t>
            </w:r>
          </w:p>
        </w:tc>
      </w:tr>
      <w:tr>
        <w:tc>
          <w:tcPr>
            <w:tcW w:type="dxa" w:w="2160"/>
          </w:tcPr>
          <w:p>
            <w:r>
              <w:rPr>
                <w:rFonts w:ascii="宋体" w:hAnsi="宋体" w:eastAsia="宋体"/>
                <w:b w:val="0"/>
                <w:sz w:val="18"/>
              </w:rPr>
              <w:t>core/validation/</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Schema定义、类型检查、必填检查、范围校验、交叉验证、完整性报告</w:t>
            </w:r>
          </w:p>
        </w:tc>
        <w:tc>
          <w:tcPr>
            <w:tcW w:type="dxa" w:w="2160"/>
          </w:tcPr>
          <w:p>
            <w:r>
              <w:rPr>
                <w:rFonts w:ascii="宋体" w:hAnsi="宋体" w:eastAsia="宋体"/>
                <w:b w:val="0"/>
                <w:sz w:val="18"/>
              </w:rPr>
              <w:t>1,472</w:t>
            </w:r>
          </w:p>
        </w:tc>
      </w:tr>
      <w:tr>
        <w:tc>
          <w:tcPr>
            <w:tcW w:type="dxa" w:w="2160"/>
          </w:tcPr>
          <w:p>
            <w:r>
              <w:rPr>
                <w:rFonts w:ascii="宋体" w:hAnsi="宋体" w:eastAsia="宋体"/>
                <w:b w:val="0"/>
                <w:sz w:val="18"/>
              </w:rPr>
              <w:t>core/quality/</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一致性检查、模式检测、置信度评分、错误分类、严重评估、修正建议</w:t>
            </w:r>
          </w:p>
        </w:tc>
        <w:tc>
          <w:tcPr>
            <w:tcW w:type="dxa" w:w="2160"/>
          </w:tcPr>
          <w:p>
            <w:r>
              <w:rPr>
                <w:rFonts w:ascii="宋体" w:hAnsi="宋体" w:eastAsia="宋体"/>
                <w:b w:val="0"/>
                <w:sz w:val="18"/>
              </w:rPr>
              <w:t>901</w:t>
            </w:r>
          </w:p>
        </w:tc>
      </w:tr>
      <w:tr>
        <w:tc>
          <w:tcPr>
            <w:tcW w:type="dxa" w:w="2160"/>
          </w:tcPr>
          <w:p>
            <w:r>
              <w:rPr>
                <w:rFonts w:ascii="宋体" w:hAnsi="宋体" w:eastAsia="宋体"/>
                <w:b w:val="0"/>
                <w:sz w:val="18"/>
              </w:rPr>
              <w:t>core/output/</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JSON/CSV/XML序列化、格式注册、批量写入、合并、校验、归档</w:t>
            </w:r>
          </w:p>
        </w:tc>
        <w:tc>
          <w:tcPr>
            <w:tcW w:type="dxa" w:w="2160"/>
          </w:tcPr>
          <w:p>
            <w:r>
              <w:rPr>
                <w:rFonts w:ascii="宋体" w:hAnsi="宋体" w:eastAsia="宋体"/>
                <w:b w:val="0"/>
                <w:sz w:val="18"/>
              </w:rPr>
              <w:t>844</w:t>
            </w:r>
          </w:p>
        </w:tc>
      </w:tr>
    </w:tbl>
    <w:p>
      <w:pPr>
        <w:pStyle w:val="Heading2"/>
      </w:pPr>
      <w:r>
        <w:rPr>
          <w:rFonts w:ascii="黑体" w:hAnsi="黑体" w:eastAsia="黑体"/>
          <w:b/>
          <w:sz w:val="24"/>
        </w:rPr>
        <w:t>20.2 cli/ — CLI接口（6个文件，1,046行）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18"/>
              </w:rPr>
              <w:t>文件</w:t>
            </w:r>
          </w:p>
        </w:tc>
        <w:tc>
          <w:tcPr>
            <w:tcW w:type="dxa" w:w="2880"/>
          </w:tcPr>
          <w:p>
            <w:pPr>
              <w:jc w:val="center"/>
            </w:pPr>
            <w:r>
              <w:rPr>
                <w:rFonts w:ascii="黑体" w:hAnsi="黑体" w:eastAsia="黑体"/>
                <w:b/>
                <w:sz w:val="18"/>
              </w:rPr>
              <w:t>功能描述</w:t>
            </w:r>
          </w:p>
        </w:tc>
        <w:tc>
          <w:tcPr>
            <w:tcW w:type="dxa" w:w="2880"/>
          </w:tcPr>
          <w:p>
            <w:pPr>
              <w:jc w:val="center"/>
            </w:pPr>
            <w:r>
              <w:rPr>
                <w:rFonts w:ascii="黑体" w:hAnsi="黑体" w:eastAsia="黑体"/>
                <w:b/>
                <w:sz w:val="18"/>
              </w:rPr>
              <w:t>行数</w:t>
            </w:r>
          </w:p>
        </w:tc>
      </w:tr>
      <w:tr>
        <w:tc>
          <w:tcPr>
            <w:tcW w:type="dxa" w:w="2880"/>
          </w:tcPr>
          <w:p>
            <w:r>
              <w:rPr>
                <w:rFonts w:ascii="宋体" w:hAnsi="宋体" w:eastAsia="宋体"/>
                <w:b w:val="0"/>
                <w:sz w:val="18"/>
              </w:rPr>
              <w:t>cli/cli_parser.py</w:t>
            </w:r>
          </w:p>
        </w:tc>
        <w:tc>
          <w:tcPr>
            <w:tcW w:type="dxa" w:w="2880"/>
          </w:tcPr>
          <w:p>
            <w:r>
              <w:rPr>
                <w:rFonts w:ascii="宋体" w:hAnsi="宋体" w:eastAsia="宋体"/>
                <w:b w:val="0"/>
                <w:sz w:val="18"/>
              </w:rPr>
              <w:t>命令解析与注册</w:t>
            </w:r>
          </w:p>
        </w:tc>
        <w:tc>
          <w:tcPr>
            <w:tcW w:type="dxa" w:w="2880"/>
          </w:tcPr>
          <w:p>
            <w:r>
              <w:rPr>
                <w:rFonts w:ascii="宋体" w:hAnsi="宋体" w:eastAsia="宋体"/>
                <w:b w:val="0"/>
                <w:sz w:val="18"/>
              </w:rPr>
              <w:t>~130</w:t>
            </w:r>
          </w:p>
        </w:tc>
      </w:tr>
      <w:tr>
        <w:tc>
          <w:tcPr>
            <w:tcW w:type="dxa" w:w="2880"/>
          </w:tcPr>
          <w:p>
            <w:r>
              <w:rPr>
                <w:rFonts w:ascii="宋体" w:hAnsi="宋体" w:eastAsia="宋体"/>
                <w:b w:val="0"/>
                <w:sz w:val="18"/>
              </w:rPr>
              <w:t>cli/cli_commands.py</w:t>
            </w:r>
          </w:p>
        </w:tc>
        <w:tc>
          <w:tcPr>
            <w:tcW w:type="dxa" w:w="2880"/>
          </w:tcPr>
          <w:p>
            <w:r>
              <w:rPr>
                <w:rFonts w:ascii="宋体" w:hAnsi="宋体" w:eastAsia="宋体"/>
                <w:b w:val="0"/>
                <w:sz w:val="18"/>
              </w:rPr>
              <w:t>七个子命令实现</w:t>
            </w:r>
          </w:p>
        </w:tc>
        <w:tc>
          <w:tcPr>
            <w:tcW w:type="dxa" w:w="2880"/>
          </w:tcPr>
          <w:p>
            <w:r>
              <w:rPr>
                <w:rFonts w:ascii="宋体" w:hAnsi="宋体" w:eastAsia="宋体"/>
                <w:b w:val="0"/>
                <w:sz w:val="18"/>
              </w:rPr>
              <w:t>~175</w:t>
            </w:r>
          </w:p>
        </w:tc>
      </w:tr>
      <w:tr>
        <w:tc>
          <w:tcPr>
            <w:tcW w:type="dxa" w:w="2880"/>
          </w:tcPr>
          <w:p>
            <w:r>
              <w:rPr>
                <w:rFonts w:ascii="宋体" w:hAnsi="宋体" w:eastAsia="宋体"/>
                <w:b w:val="0"/>
                <w:sz w:val="18"/>
              </w:rPr>
              <w:t>cli/cli_formatter.py</w:t>
            </w:r>
          </w:p>
        </w:tc>
        <w:tc>
          <w:tcPr>
            <w:tcW w:type="dxa" w:w="2880"/>
          </w:tcPr>
          <w:p>
            <w:r>
              <w:rPr>
                <w:rFonts w:ascii="宋体" w:hAnsi="宋体" w:eastAsia="宋体"/>
                <w:b w:val="0"/>
                <w:sz w:val="18"/>
              </w:rPr>
              <w:t>格式化输出与着色</w:t>
            </w:r>
          </w:p>
        </w:tc>
        <w:tc>
          <w:tcPr>
            <w:tcW w:type="dxa" w:w="2880"/>
          </w:tcPr>
          <w:p>
            <w:r>
              <w:rPr>
                <w:rFonts w:ascii="宋体" w:hAnsi="宋体" w:eastAsia="宋体"/>
                <w:b w:val="0"/>
                <w:sz w:val="18"/>
              </w:rPr>
              <w:t>~190</w:t>
            </w:r>
          </w:p>
        </w:tc>
      </w:tr>
      <w:tr>
        <w:tc>
          <w:tcPr>
            <w:tcW w:type="dxa" w:w="2880"/>
          </w:tcPr>
          <w:p>
            <w:r>
              <w:rPr>
                <w:rFonts w:ascii="宋体" w:hAnsi="宋体" w:eastAsia="宋体"/>
                <w:b w:val="0"/>
                <w:sz w:val="18"/>
              </w:rPr>
              <w:t>cli/demo_runner.py</w:t>
            </w:r>
          </w:p>
        </w:tc>
        <w:tc>
          <w:tcPr>
            <w:tcW w:type="dxa" w:w="2880"/>
          </w:tcPr>
          <w:p>
            <w:r>
              <w:rPr>
                <w:rFonts w:ascii="宋体" w:hAnsi="宋体" w:eastAsia="宋体"/>
                <w:b w:val="0"/>
                <w:sz w:val="18"/>
              </w:rPr>
              <w:t>演示运行器</w:t>
            </w:r>
          </w:p>
        </w:tc>
        <w:tc>
          <w:tcPr>
            <w:tcW w:type="dxa" w:w="2880"/>
          </w:tcPr>
          <w:p>
            <w:r>
              <w:rPr>
                <w:rFonts w:ascii="宋体" w:hAnsi="宋体" w:eastAsia="宋体"/>
                <w:b w:val="0"/>
                <w:sz w:val="18"/>
              </w:rPr>
              <w:t>~155</w:t>
            </w:r>
          </w:p>
        </w:tc>
      </w:tr>
      <w:tr>
        <w:tc>
          <w:tcPr>
            <w:tcW w:type="dxa" w:w="2880"/>
          </w:tcPr>
          <w:p>
            <w:r>
              <w:rPr>
                <w:rFonts w:ascii="宋体" w:hAnsi="宋体" w:eastAsia="宋体"/>
                <w:b w:val="0"/>
                <w:sz w:val="18"/>
              </w:rPr>
              <w:t>cli/__init__.py</w:t>
            </w:r>
          </w:p>
        </w:tc>
        <w:tc>
          <w:tcPr>
            <w:tcW w:type="dxa" w:w="2880"/>
          </w:tcPr>
          <w:p>
            <w:r>
              <w:rPr>
                <w:rFonts w:ascii="宋体" w:hAnsi="宋体" w:eastAsia="宋体"/>
                <w:b w:val="0"/>
                <w:sz w:val="18"/>
              </w:rPr>
              <w:t>包初始化</w:t>
            </w:r>
          </w:p>
        </w:tc>
        <w:tc>
          <w:tcPr>
            <w:tcW w:type="dxa" w:w="2880"/>
          </w:tcPr>
          <w:p>
            <w:r>
              <w:rPr>
                <w:rFonts w:ascii="宋体" w:hAnsi="宋体" w:eastAsia="宋体"/>
                <w:b w:val="0"/>
                <w:sz w:val="18"/>
              </w:rPr>
              <w:t>~24</w:t>
            </w:r>
          </w:p>
        </w:tc>
      </w:tr>
      <w:tr>
        <w:tc>
          <w:tcPr>
            <w:tcW w:type="dxa" w:w="2880"/>
          </w:tcPr>
          <w:p>
            <w:r>
              <w:rPr>
                <w:rFonts w:ascii="宋体" w:hAnsi="宋体" w:eastAsia="宋体"/>
                <w:b w:val="0"/>
                <w:sz w:val="18"/>
              </w:rPr>
              <w:t>demo.py</w:t>
            </w:r>
          </w:p>
        </w:tc>
        <w:tc>
          <w:tcPr>
            <w:tcW w:type="dxa" w:w="2880"/>
          </w:tcPr>
          <w:p>
            <w:r>
              <w:rPr>
                <w:rFonts w:ascii="宋体" w:hAnsi="宋体" w:eastAsia="宋体"/>
                <w:b w:val="0"/>
                <w:sz w:val="18"/>
              </w:rPr>
              <w:t>命令行入口</w:t>
            </w:r>
          </w:p>
        </w:tc>
        <w:tc>
          <w:tcPr>
            <w:tcW w:type="dxa" w:w="2880"/>
          </w:tcPr>
          <w:p>
            <w:r>
              <w:rPr>
                <w:rFonts w:ascii="宋体" w:hAnsi="宋体" w:eastAsia="宋体"/>
                <w:b w:val="0"/>
                <w:sz w:val="18"/>
              </w:rPr>
              <w:t>~110</w:t>
            </w:r>
          </w:p>
        </w:tc>
      </w:tr>
    </w:tbl>
    <w:p>
      <w:pPr>
        <w:pStyle w:val="Heading2"/>
      </w:pPr>
      <w:r>
        <w:rPr>
          <w:rFonts w:ascii="黑体" w:hAnsi="黑体" w:eastAsia="黑体"/>
          <w:b/>
          <w:sz w:val="24"/>
        </w:rPr>
        <w:t>20.3 web/ — Web前端（5个文件，~350行）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18"/>
              </w:rPr>
              <w:t>文件</w:t>
            </w:r>
          </w:p>
        </w:tc>
        <w:tc>
          <w:tcPr>
            <w:tcW w:type="dxa" w:w="2880"/>
          </w:tcPr>
          <w:p>
            <w:pPr>
              <w:jc w:val="center"/>
            </w:pPr>
            <w:r>
              <w:rPr>
                <w:rFonts w:ascii="黑体" w:hAnsi="黑体" w:eastAsia="黑体"/>
                <w:b/>
                <w:sz w:val="18"/>
              </w:rPr>
              <w:t>功能描述</w:t>
            </w:r>
          </w:p>
        </w:tc>
        <w:tc>
          <w:tcPr>
            <w:tcW w:type="dxa" w:w="2880"/>
          </w:tcPr>
          <w:p>
            <w:pPr>
              <w:jc w:val="center"/>
            </w:pPr>
            <w:r>
              <w:rPr>
                <w:rFonts w:ascii="黑体" w:hAnsi="黑体" w:eastAsia="黑体"/>
                <w:b/>
                <w:sz w:val="18"/>
              </w:rPr>
              <w:t>行数</w:t>
            </w:r>
          </w:p>
        </w:tc>
      </w:tr>
      <w:tr>
        <w:tc>
          <w:tcPr>
            <w:tcW w:type="dxa" w:w="2880"/>
          </w:tcPr>
          <w:p>
            <w:r>
              <w:rPr>
                <w:rFonts w:ascii="宋体" w:hAnsi="宋体" w:eastAsia="宋体"/>
                <w:b w:val="0"/>
                <w:sz w:val="18"/>
              </w:rPr>
              <w:t>web/app.py</w:t>
            </w:r>
          </w:p>
        </w:tc>
        <w:tc>
          <w:tcPr>
            <w:tcW w:type="dxa" w:w="2880"/>
          </w:tcPr>
          <w:p>
            <w:r>
              <w:rPr>
                <w:rFonts w:ascii="宋体" w:hAnsi="宋体" w:eastAsia="宋体"/>
                <w:b w:val="0"/>
                <w:sz w:val="18"/>
              </w:rPr>
              <w:t>Flask应用主逻辑（登录/注册/主页/API）</w:t>
            </w:r>
          </w:p>
        </w:tc>
        <w:tc>
          <w:tcPr>
            <w:tcW w:type="dxa" w:w="2880"/>
          </w:tcPr>
          <w:p>
            <w:r>
              <w:rPr>
                <w:rFonts w:ascii="宋体" w:hAnsi="宋体" w:eastAsia="宋体"/>
                <w:b w:val="0"/>
                <w:sz w:val="18"/>
              </w:rPr>
              <w:t>~180</w:t>
            </w:r>
          </w:p>
        </w:tc>
      </w:tr>
      <w:tr>
        <w:tc>
          <w:tcPr>
            <w:tcW w:type="dxa" w:w="2880"/>
          </w:tcPr>
          <w:p>
            <w:r>
              <w:rPr>
                <w:rFonts w:ascii="宋体" w:hAnsi="宋体" w:eastAsia="宋体"/>
                <w:b w:val="0"/>
                <w:sz w:val="18"/>
              </w:rPr>
              <w:t>web/templates/login.html</w:t>
            </w:r>
          </w:p>
        </w:tc>
        <w:tc>
          <w:tcPr>
            <w:tcW w:type="dxa" w:w="2880"/>
          </w:tcPr>
          <w:p>
            <w:r>
              <w:rPr>
                <w:rFonts w:ascii="宋体" w:hAnsi="宋体" w:eastAsia="宋体"/>
                <w:b w:val="0"/>
                <w:sz w:val="18"/>
              </w:rPr>
              <w:t>登录页面模板</w:t>
            </w:r>
          </w:p>
        </w:tc>
        <w:tc>
          <w:tcPr>
            <w:tcW w:type="dxa" w:w="2880"/>
          </w:tcPr>
          <w:p>
            <w:r>
              <w:rPr>
                <w:rFonts w:ascii="宋体" w:hAnsi="宋体" w:eastAsia="宋体"/>
                <w:b w:val="0"/>
                <w:sz w:val="18"/>
              </w:rPr>
              <w:t>~60</w:t>
            </w:r>
          </w:p>
        </w:tc>
      </w:tr>
      <w:tr>
        <w:tc>
          <w:tcPr>
            <w:tcW w:type="dxa" w:w="2880"/>
          </w:tcPr>
          <w:p>
            <w:r>
              <w:rPr>
                <w:rFonts w:ascii="宋体" w:hAnsi="宋体" w:eastAsia="宋体"/>
                <w:b w:val="0"/>
                <w:sz w:val="18"/>
              </w:rPr>
              <w:t>web/templates/register.html</w:t>
            </w:r>
          </w:p>
        </w:tc>
        <w:tc>
          <w:tcPr>
            <w:tcW w:type="dxa" w:w="2880"/>
          </w:tcPr>
          <w:p>
            <w:r>
              <w:rPr>
                <w:rFonts w:ascii="宋体" w:hAnsi="宋体" w:eastAsia="宋体"/>
                <w:b w:val="0"/>
                <w:sz w:val="18"/>
              </w:rPr>
              <w:t>注册页面模板</w:t>
            </w:r>
          </w:p>
        </w:tc>
        <w:tc>
          <w:tcPr>
            <w:tcW w:type="dxa" w:w="2880"/>
          </w:tcPr>
          <w:p>
            <w:r>
              <w:rPr>
                <w:rFonts w:ascii="宋体" w:hAnsi="宋体" w:eastAsia="宋体"/>
                <w:b w:val="0"/>
                <w:sz w:val="18"/>
              </w:rPr>
              <w:t>~55</w:t>
            </w:r>
          </w:p>
        </w:tc>
      </w:tr>
      <w:tr>
        <w:tc>
          <w:tcPr>
            <w:tcW w:type="dxa" w:w="2880"/>
          </w:tcPr>
          <w:p>
            <w:r>
              <w:rPr>
                <w:rFonts w:ascii="宋体" w:hAnsi="宋体" w:eastAsia="宋体"/>
                <w:b w:val="0"/>
                <w:sz w:val="18"/>
              </w:rPr>
              <w:t>web/templates/home.html</w:t>
            </w:r>
          </w:p>
        </w:tc>
        <w:tc>
          <w:tcPr>
            <w:tcW w:type="dxa" w:w="2880"/>
          </w:tcPr>
          <w:p>
            <w:r>
              <w:rPr>
                <w:rFonts w:ascii="宋体" w:hAnsi="宋体" w:eastAsia="宋体"/>
                <w:b w:val="0"/>
                <w:sz w:val="18"/>
              </w:rPr>
              <w:t>主页模板（含API列表展示）</w:t>
            </w:r>
          </w:p>
        </w:tc>
        <w:tc>
          <w:tcPr>
            <w:tcW w:type="dxa" w:w="2880"/>
          </w:tcPr>
          <w:p>
            <w:r>
              <w:rPr>
                <w:rFonts w:ascii="宋体" w:hAnsi="宋体" w:eastAsia="宋体"/>
                <w:b w:val="0"/>
                <w:sz w:val="18"/>
              </w:rPr>
              <w:t>~120</w:t>
            </w:r>
          </w:p>
        </w:tc>
      </w:tr>
      <w:tr>
        <w:tc>
          <w:tcPr>
            <w:tcW w:type="dxa" w:w="2880"/>
          </w:tcPr>
          <w:p>
            <w:r>
              <w:rPr>
                <w:rFonts w:ascii="宋体" w:hAnsi="宋体" w:eastAsia="宋体"/>
                <w:b w:val="0"/>
                <w:sz w:val="18"/>
              </w:rPr>
              <w:t>web/templates/dashboard.html</w:t>
            </w:r>
          </w:p>
        </w:tc>
        <w:tc>
          <w:tcPr>
            <w:tcW w:type="dxa" w:w="2880"/>
          </w:tcPr>
          <w:p>
            <w:r>
              <w:rPr>
                <w:rFonts w:ascii="宋体" w:hAnsi="宋体" w:eastAsia="宋体"/>
                <w:b w:val="0"/>
                <w:sz w:val="18"/>
              </w:rPr>
              <w:t>控制台模板（统计/状态）</w:t>
            </w:r>
          </w:p>
        </w:tc>
        <w:tc>
          <w:tcPr>
            <w:tcW w:type="dxa" w:w="2880"/>
          </w:tcPr>
          <w:p>
            <w:r>
              <w:rPr>
                <w:rFonts w:ascii="宋体" w:hAnsi="宋体" w:eastAsia="宋体"/>
                <w:b w:val="0"/>
                <w:sz w:val="18"/>
              </w:rPr>
              <w:t>~100</w:t>
            </w:r>
          </w:p>
        </w:tc>
      </w:tr>
    </w:tbl>
    <w:p>
      <w:pPr>
        <w:pStyle w:val="Heading2"/>
      </w:pPr>
      <w:r>
        <w:rPr>
          <w:rFonts w:ascii="黑体" w:hAnsi="黑体" w:eastAsia="黑体"/>
          <w:b/>
          <w:sz w:val="24"/>
        </w:rPr>
        <w:t>20.4 lib/ — 支撑库（65个文件，5,421行）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18"/>
              </w:rPr>
              <w:t>目录</w:t>
            </w:r>
          </w:p>
        </w:tc>
        <w:tc>
          <w:tcPr>
            <w:tcW w:type="dxa" w:w="2160"/>
          </w:tcPr>
          <w:p>
            <w:pPr>
              <w:jc w:val="center"/>
            </w:pPr>
            <w:r>
              <w:rPr>
                <w:rFonts w:ascii="黑体" w:hAnsi="黑体" w:eastAsia="黑体"/>
                <w:b/>
                <w:sz w:val="18"/>
              </w:rPr>
              <w:t>文件数</w:t>
            </w:r>
          </w:p>
        </w:tc>
        <w:tc>
          <w:tcPr>
            <w:tcW w:type="dxa" w:w="2160"/>
          </w:tcPr>
          <w:p>
            <w:pPr>
              <w:jc w:val="center"/>
            </w:pPr>
            <w:r>
              <w:rPr>
                <w:rFonts w:ascii="黑体" w:hAnsi="黑体" w:eastAsia="黑体"/>
                <w:b/>
                <w:sz w:val="18"/>
              </w:rPr>
              <w:t>功能描述</w:t>
            </w:r>
          </w:p>
        </w:tc>
        <w:tc>
          <w:tcPr>
            <w:tcW w:type="dxa" w:w="2160"/>
          </w:tcPr>
          <w:p>
            <w:pPr>
              <w:jc w:val="center"/>
            </w:pPr>
            <w:r>
              <w:rPr>
                <w:rFonts w:ascii="黑体" w:hAnsi="黑体" w:eastAsia="黑体"/>
                <w:b/>
                <w:sz w:val="18"/>
              </w:rPr>
              <w:t>行数</w:t>
            </w:r>
          </w:p>
        </w:tc>
      </w:tr>
      <w:tr>
        <w:tc>
          <w:tcPr>
            <w:tcW w:type="dxa" w:w="2160"/>
          </w:tcPr>
          <w:p>
            <w:r>
              <w:rPr>
                <w:rFonts w:ascii="宋体" w:hAnsi="宋体" w:eastAsia="宋体"/>
                <w:b w:val="0"/>
                <w:sz w:val="18"/>
              </w:rPr>
              <w:t>lib/cache/</w:t>
            </w:r>
          </w:p>
        </w:tc>
        <w:tc>
          <w:tcPr>
            <w:tcW w:type="dxa" w:w="2160"/>
          </w:tcPr>
          <w:p>
            <w:r>
              <w:rPr>
                <w:rFonts w:ascii="宋体" w:hAnsi="宋体" w:eastAsia="宋体"/>
                <w:b w:val="0"/>
                <w:sz w:val="18"/>
              </w:rPr>
              <w:t>8个</w:t>
            </w:r>
          </w:p>
        </w:tc>
        <w:tc>
          <w:tcPr>
            <w:tcW w:type="dxa" w:w="2160"/>
          </w:tcPr>
          <w:p>
            <w:r>
              <w:rPr>
                <w:rFonts w:ascii="宋体" w:hAnsi="宋体" w:eastAsia="宋体"/>
                <w:b w:val="0"/>
                <w:sz w:val="18"/>
              </w:rPr>
              <w:t>缓存条目、内存缓存、磁盘缓存、策略、管理器、结果缓存、模板缓存</w:t>
            </w:r>
          </w:p>
        </w:tc>
        <w:tc>
          <w:tcPr>
            <w:tcW w:type="dxa" w:w="2160"/>
          </w:tcPr>
          <w:p>
            <w:r>
              <w:rPr>
                <w:rFonts w:ascii="宋体" w:hAnsi="宋体" w:eastAsia="宋体"/>
                <w:b w:val="0"/>
                <w:sz w:val="18"/>
              </w:rPr>
              <w:t>445</w:t>
            </w:r>
          </w:p>
        </w:tc>
      </w:tr>
      <w:tr>
        <w:tc>
          <w:tcPr>
            <w:tcW w:type="dxa" w:w="2160"/>
          </w:tcPr>
          <w:p>
            <w:r>
              <w:rPr>
                <w:rFonts w:ascii="宋体" w:hAnsi="宋体" w:eastAsia="宋体"/>
                <w:b w:val="0"/>
                <w:sz w:val="18"/>
              </w:rPr>
              <w:t>lib/config/</w:t>
            </w:r>
          </w:p>
        </w:tc>
        <w:tc>
          <w:tcPr>
            <w:tcW w:type="dxa" w:w="2160"/>
          </w:tcPr>
          <w:p>
            <w:r>
              <w:rPr>
                <w:rFonts w:ascii="宋体" w:hAnsi="宋体" w:eastAsia="宋体"/>
                <w:b w:val="0"/>
                <w:sz w:val="18"/>
              </w:rPr>
              <w:t>8个</w:t>
            </w:r>
          </w:p>
        </w:tc>
        <w:tc>
          <w:tcPr>
            <w:tcW w:type="dxa" w:w="2160"/>
          </w:tcPr>
          <w:p>
            <w:r>
              <w:rPr>
                <w:rFonts w:ascii="宋体" w:hAnsi="宋体" w:eastAsia="宋体"/>
                <w:b w:val="0"/>
                <w:sz w:val="18"/>
              </w:rPr>
              <w:t>配置源、加载、校验、监视、profile管理、序列化、报告</w:t>
            </w:r>
          </w:p>
        </w:tc>
        <w:tc>
          <w:tcPr>
            <w:tcW w:type="dxa" w:w="2160"/>
          </w:tcPr>
          <w:p>
            <w:r>
              <w:rPr>
                <w:rFonts w:ascii="宋体" w:hAnsi="宋体" w:eastAsia="宋体"/>
                <w:b w:val="0"/>
                <w:sz w:val="18"/>
              </w:rPr>
              <w:t>574</w:t>
            </w:r>
          </w:p>
        </w:tc>
      </w:tr>
      <w:tr>
        <w:tc>
          <w:tcPr>
            <w:tcW w:type="dxa" w:w="2160"/>
          </w:tcPr>
          <w:p>
            <w:r>
              <w:rPr>
                <w:rFonts w:ascii="宋体" w:hAnsi="宋体" w:eastAsia="宋体"/>
                <w:b w:val="0"/>
                <w:sz w:val="18"/>
              </w:rPr>
              <w:t>lib/cost/</w:t>
            </w:r>
          </w:p>
        </w:tc>
        <w:tc>
          <w:tcPr>
            <w:tcW w:type="dxa" w:w="2160"/>
          </w:tcPr>
          <w:p>
            <w:r>
              <w:rPr>
                <w:rFonts w:ascii="宋体" w:hAnsi="宋体" w:eastAsia="宋体"/>
                <w:b w:val="0"/>
                <w:sz w:val="18"/>
              </w:rPr>
              <w:t>8个</w:t>
            </w:r>
          </w:p>
        </w:tc>
        <w:tc>
          <w:tcPr>
            <w:tcW w:type="dxa" w:w="2160"/>
          </w:tcPr>
          <w:p>
            <w:r>
              <w:rPr>
                <w:rFonts w:ascii="宋体" w:hAnsi="宋体" w:eastAsia="宋体"/>
                <w:b w:val="0"/>
                <w:sz w:val="18"/>
              </w:rPr>
              <w:t>Token计数、成本估算、性能计时、吞吐计量、用量日志、预算控制</w:t>
            </w:r>
          </w:p>
        </w:tc>
        <w:tc>
          <w:tcPr>
            <w:tcW w:type="dxa" w:w="2160"/>
          </w:tcPr>
          <w:p>
            <w:r>
              <w:rPr>
                <w:rFonts w:ascii="宋体" w:hAnsi="宋体" w:eastAsia="宋体"/>
                <w:b w:val="0"/>
                <w:sz w:val="18"/>
              </w:rPr>
              <w:t>780</w:t>
            </w:r>
          </w:p>
        </w:tc>
      </w:tr>
      <w:tr>
        <w:tc>
          <w:tcPr>
            <w:tcW w:type="dxa" w:w="2160"/>
          </w:tcPr>
          <w:p>
            <w:r>
              <w:rPr>
                <w:rFonts w:ascii="宋体" w:hAnsi="宋体" w:eastAsia="宋体"/>
                <w:b w:val="0"/>
                <w:sz w:val="18"/>
              </w:rPr>
              <w:t>lib/errors/</w:t>
            </w:r>
          </w:p>
        </w:tc>
        <w:tc>
          <w:tcPr>
            <w:tcW w:type="dxa" w:w="2160"/>
          </w:tcPr>
          <w:p>
            <w:r>
              <w:rPr>
                <w:rFonts w:ascii="宋体" w:hAnsi="宋体" w:eastAsia="宋体"/>
                <w:b w:val="0"/>
                <w:sz w:val="18"/>
              </w:rPr>
              <w:t>6个</w:t>
            </w:r>
          </w:p>
        </w:tc>
        <w:tc>
          <w:tcPr>
            <w:tcW w:type="dxa" w:w="2160"/>
          </w:tcPr>
          <w:p>
            <w:r>
              <w:rPr>
                <w:rFonts w:ascii="宋体" w:hAnsi="宋体" w:eastAsia="宋体"/>
                <w:b w:val="0"/>
                <w:sz w:val="18"/>
              </w:rPr>
              <w:t>分层异常体系(22类)、错误处理、重试策略、熔断器、降级处理</w:t>
            </w:r>
          </w:p>
        </w:tc>
        <w:tc>
          <w:tcPr>
            <w:tcW w:type="dxa" w:w="2160"/>
          </w:tcPr>
          <w:p>
            <w:r>
              <w:rPr>
                <w:rFonts w:ascii="宋体" w:hAnsi="宋体" w:eastAsia="宋体"/>
                <w:b w:val="0"/>
                <w:sz w:val="18"/>
              </w:rPr>
              <w:t>455</w:t>
            </w:r>
          </w:p>
        </w:tc>
      </w:tr>
      <w:tr>
        <w:tc>
          <w:tcPr>
            <w:tcW w:type="dxa" w:w="2160"/>
          </w:tcPr>
          <w:p>
            <w:r>
              <w:rPr>
                <w:rFonts w:ascii="宋体" w:hAnsi="宋体" w:eastAsia="宋体"/>
                <w:b w:val="0"/>
                <w:sz w:val="18"/>
              </w:rPr>
              <w:t>lib/log/</w:t>
            </w:r>
          </w:p>
        </w:tc>
        <w:tc>
          <w:tcPr>
            <w:tcW w:type="dxa" w:w="2160"/>
          </w:tcPr>
          <w:p>
            <w:r>
              <w:rPr>
                <w:rFonts w:ascii="宋体" w:hAnsi="宋体" w:eastAsia="宋体"/>
                <w:b w:val="0"/>
                <w:sz w:val="18"/>
              </w:rPr>
              <w:t>7个</w:t>
            </w:r>
          </w:p>
        </w:tc>
        <w:tc>
          <w:tcPr>
            <w:tcW w:type="dxa" w:w="2160"/>
          </w:tcPr>
          <w:p>
            <w:r>
              <w:rPr>
                <w:rFonts w:ascii="宋体" w:hAnsi="宋体" w:eastAsia="宋体"/>
                <w:b w:val="0"/>
                <w:sz w:val="18"/>
              </w:rPr>
              <w:t>日志配置、写入器、结构化日志、审计日志、诊断收集、日志清理</w:t>
            </w:r>
          </w:p>
        </w:tc>
        <w:tc>
          <w:tcPr>
            <w:tcW w:type="dxa" w:w="2160"/>
          </w:tcPr>
          <w:p>
            <w:r>
              <w:rPr>
                <w:rFonts w:ascii="宋体" w:hAnsi="宋体" w:eastAsia="宋体"/>
                <w:b w:val="0"/>
                <w:sz w:val="18"/>
              </w:rPr>
              <w:t>484</w:t>
            </w:r>
          </w:p>
        </w:tc>
      </w:tr>
      <w:tr>
        <w:tc>
          <w:tcPr>
            <w:tcW w:type="dxa" w:w="2160"/>
          </w:tcPr>
          <w:p>
            <w:r>
              <w:rPr>
                <w:rFonts w:ascii="宋体" w:hAnsi="宋体" w:eastAsia="宋体"/>
                <w:b w:val="0"/>
                <w:sz w:val="18"/>
              </w:rPr>
              <w:t>lib/pipeline/</w:t>
            </w:r>
          </w:p>
        </w:tc>
        <w:tc>
          <w:tcPr>
            <w:tcW w:type="dxa" w:w="2160"/>
          </w:tcPr>
          <w:p>
            <w:r>
              <w:rPr>
                <w:rFonts w:ascii="宋体" w:hAnsi="宋体" w:eastAsia="宋体"/>
                <w:b w:val="0"/>
                <w:sz w:val="18"/>
              </w:rPr>
              <w:t>10个</w:t>
            </w:r>
          </w:p>
        </w:tc>
        <w:tc>
          <w:tcPr>
            <w:tcW w:type="dxa" w:w="2160"/>
          </w:tcPr>
          <w:p>
            <w:r>
              <w:rPr>
                <w:rFonts w:ascii="宋体" w:hAnsi="宋体" w:eastAsia="宋体"/>
                <w:b w:val="0"/>
                <w:sz w:val="18"/>
              </w:rPr>
              <w:t>阶段定义、管线构建、执行、任务定义、队列、断点、恢复</w:t>
            </w:r>
          </w:p>
        </w:tc>
        <w:tc>
          <w:tcPr>
            <w:tcW w:type="dxa" w:w="2160"/>
          </w:tcPr>
          <w:p>
            <w:r>
              <w:rPr>
                <w:rFonts w:ascii="宋体" w:hAnsi="宋体" w:eastAsia="宋体"/>
                <w:b w:val="0"/>
                <w:sz w:val="18"/>
              </w:rPr>
              <w:t>1,345</w:t>
            </w:r>
          </w:p>
        </w:tc>
      </w:tr>
      <w:tr>
        <w:tc>
          <w:tcPr>
            <w:tcW w:type="dxa" w:w="2160"/>
          </w:tcPr>
          <w:p>
            <w:r>
              <w:rPr>
                <w:rFonts w:ascii="宋体" w:hAnsi="宋体" w:eastAsia="宋体"/>
                <w:b w:val="0"/>
                <w:sz w:val="18"/>
              </w:rPr>
              <w:t>lib/reporting/</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运行/质量/成本/对比报告、文本/JSON/HTML格式、归档</w:t>
            </w:r>
          </w:p>
        </w:tc>
        <w:tc>
          <w:tcPr>
            <w:tcW w:type="dxa" w:w="2160"/>
          </w:tcPr>
          <w:p>
            <w:r>
              <w:rPr>
                <w:rFonts w:ascii="宋体" w:hAnsi="宋体" w:eastAsia="宋体"/>
                <w:b w:val="0"/>
                <w:sz w:val="18"/>
              </w:rPr>
              <w:t>703</w:t>
            </w:r>
          </w:p>
        </w:tc>
      </w:tr>
      <w:tr>
        <w:tc>
          <w:tcPr>
            <w:tcW w:type="dxa" w:w="2160"/>
          </w:tcPr>
          <w:p>
            <w:r>
              <w:rPr>
                <w:rFonts w:ascii="宋体" w:hAnsi="宋体" w:eastAsia="宋体"/>
                <w:b w:val="0"/>
                <w:sz w:val="18"/>
              </w:rPr>
              <w:t>lib/utils/</w:t>
            </w:r>
          </w:p>
        </w:tc>
        <w:tc>
          <w:tcPr>
            <w:tcW w:type="dxa" w:w="2160"/>
          </w:tcPr>
          <w:p>
            <w:r>
              <w:rPr>
                <w:rFonts w:ascii="宋体" w:hAnsi="宋体" w:eastAsia="宋体"/>
                <w:b w:val="0"/>
                <w:sz w:val="18"/>
              </w:rPr>
              <w:t>9个</w:t>
            </w:r>
          </w:p>
        </w:tc>
        <w:tc>
          <w:tcPr>
            <w:tcW w:type="dxa" w:w="2160"/>
          </w:tcPr>
          <w:p>
            <w:r>
              <w:rPr>
                <w:rFonts w:ascii="宋体" w:hAnsi="宋体" w:eastAsia="宋体"/>
                <w:b w:val="0"/>
                <w:sz w:val="18"/>
              </w:rPr>
              <w:t>字符串、文件、字典、列表、时间、校验、序列化、系统工具</w:t>
            </w:r>
          </w:p>
        </w:tc>
        <w:tc>
          <w:tcPr>
            <w:tcW w:type="dxa" w:w="2160"/>
          </w:tcPr>
          <w:p>
            <w:r>
              <w:rPr>
                <w:rFonts w:ascii="宋体" w:hAnsi="宋体" w:eastAsia="宋体"/>
                <w:b w:val="0"/>
                <w:sz w:val="18"/>
              </w:rPr>
              <w:t>635</w:t>
            </w:r>
          </w:p>
        </w:tc>
      </w:tr>
    </w:tbl>
    <w:p>
      <w:pPr>
        <w:ind w:firstLine="420"/>
      </w:pPr>
      <w:r>
        <w:rPr>
          <w:rFonts w:ascii="宋体" w:hAnsi="宋体" w:eastAsia="宋体"/>
          <w:b/>
          <w:sz w:val="21"/>
        </w:rPr>
        <w:t>合计：135个文件，约13,015行代码。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