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CAHIER DES CHARGES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222222"/>
          <w:sz w:val="24"/>
          <w:szCs w:val="24"/>
        </w:rPr>
        <w:t xml:space="preserve">Plateforme Big Data de gestion et de gouvernance des données patients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D9E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Société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Madagascar Medical Technology (MMT)</w:t>
            </w:r>
          </w:p>
        </w:tc>
      </w:tr>
      <w:tr>
        <w:tc>
          <w:tcPr>
            <w:tcW w:type="dxa" w:w="2600"/>
            <w:shd w:fill="D9E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Parcours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Master MBDS — Session Sep-2026</w:t>
            </w:r>
          </w:p>
        </w:tc>
      </w:tr>
      <w:tr>
        <w:tc>
          <w:tcPr>
            <w:tcW w:type="dxa" w:w="2600"/>
            <w:shd w:fill="D9E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Durée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 mois — du 06/07/2026 au 06/11/2026</w:t>
            </w:r>
          </w:p>
        </w:tc>
      </w:tr>
      <w:tr>
        <w:tc>
          <w:tcPr>
            <w:tcW w:type="dxa" w:w="2600"/>
            <w:shd w:fill="D9E6FC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Type de projet</w:t>
            </w:r>
          </w:p>
        </w:tc>
        <w:tc>
          <w:tcPr>
            <w:tcW w:type="dxa" w:w="7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Nouveau</w:t>
            </w:r>
          </w:p>
        </w:tc>
      </w:tr>
    </w:tbl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Contexte et objectifs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MMT reçoit des données médicales de sources multiples (hôpitaux, cliniques, laboratoires). Ces données sont hétérogènes, non standardisées, parfois dupliquées, et ne sont soumises à aucun contrôle d'accès homogène basé sur le consentement du patient.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Objectif : concevoir une plateforme qui centralise, nettoie et déduplique ces données, et qui sécurise leur accès par rôle et par consentement, avec un tableau de bord de suivi.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Cadre légal applicable : loi malgache n° 2014-038 sur la protection des données à caractère personnel (contrôle par la CMIL) et Code de la Santé (loi n° 2011-002).</w:t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Périmètre fonctionnel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2.1 Pipeline de données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Extraction des données depuis les bases sources vers un espace de traitement dédié.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Nettoyage et normalisation (formats de date, genre, codes CIM-10).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Détection des doublons patients (nom, date de naissance, genre) avec proposition de fusion.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Mapping vers un schéma pivot FHIR pour l'interopérabilité.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2.2 Gouvernance et sécurité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Authentification et gestion des rôles : ADMIN, MÉDECIN, INFIRMIER, CHERCHEUR.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Consentement patient : chaque patient définit qui peut accéder à quelles données et pour quel usage.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Contrôle d'accès combinant rôle et consentement à chaque requête.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Journalisation (audit log) de tous les accès, autorisés ou refusés.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2E5395"/>
          <w:sz w:val="22"/>
          <w:szCs w:val="22"/>
        </w:rPr>
        <w:t xml:space="preserve">2.3 Application web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Tableau de bord : qualité des données, doublons détectés, consentements, journal d'accès.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Rapports standardisés par domaine (consultations, morbidité, maternité, laboratoire, etc.).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Recherche et filtres sur les dossiers patients.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Gestion des utilisateurs et des rôles (CRUD).</w:t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Exigences non fonctionnelles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Sécurité : authentification par jeton, mots de passe hachés, communications chiffrées.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Confidentialité : aucun accès sans évaluation du couple rôle + consentement.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Traçabilité : journal d'accès non modifiable, conforme à la loi n° 2014-038.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Hébergement : application et données hébergées en interne ; seul le dépôt de code et l'intégration continue passent par un service Git/CI externe (sans donnée patient).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Performance : traitement du pipeline en moins de 30 minutes sur le jeu de données de démonstration.</w:t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Architecture technique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after="180"/>
      </w:pPr>
      <w:r>
        <w:rPr>
          <w:rFonts w:ascii="Consolas" w:cs="Consolas" w:eastAsia="Consolas" w:hAnsi="Consolas"/>
          <w:sz w:val="16"/>
          <w:szCs w:val="16"/>
        </w:rPr>
        <w:t xml:space="preserve">Frontend (Next.js)  ---&gt;  Backend (Express.js, RBAC, consentement, audit)  ---&gt;  PostgreSQL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                                                         ^</w:t>
      </w:r>
      <w:r>
        <w:rPr>
          <w:rFonts w:ascii="Consolas" w:cs="Consolas" w:eastAsia="Consolas" w:hAnsi="Consolas"/>
          <w:sz w:val="16"/>
          <w:szCs w:val="16"/>
        </w:rPr>
        <w:br/>
        <w:t xml:space="preserve">Pipeline Big Data (PySpark, Hadoop HDFS, Hive) : nettoyage, dédup, mapping FHIR  ---'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            ^</w:t>
      </w:r>
      <w:r>
        <w:rPr>
          <w:rFonts w:ascii="Consolas" w:cs="Consolas" w:eastAsia="Consolas" w:hAnsi="Consolas"/>
          <w:sz w:val="16"/>
          <w:szCs w:val="16"/>
        </w:rPr>
        <w:br/>
        <w:t xml:space="preserve">Sources de données (bases internes, fichiers de référence)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6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Technologie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Next.js + React + TypeScript, Tailwind CSS, D3.js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6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Express.js (Node.js), Prisma ORM, NextAuth.js / JWT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Traitement Big Data</w:t>
            </w:r>
          </w:p>
        </w:tc>
        <w:tc>
          <w:tcPr>
            <w:tcW w:type="dxa" w:w="6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Apache Spark (PySpark), Hadoop HDFS, Hive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API Big Data</w:t>
            </w:r>
          </w:p>
        </w:tc>
        <w:tc>
          <w:tcPr>
            <w:tcW w:type="dxa" w:w="6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FastAPI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Conteneurisation / CI</w:t>
            </w:r>
          </w:p>
        </w:tc>
        <w:tc>
          <w:tcPr>
            <w:tcW w:type="dxa" w:w="6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Docker, GitHub Actions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Contraintes et risques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0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Contrainte / Risque</w:t>
            </w:r>
          </w:p>
        </w:tc>
        <w:tc>
          <w:tcPr>
            <w:tcW w:type="dxa" w:w="54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Données patients sensibles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Anonymisation/pseudonymisation avant traitement ; RBAC + audit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Hétérogénéité des sources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Mapping FHIR assisté (NLP), normalisation systématique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Environnement de développement à ressources limitées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Échantillonnage, optimisation des traitements Spark</w:t>
            </w:r>
          </w:p>
        </w:tc>
      </w:tr>
      <w:tr>
        <w:tc>
          <w:tcPr>
            <w:tcW w:type="dxa" w:w="42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Déploiement limité à l'infrastructure interne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Démonstration via conteneurs Docker en local</w:t>
            </w:r>
          </w:p>
        </w:tc>
      </w:tr>
      <w:tr>
        <w:tc>
          <w:tcPr>
            <w:tcW w:type="dxa" w:w="4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Délai de 4 mois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Périmètre priorisé (MVP), fonctionnalités additionnelles en option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Livrables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Code source versionné (dépôt Git).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Plateforme fonctionnelle (pipeline, API, application web).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Documentation technique (architecture, API).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1"/>
          <w:szCs w:val="21"/>
        </w:rPr>
        <w:t xml:space="preserve">Jeu de données de démonstration anonymisé.</w:t>
      </w:r>
    </w:p>
    <w:p>
      <w:pPr>
        <w:pStyle w:val="Heading1"/>
        <w:pBdr>
          <w:bottom w:val="single" w:color="1F3864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Planning macro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2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2000"/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Durée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1. Cadrage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État de l'art, analyse des besoins, mise en place des environnements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~1 mois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2. Développement</w:t>
            </w:r>
          </w:p>
        </w:tc>
        <w:tc>
          <w:tcPr>
            <w:tcW w:type="dxa" w:w="5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Pipeline de données, gouvernance/sécurité, application web</w:t>
            </w:r>
          </w:p>
        </w:tc>
        <w:tc>
          <w:tcPr>
            <w:tcW w:type="dxa" w:w="2000"/>
            <w:shd w:fill="F2F2F2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~2,5 mois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3. Tests et clôture</w:t>
            </w:r>
          </w:p>
        </w:tc>
        <w:tc>
          <w:tcPr>
            <w:tcW w:type="dxa" w:w="5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Tests, corrections, documentation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~0,5 mois</w:t>
            </w:r>
          </w:p>
        </w:tc>
      </w:tr>
    </w:tbl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Planning détaillé jour par jour disponible dans le time sheet joint séparément.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2026-08-19T11:24:22.321Z</dcterms:created>
  <dcterms:modified xsi:type="dcterms:W3CDTF">2026-08-19T11:24:22.333Z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