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28FE8856" w:rsidR="00656680" w:rsidRPr="00AD530B" w:rsidRDefault="00EB1670"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4802 Sardis Sta Dallas, TX 75202</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4D3A78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EB1670">
        <w:rPr>
          <w:rFonts w:asciiTheme="minorHAnsi" w:hAnsiTheme="minorHAnsi"/>
          <w:b/>
          <w:bCs/>
          <w:color w:val="auto"/>
          <w:sz w:val="20"/>
          <w:szCs w:val="20"/>
        </w:rPr>
        <w:t>07/23/2023 16:04:20</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69F3AEA0"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EB1670">
        <w:rPr>
          <w:rFonts w:asciiTheme="minorHAnsi" w:hAnsiTheme="minorHAnsi"/>
          <w:b/>
          <w:bCs/>
          <w:color w:val="auto"/>
          <w:sz w:val="20"/>
          <w:szCs w:val="20"/>
        </w:rPr>
        <w:t>Sherron Ascencio</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008B64A"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EB1670">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B1670"/>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2023-07-23T14:04:00Z</dcterms:created>
  <dcterms:modified xsi:type="dcterms:W3CDTF">2023-07-23T14:04:00Z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