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BE475" w14:textId="77777777" w:rsidR="003227EA" w:rsidRDefault="00000000">
      <w:pPr>
        <w:pBdr>
          <w:bottom w:val="single" w:sz="12" w:space="4" w:color="0F2C59"/>
        </w:pBdr>
        <w:spacing w:after="240"/>
        <w:jc w:val="center"/>
      </w:pPr>
      <w:r>
        <w:rPr>
          <w:b/>
          <w:color w:val="0F2C59"/>
          <w:sz w:val="32"/>
        </w:rPr>
        <w:t>INFORME TÉCNICO DE INGENIERÍA: INFRAESTRUCTURA, SERVICIOS ASÍNCRONOS Y QA</w:t>
      </w:r>
    </w:p>
    <w:p w14:paraId="1F982DE1" w14:textId="77777777" w:rsidR="003227EA" w:rsidRDefault="00000000">
      <w:pPr>
        <w:shd w:val="clear" w:color="auto" w:fill="F8FAFC"/>
        <w:spacing w:before="40" w:after="40"/>
        <w:ind w:left="216"/>
      </w:pPr>
      <w:r>
        <w:rPr>
          <w:b/>
        </w:rPr>
        <w:t>- Proyecto:</w:t>
      </w:r>
      <w:r>
        <w:t xml:space="preserve"> ClearBid NJ API (Plataforma de Oportunidades de Remate — New Jersey)</w:t>
      </w:r>
    </w:p>
    <w:p w14:paraId="2C24CE42" w14:textId="77777777" w:rsidR="003227EA" w:rsidRDefault="00000000">
      <w:pPr>
        <w:shd w:val="clear" w:color="auto" w:fill="F8FAFC"/>
        <w:spacing w:before="40" w:after="40"/>
        <w:ind w:left="216"/>
      </w:pPr>
      <w:r>
        <w:rPr>
          <w:b/>
        </w:rPr>
        <w:t>- Área / Rol:</w:t>
      </w:r>
      <w:r>
        <w:t xml:space="preserve"> DevOps, Aseguramiento de Calidad (QA) y Servicios Asíncronos (Background Workers)</w:t>
      </w:r>
    </w:p>
    <w:p w14:paraId="1B097253" w14:textId="77777777" w:rsidR="003227EA" w:rsidRDefault="00000000">
      <w:pPr>
        <w:shd w:val="clear" w:color="auto" w:fill="F8FAFC"/>
        <w:spacing w:before="40" w:after="40"/>
        <w:ind w:left="216"/>
      </w:pPr>
      <w:r>
        <w:rPr>
          <w:b/>
        </w:rPr>
        <w:t>- Fecha de ejecución:</w:t>
      </w:r>
      <w:r>
        <w:t xml:space="preserve"> 16 de octubre de 2026</w:t>
      </w:r>
    </w:p>
    <w:p w14:paraId="5473A468" w14:textId="77777777" w:rsidR="003227EA" w:rsidRDefault="00000000">
      <w:pPr>
        <w:shd w:val="clear" w:color="auto" w:fill="F8FAFC"/>
        <w:spacing w:before="40" w:after="40"/>
        <w:ind w:left="216"/>
      </w:pPr>
      <w:r>
        <w:rPr>
          <w:b/>
        </w:rPr>
        <w:t>- Entregable asociado:</w:t>
      </w:r>
      <w:r>
        <w:t xml:space="preserve"> Hito 2 — Contenerización total del proyecto en Docker</w:t>
      </w:r>
    </w:p>
    <w:p w14:paraId="737703D8" w14:textId="77777777" w:rsidR="003227EA" w:rsidRDefault="00000000">
      <w:pPr>
        <w:shd w:val="clear" w:color="auto" w:fill="F8FAFC"/>
        <w:spacing w:before="40" w:after="40"/>
        <w:ind w:left="216"/>
      </w:pPr>
      <w:r>
        <w:rPr>
          <w:b/>
        </w:rPr>
        <w:t>- Estado del Hito:</w:t>
      </w:r>
      <w:r>
        <w:t xml:space="preserve"> Operativo</w:t>
      </w:r>
    </w:p>
    <w:p w14:paraId="37DB5C0C" w14:textId="77777777" w:rsidR="003227EA" w:rsidRDefault="003227EA"/>
    <w:p w14:paraId="75670575" w14:textId="77777777" w:rsidR="003227EA" w:rsidRDefault="00000000">
      <w:pPr>
        <w:pBdr>
          <w:bottom w:val="single" w:sz="6" w:space="4" w:color="CBD5E1"/>
        </w:pBdr>
        <w:spacing w:before="200"/>
      </w:pPr>
      <w:r>
        <w:rPr>
          <w:b/>
          <w:color w:val="0F2C59"/>
          <w:sz w:val="26"/>
        </w:rPr>
        <w:t>ÍNDICE DE CONTENIDOS</w:t>
      </w:r>
    </w:p>
    <w:p w14:paraId="0C495630" w14:textId="77777777" w:rsidR="003227EA" w:rsidRDefault="00000000">
      <w:pPr>
        <w:spacing w:before="20" w:after="40"/>
      </w:pPr>
      <w:r>
        <w:rPr>
          <w:b/>
          <w:color w:val="0F2C59"/>
        </w:rPr>
        <w:t>1. Resumen Ejecutivo</w:t>
      </w:r>
    </w:p>
    <w:p w14:paraId="747C2C80" w14:textId="77777777" w:rsidR="003227EA" w:rsidRDefault="00000000">
      <w:pPr>
        <w:spacing w:before="20" w:after="40"/>
      </w:pPr>
      <w:r>
        <w:rPr>
          <w:b/>
          <w:color w:val="0F2C59"/>
        </w:rPr>
        <w:t>2. Infraestructura y Orquestación (DevOps)</w:t>
      </w:r>
    </w:p>
    <w:p w14:paraId="5AC42C20" w14:textId="77777777" w:rsidR="003227EA" w:rsidRDefault="00000000">
      <w:pPr>
        <w:spacing w:before="20" w:after="40"/>
        <w:ind w:left="432"/>
      </w:pPr>
      <w:r>
        <w:rPr>
          <w:sz w:val="21"/>
        </w:rPr>
        <w:t>2.1. Arquitectura de Servicios Desplegados</w:t>
      </w:r>
    </w:p>
    <w:p w14:paraId="32DDAAC2" w14:textId="77777777" w:rsidR="003227EA" w:rsidRDefault="00000000">
      <w:pPr>
        <w:spacing w:before="20" w:after="40"/>
      </w:pPr>
      <w:r>
        <w:rPr>
          <w:b/>
          <w:color w:val="0F2C59"/>
        </w:rPr>
        <w:t>3. Implementación de Servicios Asíncronos (Redis &amp; Celery)</w:t>
      </w:r>
    </w:p>
    <w:p w14:paraId="7CEC93DD" w14:textId="77777777" w:rsidR="003227EA" w:rsidRDefault="00000000">
      <w:pPr>
        <w:spacing w:before="20" w:after="40"/>
        <w:ind w:left="432"/>
      </w:pPr>
      <w:r>
        <w:rPr>
          <w:sz w:val="21"/>
        </w:rPr>
        <w:t>3.1. Configuración e Integración</w:t>
      </w:r>
    </w:p>
    <w:p w14:paraId="1AF178C1" w14:textId="77777777" w:rsidR="003227EA" w:rsidRDefault="00000000">
      <w:pPr>
        <w:spacing w:before="20" w:after="40"/>
        <w:ind w:left="432"/>
      </w:pPr>
      <w:r>
        <w:rPr>
          <w:sz w:val="21"/>
        </w:rPr>
        <w:t>3.2. Registro de Incidentes y Soluciones (Troubleshooting de Celery)</w:t>
      </w:r>
    </w:p>
    <w:p w14:paraId="3CB23425" w14:textId="77777777" w:rsidR="003227EA" w:rsidRDefault="00000000">
      <w:pPr>
        <w:spacing w:before="20" w:after="40"/>
      </w:pPr>
      <w:r>
        <w:rPr>
          <w:b/>
          <w:color w:val="0F2C59"/>
        </w:rPr>
        <w:t>4. Integración con Base de Datos en la Nube (Supabase)</w:t>
      </w:r>
    </w:p>
    <w:p w14:paraId="1B87337B" w14:textId="77777777" w:rsidR="003227EA" w:rsidRDefault="00000000">
      <w:pPr>
        <w:spacing w:before="20" w:after="40"/>
        <w:ind w:left="432"/>
      </w:pPr>
      <w:r>
        <w:rPr>
          <w:sz w:val="21"/>
        </w:rPr>
        <w:t>4.1. Resolución de Problemas de Conectividad y Esquema</w:t>
      </w:r>
    </w:p>
    <w:p w14:paraId="2CCEA677" w14:textId="77777777" w:rsidR="003227EA" w:rsidRDefault="00000000">
      <w:pPr>
        <w:spacing w:before="20" w:after="40"/>
      </w:pPr>
      <w:r>
        <w:rPr>
          <w:b/>
          <w:color w:val="0F2C59"/>
        </w:rPr>
        <w:t>5. Aseguramiento de Calidad y Auditoría de Pruebas (QA)</w:t>
      </w:r>
    </w:p>
    <w:p w14:paraId="0ED4E03A" w14:textId="77777777" w:rsidR="003227EA" w:rsidRDefault="00000000">
      <w:pPr>
        <w:spacing w:before="20" w:after="40"/>
        <w:ind w:left="432"/>
      </w:pPr>
      <w:r>
        <w:rPr>
          <w:sz w:val="21"/>
        </w:rPr>
        <w:t>5.1. Resumen de Resultados de Ejecución</w:t>
      </w:r>
    </w:p>
    <w:p w14:paraId="17AABF01" w14:textId="77777777" w:rsidR="003227EA" w:rsidRDefault="00000000">
      <w:pPr>
        <w:spacing w:before="20" w:after="40"/>
        <w:ind w:left="432"/>
      </w:pPr>
      <w:r>
        <w:rPr>
          <w:sz w:val="21"/>
        </w:rPr>
        <w:t>5.2. Reporte de Hallazgos y Vulnerabilidades Detectadas (Módulo tests/test_auth.py)</w:t>
      </w:r>
    </w:p>
    <w:p w14:paraId="0C6E4A1B" w14:textId="77777777" w:rsidR="003227EA" w:rsidRDefault="00000000">
      <w:pPr>
        <w:spacing w:before="20" w:after="40"/>
      </w:pPr>
      <w:r>
        <w:rPr>
          <w:b/>
          <w:color w:val="0F2C59"/>
        </w:rPr>
        <w:t>6. Anexo Técnico: Configuraciones Consolidadas</w:t>
      </w:r>
    </w:p>
    <w:p w14:paraId="7E1D9EE2" w14:textId="77777777" w:rsidR="003227EA" w:rsidRDefault="00000000">
      <w:pPr>
        <w:spacing w:before="20" w:after="40"/>
        <w:ind w:left="432"/>
      </w:pPr>
      <w:r>
        <w:rPr>
          <w:sz w:val="21"/>
        </w:rPr>
        <w:t>6.1. Archivo docker-compose.yml Final</w:t>
      </w:r>
    </w:p>
    <w:p w14:paraId="51654354" w14:textId="77777777" w:rsidR="003227EA" w:rsidRDefault="00000000">
      <w:pPr>
        <w:spacing w:before="20" w:after="40"/>
        <w:ind w:left="432"/>
      </w:pPr>
      <w:r>
        <w:rPr>
          <w:sz w:val="21"/>
        </w:rPr>
        <w:t>6.2. Configuración del Worker en app/main.py</w:t>
      </w:r>
    </w:p>
    <w:p w14:paraId="34D4D7D7" w14:textId="77777777" w:rsidR="003227EA" w:rsidRDefault="00000000">
      <w:pPr>
        <w:spacing w:before="20" w:after="40"/>
      </w:pPr>
      <w:r>
        <w:rPr>
          <w:b/>
          <w:color w:val="0F2C59"/>
        </w:rPr>
        <w:t>7. Conclusión del Estado del Proyecto</w:t>
      </w:r>
    </w:p>
    <w:p w14:paraId="64692347" w14:textId="77777777" w:rsidR="003227EA" w:rsidRDefault="003227EA">
      <w:pPr>
        <w:pBdr>
          <w:bottom w:val="single" w:sz="6" w:space="4" w:color="CBD5E1"/>
        </w:pBdr>
        <w:spacing w:after="240"/>
      </w:pPr>
    </w:p>
    <w:p w14:paraId="307B4245" w14:textId="77777777" w:rsidR="003227EA" w:rsidRDefault="00000000">
      <w:pPr>
        <w:pStyle w:val="Ttulo1"/>
        <w:pBdr>
          <w:bottom w:val="single" w:sz="4" w:space="4" w:color="CBD5E1"/>
        </w:pBdr>
      </w:pPr>
      <w:r>
        <w:rPr>
          <w:rFonts w:ascii="Arial" w:hAnsi="Arial"/>
          <w:sz w:val="27"/>
        </w:rPr>
        <w:lastRenderedPageBreak/>
        <w:t>1. Resumen Ejecutivo</w:t>
      </w:r>
    </w:p>
    <w:p w14:paraId="03AA24FD" w14:textId="77777777" w:rsidR="003227EA" w:rsidRDefault="00000000">
      <w:pPr>
        <w:jc w:val="both"/>
      </w:pPr>
      <w:r>
        <w:t>Durante la presente iteración se llevó a cabo la contenerización integral del backend de ClearBid NJ, la implementación de una arquitectura de colas de mensajería para tareas asíncronas, la ejecución de pruebas automatizadas de calidad (QA) y la migración de la persistencia de datos hacia la nube en Supabase.</w:t>
      </w:r>
    </w:p>
    <w:p w14:paraId="3159C22C" w14:textId="77777777" w:rsidR="003227EA" w:rsidRDefault="00000000">
      <w:pPr>
        <w:jc w:val="both"/>
      </w:pPr>
      <w:r>
        <w:t>El entorno se encuentra 100% orquestado bajo Docker Compose, cumpliendo de forma anticipada con los requerimientos del Hito 2 y garantizando que la API principal, el broker de mensajería y los trabajadores en segundo plano operen de manera aislada, reproducible y escalable.</w:t>
      </w:r>
    </w:p>
    <w:p w14:paraId="5B7AD7AB" w14:textId="77777777" w:rsidR="003227EA" w:rsidRDefault="00000000">
      <w:pPr>
        <w:pStyle w:val="Ttulo1"/>
        <w:pBdr>
          <w:bottom w:val="single" w:sz="4" w:space="4" w:color="CBD5E1"/>
        </w:pBdr>
      </w:pPr>
      <w:r>
        <w:rPr>
          <w:rFonts w:ascii="Arial" w:hAnsi="Arial"/>
          <w:sz w:val="27"/>
        </w:rPr>
        <w:t>2. Infraestructura y Orquestación (DevOps)</w:t>
      </w:r>
    </w:p>
    <w:p w14:paraId="12B0921E" w14:textId="77777777" w:rsidR="003227EA" w:rsidRDefault="00000000">
      <w:pPr>
        <w:jc w:val="both"/>
      </w:pPr>
      <w:r>
        <w:t>Se diseñó y desplegó la infraestructura de contenedores desde el directorio del proyecto (D:\clearbid-nj\backend) utilizando imágenes ligeras basadas en python:3.12-slim y alpine para optimizar el consumo de recursos.</w:t>
      </w:r>
    </w:p>
    <w:p w14:paraId="1AE237F5" w14:textId="77777777" w:rsidR="003227EA" w:rsidRDefault="00000000">
      <w:pPr>
        <w:pStyle w:val="Ttulo2"/>
      </w:pPr>
      <w:r>
        <w:rPr>
          <w:rFonts w:ascii="Arial" w:hAnsi="Arial"/>
        </w:rPr>
        <w:t>2.1. Arquitectura de Servicios Desplegados</w:t>
      </w:r>
    </w:p>
    <w:p w14:paraId="7389682D" w14:textId="77777777" w:rsidR="003227EA" w:rsidRDefault="00000000">
      <w:pPr>
        <w:ind w:left="360"/>
        <w:jc w:val="both"/>
      </w:pPr>
      <w:r>
        <w:rPr>
          <w:b/>
        </w:rPr>
        <w:t>- API Principal (backend-api-1):</w:t>
      </w:r>
      <w:r>
        <w:t xml:space="preserve"> Servidor web construido con FastAPI (0.115.5) y ejecutado mediante Uvicorn (0.32.1) expuesto en el puerto 8000 ([http://0.0.0.0:8000](http://0.0.0.0:8000)). Al iniciar, el contenedor ejecuta automáticamente las migraciones de esquema mediante Alembic (1.14.0).</w:t>
      </w:r>
    </w:p>
    <w:p w14:paraId="796E6CB2" w14:textId="77777777" w:rsidR="003227EA" w:rsidRDefault="00000000">
      <w:pPr>
        <w:ind w:left="360"/>
        <w:jc w:val="both"/>
      </w:pPr>
      <w:r>
        <w:rPr>
          <w:b/>
        </w:rPr>
        <w:t>- Broker de Mensajería (backend-redis):</w:t>
      </w:r>
      <w:r>
        <w:t xml:space="preserve"> Instancia basada en la imagen oficial redis:7-alpine (versión 7.4.11), operando en modo standalone y expuesta en el puerto 6379 para gestionar la cola de tareas en memoria.</w:t>
      </w:r>
    </w:p>
    <w:p w14:paraId="1C4CEDAA" w14:textId="77777777" w:rsidR="003227EA" w:rsidRDefault="00000000">
      <w:pPr>
        <w:ind w:left="360"/>
        <w:jc w:val="both"/>
      </w:pPr>
      <w:r>
        <w:rPr>
          <w:b/>
        </w:rPr>
        <w:t>- Trabajador Asíncrono (backend-worker):</w:t>
      </w:r>
      <w:r>
        <w:t xml:space="preserve"> Contenedor dedicado a la ejecución de procesos en segundo plano mediante Celery (v5.6.3), conectado directamente a la instancia de Redis y operando con una concurrencia de 8 procesos (prefork).</w:t>
      </w:r>
    </w:p>
    <w:p w14:paraId="4E46561E" w14:textId="77777777" w:rsidR="003227EA" w:rsidRDefault="00000000">
      <w:pPr>
        <w:ind w:left="360"/>
        <w:jc w:val="both"/>
      </w:pPr>
      <w:r>
        <w:rPr>
          <w:b/>
        </w:rPr>
        <w:t>- Optimización de Base de Datos:</w:t>
      </w:r>
      <w:r>
        <w:t xml:space="preserve"> Inicialmente se validó la infraestructura con un contenedor local de PostgreSQL (postgres:16-alpine en el puerto 5432). Posteriormente, tras integrar la base de datos de producción en Supabase, se deprecó el contenedor local db del archivo de orquestación para liberar memoria del sistema host.</w:t>
      </w:r>
    </w:p>
    <w:p w14:paraId="7B62A20C" w14:textId="77777777" w:rsidR="003227EA" w:rsidRDefault="00000000">
      <w:pPr>
        <w:pStyle w:val="Ttulo1"/>
        <w:pBdr>
          <w:bottom w:val="single" w:sz="4" w:space="4" w:color="CBD5E1"/>
        </w:pBdr>
      </w:pPr>
      <w:r>
        <w:rPr>
          <w:rFonts w:ascii="Arial" w:hAnsi="Arial"/>
          <w:sz w:val="27"/>
        </w:rPr>
        <w:lastRenderedPageBreak/>
        <w:t>3. Implementación de Servicios Asíncronos (Redis &amp; Celery)</w:t>
      </w:r>
    </w:p>
    <w:p w14:paraId="11EFAECF" w14:textId="77777777" w:rsidR="003227EA" w:rsidRDefault="00000000">
      <w:pPr>
        <w:jc w:val="both"/>
      </w:pPr>
      <w:r>
        <w:t>Con el objetivo de soportar operaciones pesadas —tales como exportación asíncrona de archivos CSV/Excel, procesamiento de datos en lote y envío de notificaciones (SMS/Email)— sin bloquear el hilo principal de la API web, se implementó una arquitectura de colas en segundo plano.</w:t>
      </w:r>
    </w:p>
    <w:p w14:paraId="3311E5D6" w14:textId="77777777" w:rsidR="003227EA" w:rsidRDefault="00000000">
      <w:pPr>
        <w:pStyle w:val="Ttulo2"/>
      </w:pPr>
      <w:r>
        <w:rPr>
          <w:rFonts w:ascii="Arial" w:hAnsi="Arial"/>
        </w:rPr>
        <w:t>3.1. Configuración e Integración</w:t>
      </w:r>
    </w:p>
    <w:p w14:paraId="50AB03C7" w14:textId="77777777" w:rsidR="003227EA" w:rsidRDefault="00000000">
      <w:pPr>
        <w:ind w:left="360"/>
        <w:jc w:val="both"/>
      </w:pPr>
      <w:r>
        <w:rPr>
          <w:b/>
        </w:rPr>
        <w:t>1. Gestión de Dependencias (requirements.txt):</w:t>
      </w:r>
      <w:r>
        <w:t xml:space="preserve"> Se incorporaron los paquetes celery y redis al listado de librerías del backend.</w:t>
      </w:r>
    </w:p>
    <w:p w14:paraId="4BBCDC9B" w14:textId="77777777" w:rsidR="003227EA" w:rsidRDefault="00000000">
      <w:pPr>
        <w:ind w:left="360"/>
        <w:jc w:val="both"/>
      </w:pPr>
      <w:r>
        <w:rPr>
          <w:b/>
        </w:rPr>
        <w:t>2. Punto de Entrada (app/main.py):</w:t>
      </w:r>
      <w:r>
        <w:t xml:space="preserve"> Se instanció el cliente celery_app bajo el nombre "clearbid_worker", configurando tanto el broker como el backend de resultados hacia redis://redis:6379/0.</w:t>
      </w:r>
    </w:p>
    <w:p w14:paraId="2768150E" w14:textId="77777777" w:rsidR="003227EA" w:rsidRDefault="00000000">
      <w:pPr>
        <w:pStyle w:val="Ttulo2"/>
      </w:pPr>
      <w:r>
        <w:rPr>
          <w:rFonts w:ascii="Arial" w:hAnsi="Arial"/>
        </w:rPr>
        <w:t>3.2. Registro de Incidentes y Soluciones (Troubleshooting de Celery)</w:t>
      </w:r>
    </w:p>
    <w:p w14:paraId="5EFC7F65" w14:textId="77777777" w:rsidR="003227EA" w:rsidRDefault="00000000">
      <w:pPr>
        <w:ind w:left="360"/>
        <w:jc w:val="both"/>
      </w:pPr>
      <w:r>
        <w:rPr>
          <w:b/>
        </w:rPr>
        <w:t>- Incidente 1 — Error de sintaxis en el comando de arranque:</w:t>
      </w:r>
      <w:r>
        <w:t xml:space="preserve"> El contenedor backend-worker finalizaba con código de salida 2 arrojando el mensaje Error: No such command 'celery_app' debido a un espacio en blanco en la definición de la aplicación (celery -A app.main celery_app worker). Se corrigió utilizando el separador de módulo correspondiente (app.main:celery_app).</w:t>
      </w:r>
    </w:p>
    <w:p w14:paraId="17B02035" w14:textId="77777777" w:rsidR="003227EA" w:rsidRDefault="00000000">
      <w:pPr>
        <w:ind w:left="360"/>
        <w:jc w:val="both"/>
      </w:pPr>
      <w:r>
        <w:rPr>
          <w:b/>
        </w:rPr>
        <w:t>- Incidente 2 — Conflicto de parseo en YAML:</w:t>
      </w:r>
      <w:r>
        <w:t xml:space="preserve"> Al introducir los dos puntos (:) en la directiva command de docker-compose.yml, el escáner arrojó el error go-yaml load error in scanner at L41.C21: mapping values are not allowed in this context. Se resolvió encapsulando el comando completo entre comillas dobles: "celery -A app.main:celery_app worker --loglevel=info".</w:t>
      </w:r>
    </w:p>
    <w:p w14:paraId="5AD054EA" w14:textId="77777777" w:rsidR="003227EA" w:rsidRDefault="00000000">
      <w:pPr>
        <w:ind w:left="360"/>
        <w:jc w:val="both"/>
      </w:pPr>
      <w:r>
        <w:rPr>
          <w:b/>
        </w:rPr>
        <w:t>- Incidente 3 — Actualización de capas de imagen Docker:</w:t>
      </w:r>
      <w:r>
        <w:t xml:space="preserve"> El contenedor reportaba Unable to load celery application. The module app.main:celery_app was not found debido a que ejecutaba una imagen en caché previa a la modificación de app/main.py. Se forzó la reconstrucción de las imágenes mediante el comando docker compose up --build, logrando la conexión exitosa con Redis (Connected to redis://redis:6379/0) y el estado ready del worker.</w:t>
      </w:r>
    </w:p>
    <w:p w14:paraId="05566FAD" w14:textId="77777777" w:rsidR="003227EA" w:rsidRDefault="00000000">
      <w:pPr>
        <w:pStyle w:val="Ttulo1"/>
        <w:pBdr>
          <w:bottom w:val="single" w:sz="4" w:space="4" w:color="CBD5E1"/>
        </w:pBdr>
      </w:pPr>
      <w:r>
        <w:rPr>
          <w:rFonts w:ascii="Arial" w:hAnsi="Arial"/>
          <w:sz w:val="27"/>
        </w:rPr>
        <w:lastRenderedPageBreak/>
        <w:t>4. Integración con Base de Datos en la Nube (Supabase)</w:t>
      </w:r>
    </w:p>
    <w:p w14:paraId="6006EB14" w14:textId="77777777" w:rsidR="003227EA" w:rsidRDefault="00000000">
      <w:pPr>
        <w:jc w:val="both"/>
      </w:pPr>
      <w:r>
        <w:t>Se migró la conexión del backend hacia la instancia en la nube de Supabase (proyecto clearbid-nj, ID uxaeutpgbwunpwpgmvio, región us-east-1), utilizando el motor asíncrono postgresql+asyncpg:// requerido por SQLAlchemy (2.0.36).</w:t>
      </w:r>
    </w:p>
    <w:p w14:paraId="0475570E" w14:textId="77777777" w:rsidR="003227EA" w:rsidRDefault="00000000">
      <w:pPr>
        <w:pStyle w:val="Ttulo2"/>
      </w:pPr>
      <w:r>
        <w:rPr>
          <w:rFonts w:ascii="Arial" w:hAnsi="Arial"/>
        </w:rPr>
        <w:t>4.1. Resolución de Problemas de Conectividad y Esquema</w:t>
      </w:r>
    </w:p>
    <w:p w14:paraId="24996012" w14:textId="77777777" w:rsidR="003227EA" w:rsidRDefault="00000000">
      <w:pPr>
        <w:jc w:val="both"/>
      </w:pPr>
      <w:r>
        <w:t>Durante la vinculación entre el contenedor api-1, Alembic y Supabase, se diagnosticaron y resolvieron tres bloqueos técnicos críticos:</w:t>
      </w:r>
    </w:p>
    <w:p w14:paraId="2B075DEB" w14:textId="77777777" w:rsidR="003227EA" w:rsidRDefault="00000000">
      <w:pPr>
        <w:ind w:left="216"/>
        <w:jc w:val="both"/>
      </w:pPr>
      <w:r>
        <w:rPr>
          <w:b/>
        </w:rPr>
        <w:t>1. Error de interpolación por caracteres especiales en credenciales (ValueError):</w:t>
      </w:r>
    </w:p>
    <w:p w14:paraId="54AACFDE" w14:textId="77777777" w:rsidR="003227EA" w:rsidRDefault="00000000">
      <w:pPr>
        <w:ind w:left="576"/>
        <w:jc w:val="both"/>
      </w:pPr>
      <w:r>
        <w:rPr>
          <w:b/>
        </w:rPr>
        <w:t xml:space="preserve">  - Diagnóstico:</w:t>
      </w:r>
      <w:r>
        <w:t xml:space="preserve"> La contraseña de la base de datos contenía el carácter especial %, el cual fue codificado en formato URL como %25. Al intentar aplicar las migraciones, configparser dentro de Alembic interpretó el símbolo % como una variable de interpolación inválida (ValueError: invalid interpolation syntax... at position 43).</w:t>
      </w:r>
    </w:p>
    <w:p w14:paraId="37F56D23" w14:textId="77777777" w:rsidR="003227EA" w:rsidRDefault="00000000">
      <w:pPr>
        <w:ind w:left="576"/>
        <w:jc w:val="both"/>
      </w:pPr>
      <w:r>
        <w:rPr>
          <w:b/>
        </w:rPr>
        <w:t xml:space="preserve">  - Solución:</w:t>
      </w:r>
      <w:r>
        <w:t xml:space="preserve"> Se modificó el archivo alembic/env.py (línea 14) para escapar el carácter de porcentaje antes de inyectar la URL en la configuración: config.set_main_option("sqlalchemy.url", settings.DATABASE_URL.replace("%", "%%")).</w:t>
      </w:r>
    </w:p>
    <w:p w14:paraId="5D68AA5C" w14:textId="77777777" w:rsidR="003227EA" w:rsidRDefault="00000000">
      <w:pPr>
        <w:ind w:left="216"/>
        <w:jc w:val="both"/>
      </w:pPr>
      <w:r>
        <w:rPr>
          <w:b/>
        </w:rPr>
        <w:t>2. Incompatibilidad de red IPv6 (OSError: [Errno 101] Network is unreachable):</w:t>
      </w:r>
    </w:p>
    <w:p w14:paraId="135C72AD" w14:textId="77777777" w:rsidR="003227EA" w:rsidRDefault="00000000">
      <w:pPr>
        <w:ind w:left="576"/>
        <w:jc w:val="both"/>
      </w:pPr>
      <w:r>
        <w:rPr>
          <w:b/>
        </w:rPr>
        <w:t xml:space="preserve">  - Diagnóstico:</w:t>
      </w:r>
      <w:r>
        <w:t xml:space="preserve"> La cadena de conexión directa de Supabase (db.uxaeutpgbwunpwpgmvio.supabase.co:5432) opera exclusivamente sobre IPv6, protocolo no enrutable por defecto desde la red local del contenedor Docker.</w:t>
      </w:r>
    </w:p>
    <w:p w14:paraId="5CA815DC" w14:textId="77777777" w:rsidR="003227EA" w:rsidRDefault="00000000">
      <w:pPr>
        <w:ind w:left="576"/>
        <w:jc w:val="both"/>
      </w:pPr>
      <w:r>
        <w:rPr>
          <w:b/>
        </w:rPr>
        <w:t xml:space="preserve">  - Solución:</w:t>
      </w:r>
      <w:r>
        <w:t xml:space="preserve"> Se reconfiguró la variable DATABASE_URL utilizando el Shared Connection Pooler de Supabase compatible con IPv4 (aws-0-us-east-1.pooler.supabase.com:5432) bajo el usuario postgres.uxaeutpgbwunpwpgmvio.</w:t>
      </w:r>
    </w:p>
    <w:p w14:paraId="375B8FE9" w14:textId="77777777" w:rsidR="003227EA" w:rsidRDefault="00000000">
      <w:pPr>
        <w:ind w:left="216"/>
        <w:jc w:val="both"/>
      </w:pPr>
      <w:r>
        <w:rPr>
          <w:b/>
        </w:rPr>
        <w:t>3. Incompatibilidad de Tipos de Datos en Llaves Foráneas (DatatypeMismatchError):</w:t>
      </w:r>
    </w:p>
    <w:p w14:paraId="4EACA234" w14:textId="77777777" w:rsidR="003227EA" w:rsidRDefault="00000000">
      <w:pPr>
        <w:ind w:left="576"/>
        <w:jc w:val="both"/>
      </w:pPr>
      <w:r>
        <w:rPr>
          <w:b/>
        </w:rPr>
        <w:t>- Diagnóstico:</w:t>
      </w:r>
      <w:r>
        <w:t xml:space="preserve"> Al ejecutar la migración inicial (0001_initial), PostgreSQL rechazó la creación de la tabla property_financials con el error Key columns "property_id" and "id" are of incompatible types: character varying and bigint. Esto ocurrió porque la tabla properties preexistente en Supabase tenía su clave primaria id definida como int8 (bigint) auto-incremental (IDENTITY), mientras que los modelos de SQLAlchemy (app/models/property.py) definen los identificadores como cadenas de texto (VARCHAR / String) generadas mediante new_id("prp").</w:t>
      </w:r>
    </w:p>
    <w:p w14:paraId="4FD78672" w14:textId="77777777" w:rsidR="003227EA" w:rsidRDefault="00000000">
      <w:pPr>
        <w:ind w:left="576"/>
        <w:jc w:val="both"/>
      </w:pPr>
      <w:r>
        <w:rPr>
          <w:b/>
        </w:rPr>
        <w:lastRenderedPageBreak/>
        <w:t>- Solución (Preservación de Datos):</w:t>
      </w:r>
      <w:r>
        <w:t xml:space="preserve"> Para conservar los registros existentes de propiedades en Nueva Jersey sin eliminar la tabla properties, se ejecutó una migración estructural en el editor SQL de Supabase:</w:t>
      </w:r>
    </w:p>
    <w:p w14:paraId="1A4DB04A" w14:textId="77777777" w:rsidR="003227EA" w:rsidRDefault="00000000">
      <w:pPr>
        <w:shd w:val="clear" w:color="auto" w:fill="F1F5F9"/>
        <w:spacing w:before="20" w:after="40"/>
        <w:ind w:left="360"/>
      </w:pPr>
      <w:r>
        <w:rPr>
          <w:color w:val="0F172A"/>
          <w:sz w:val="20"/>
        </w:rPr>
        <w:t xml:space="preserve">  - SQL</w:t>
      </w:r>
    </w:p>
    <w:p w14:paraId="3170B770" w14:textId="77777777" w:rsidR="003227EA" w:rsidRDefault="00000000">
      <w:pPr>
        <w:shd w:val="clear" w:color="auto" w:fill="F1F5F9"/>
        <w:spacing w:before="20"/>
        <w:ind w:left="360"/>
      </w:pPr>
      <w:r>
        <w:rPr>
          <w:color w:val="0F172A"/>
          <w:sz w:val="20"/>
        </w:rPr>
        <w:t>- ALTER TABLE properties ALTER COLUMN id DROP IDENTITY IF EXISTS;ALTER TABLE properties ALTER COLUMN id TYPE VARCHAR USING id::VARCHAR;</w:t>
      </w:r>
    </w:p>
    <w:p w14:paraId="4C3A1223" w14:textId="77777777" w:rsidR="003227EA" w:rsidRDefault="00000000">
      <w:pPr>
        <w:ind w:left="576"/>
        <w:jc w:val="both"/>
      </w:pPr>
      <w:r>
        <w:rPr>
          <w:b/>
        </w:rPr>
        <w:t>- Resultado:</w:t>
      </w:r>
      <w:r>
        <w:t xml:space="preserve"> Los identificadores existentes se transformaron a formato texto sin pérdida de información, permitiendo que Alembic aplicara la migración 0001_initial y creara el resto del esquema relacional sin errores.</w:t>
      </w:r>
    </w:p>
    <w:p w14:paraId="6AD6A95F" w14:textId="77777777" w:rsidR="003227EA" w:rsidRDefault="00000000">
      <w:pPr>
        <w:pStyle w:val="Ttulo1"/>
        <w:pBdr>
          <w:bottom w:val="single" w:sz="4" w:space="4" w:color="CBD5E1"/>
        </w:pBdr>
      </w:pPr>
      <w:r>
        <w:rPr>
          <w:rFonts w:ascii="Arial" w:hAnsi="Arial"/>
          <w:sz w:val="27"/>
        </w:rPr>
        <w:t>5. Aseguramiento de Calidad y Auditoría de Pruebas (QA)</w:t>
      </w:r>
    </w:p>
    <w:p w14:paraId="482C877D" w14:textId="77777777" w:rsidR="003227EA" w:rsidRDefault="00000000">
      <w:pPr>
        <w:jc w:val="both"/>
      </w:pPr>
      <w:r>
        <w:t>En cumplimiento del rol de QA, se ejecutó la batería de pruebas automatizadas directamente dentro del contenedor de la API mediante Pytest (8.3.4) y pytest-asyncio (0.24.0) usando el comando:</w:t>
      </w:r>
    </w:p>
    <w:p w14:paraId="6F56A87D" w14:textId="77777777" w:rsidR="003227EA" w:rsidRDefault="00000000">
      <w:pPr>
        <w:shd w:val="clear" w:color="auto" w:fill="F1F5F9"/>
        <w:spacing w:before="20"/>
        <w:ind w:left="360"/>
      </w:pPr>
      <w:r>
        <w:rPr>
          <w:color w:val="0F172A"/>
          <w:sz w:val="20"/>
        </w:rPr>
        <w:t>docker compose exec api pytest</w:t>
      </w:r>
    </w:p>
    <w:p w14:paraId="6A8ABAB2" w14:textId="77777777" w:rsidR="003227EA" w:rsidRDefault="00000000">
      <w:pPr>
        <w:pStyle w:val="Ttulo2"/>
      </w:pPr>
      <w:r>
        <w:rPr>
          <w:rFonts w:ascii="Arial" w:hAnsi="Arial"/>
        </w:rPr>
        <w:t>5.1. Resumen de Resultados de Ejecución</w:t>
      </w:r>
    </w:p>
    <w:p w14:paraId="67291F18" w14:textId="77777777" w:rsidR="003227EA" w:rsidRDefault="00000000">
      <w:pPr>
        <w:ind w:left="360"/>
        <w:jc w:val="both"/>
      </w:pPr>
      <w:r>
        <w:rPr>
          <w:b/>
        </w:rPr>
        <w:t>- Total de pruebas ejecutadas:</w:t>
      </w:r>
      <w:r>
        <w:t xml:space="preserve"> 10 pruebas (tiempo de ejecución: 1.66s).</w:t>
      </w:r>
    </w:p>
    <w:p w14:paraId="2F9AD328" w14:textId="77777777" w:rsidR="003227EA" w:rsidRDefault="00000000">
      <w:pPr>
        <w:ind w:left="360"/>
        <w:jc w:val="both"/>
      </w:pPr>
      <w:r>
        <w:rPr>
          <w:b/>
        </w:rPr>
        <w:t>- Pruebas exitosas (PASSED):</w:t>
      </w:r>
      <w:r>
        <w:t xml:space="preserve"> 7.</w:t>
      </w:r>
    </w:p>
    <w:p w14:paraId="61A36D89" w14:textId="77777777" w:rsidR="003227EA" w:rsidRDefault="00000000">
      <w:pPr>
        <w:ind w:left="360"/>
        <w:jc w:val="both"/>
      </w:pPr>
      <w:r>
        <w:rPr>
          <w:b/>
        </w:rPr>
        <w:t>- Pruebas fallidas (FAILED):</w:t>
      </w:r>
      <w:r>
        <w:t xml:space="preserve"> 3.</w:t>
      </w:r>
    </w:p>
    <w:p w14:paraId="55AE0FF6" w14:textId="77777777" w:rsidR="003227EA" w:rsidRDefault="00000000">
      <w:pPr>
        <w:pStyle w:val="Ttulo2"/>
      </w:pPr>
      <w:r>
        <w:rPr>
          <w:rFonts w:ascii="Arial" w:hAnsi="Arial"/>
        </w:rPr>
        <w:t>5.2. Reporte de Hallazgos y Vulnerabilidades Detectadas (Módulo tests/test_auth.py)</w:t>
      </w:r>
    </w:p>
    <w:p w14:paraId="11A73F7D" w14:textId="77777777" w:rsidR="003227EA" w:rsidRDefault="00000000">
      <w:pPr>
        <w:ind w:left="216"/>
        <w:jc w:val="both"/>
      </w:pPr>
      <w:r>
        <w:rPr>
          <w:b/>
        </w:rPr>
        <w:t>1. Vulnerabilidad Crítica en Verificación 2FA (test_2fa_wrong_code):</w:t>
      </w:r>
    </w:p>
    <w:p w14:paraId="583B6032" w14:textId="77777777" w:rsidR="003227EA" w:rsidRDefault="00000000">
      <w:pPr>
        <w:ind w:left="576"/>
        <w:jc w:val="both"/>
      </w:pPr>
      <w:r>
        <w:rPr>
          <w:b/>
        </w:rPr>
        <w:t xml:space="preserve">  - Descripción:</w:t>
      </w:r>
      <w:r>
        <w:t xml:space="preserve"> La prueba registra un usuario e intenta validar el desafío de autenticación de dos factores (/api/v1/auth/2fa/verify) enviando un código falso ("000000").</w:t>
      </w:r>
    </w:p>
    <w:p w14:paraId="78E64A6F" w14:textId="77777777" w:rsidR="003227EA" w:rsidRDefault="00000000">
      <w:pPr>
        <w:ind w:left="576"/>
        <w:jc w:val="both"/>
      </w:pPr>
      <w:r>
        <w:rPr>
          <w:b/>
        </w:rPr>
        <w:t xml:space="preserve">  - Resultado esperado vs. obtenido:</w:t>
      </w:r>
      <w:r>
        <w:t xml:space="preserve"> Se esperaba un rechazo con código de estado HTTP 401 Unauthorized, pero la API aceptó el código inválido respondiendo 200 OK (AssertionError: assert 200 == 401).</w:t>
      </w:r>
    </w:p>
    <w:p w14:paraId="35C27039" w14:textId="77777777" w:rsidR="003227EA" w:rsidRDefault="00000000">
      <w:pPr>
        <w:ind w:left="216"/>
        <w:jc w:val="both"/>
      </w:pPr>
      <w:r>
        <w:rPr>
          <w:b/>
        </w:rPr>
        <w:t>2. Defecto en Validación de Correo Duplicado (test_register_duplicate_email):</w:t>
      </w:r>
    </w:p>
    <w:p w14:paraId="7F5803C2" w14:textId="77777777" w:rsidR="003227EA" w:rsidRDefault="00000000">
      <w:pPr>
        <w:ind w:left="576"/>
        <w:jc w:val="both"/>
      </w:pPr>
      <w:r>
        <w:rPr>
          <w:b/>
        </w:rPr>
        <w:lastRenderedPageBreak/>
        <w:t xml:space="preserve">  - Descripción:</w:t>
      </w:r>
      <w:r>
        <w:t xml:space="preserve"> El endpoint de registro no está gestionando según lo esperado la restricción de cuentas duplicadas, arrojando un fallo de aserción (assert 200 == 201) al intentar registrar un correo electrónico previamente existente.</w:t>
      </w:r>
    </w:p>
    <w:p w14:paraId="6E952D7F" w14:textId="77777777" w:rsidR="003227EA" w:rsidRDefault="00000000">
      <w:pPr>
        <w:ind w:left="216"/>
        <w:jc w:val="both"/>
      </w:pPr>
      <w:r>
        <w:rPr>
          <w:b/>
        </w:rPr>
        <w:t>3. Fallo en el Flujo Integral de Autenticación (test_register_login_2fa_flow):</w:t>
      </w:r>
    </w:p>
    <w:p w14:paraId="6BFF636F" w14:textId="77777777" w:rsidR="003227EA" w:rsidRDefault="00000000">
      <w:pPr>
        <w:ind w:left="576"/>
        <w:jc w:val="both"/>
      </w:pPr>
      <w:r>
        <w:rPr>
          <w:b/>
        </w:rPr>
        <w:t xml:space="preserve">  - Descripción:</w:t>
      </w:r>
      <w:r>
        <w:t xml:space="preserve"> Se detectó un AssertionError en la respuesta del flujo combinado de registro, inicio de sesión y validación 2FA por SMS.</w:t>
      </w:r>
    </w:p>
    <w:p w14:paraId="3F9694BB" w14:textId="77777777" w:rsidR="003227EA" w:rsidRDefault="00000000">
      <w:pPr>
        <w:shd w:val="clear" w:color="auto" w:fill="FEF2F2"/>
        <w:spacing w:before="120" w:after="160"/>
        <w:jc w:val="both"/>
      </w:pPr>
      <w:r>
        <w:rPr>
          <w:b/>
        </w:rPr>
        <w:t>Acción requerida para el equipo de Backend:</w:t>
      </w:r>
      <w:r>
        <w:t xml:space="preserve"> Se debe corregir la lógica de validación en el controlador de autenticación (/api/v1/auth) para asegurar el rechazo de códigos 2FA inválidos con estado 401 y el manejo adecuado de correos duplicados antes del paso a producción.</w:t>
      </w:r>
    </w:p>
    <w:p w14:paraId="0ED4AA12" w14:textId="77777777" w:rsidR="003227EA" w:rsidRDefault="00000000">
      <w:pPr>
        <w:pStyle w:val="Ttulo1"/>
        <w:pBdr>
          <w:bottom w:val="single" w:sz="4" w:space="4" w:color="CBD5E1"/>
        </w:pBdr>
      </w:pPr>
      <w:r>
        <w:rPr>
          <w:rFonts w:ascii="Arial" w:hAnsi="Arial"/>
          <w:sz w:val="27"/>
        </w:rPr>
        <w:t>6. Anexo Técnico: Configuraciones Consolidadas</w:t>
      </w:r>
    </w:p>
    <w:p w14:paraId="0F8D29BE" w14:textId="77777777" w:rsidR="003227EA" w:rsidRDefault="00000000">
      <w:pPr>
        <w:pStyle w:val="Ttulo2"/>
      </w:pPr>
      <w:r>
        <w:rPr>
          <w:rFonts w:ascii="Arial" w:hAnsi="Arial"/>
        </w:rPr>
        <w:t>6.1. Archivo docker-compose.yml Final</w:t>
      </w:r>
    </w:p>
    <w:p w14:paraId="35871027" w14:textId="77777777" w:rsidR="003227EA" w:rsidRDefault="00000000">
      <w:pPr>
        <w:shd w:val="clear" w:color="auto" w:fill="F1F5F9"/>
        <w:spacing w:before="20" w:after="0"/>
        <w:ind w:left="360"/>
      </w:pPr>
      <w:r>
        <w:rPr>
          <w:color w:val="0F172A"/>
          <w:sz w:val="20"/>
        </w:rPr>
        <w:t>YAML</w:t>
      </w:r>
    </w:p>
    <w:p w14:paraId="19836F81" w14:textId="77777777" w:rsidR="003227EA" w:rsidRDefault="00000000">
      <w:pPr>
        <w:shd w:val="clear" w:color="auto" w:fill="F1F5F9"/>
        <w:spacing w:before="20" w:after="0"/>
        <w:ind w:left="360"/>
      </w:pPr>
      <w:r>
        <w:rPr>
          <w:color w:val="0F172A"/>
          <w:sz w:val="20"/>
        </w:rPr>
        <w:t>services:</w:t>
      </w:r>
    </w:p>
    <w:p w14:paraId="62595857" w14:textId="77777777" w:rsidR="003227EA" w:rsidRDefault="00000000">
      <w:pPr>
        <w:shd w:val="clear" w:color="auto" w:fill="F1F5F9"/>
        <w:spacing w:before="20" w:after="0"/>
        <w:ind w:left="360"/>
      </w:pPr>
      <w:r>
        <w:rPr>
          <w:color w:val="0F172A"/>
          <w:sz w:val="20"/>
        </w:rPr>
        <w:t xml:space="preserve">  api:</w:t>
      </w:r>
    </w:p>
    <w:p w14:paraId="189EEF74" w14:textId="77777777" w:rsidR="003227EA" w:rsidRDefault="00000000">
      <w:pPr>
        <w:shd w:val="clear" w:color="auto" w:fill="F1F5F9"/>
        <w:spacing w:before="20" w:after="0"/>
        <w:ind w:left="360"/>
      </w:pPr>
      <w:r>
        <w:rPr>
          <w:color w:val="0F172A"/>
          <w:sz w:val="20"/>
        </w:rPr>
        <w:t xml:space="preserve">    build: .</w:t>
      </w:r>
    </w:p>
    <w:p w14:paraId="2454F38F" w14:textId="77777777" w:rsidR="003227EA" w:rsidRDefault="00000000">
      <w:pPr>
        <w:shd w:val="clear" w:color="auto" w:fill="F1F5F9"/>
        <w:spacing w:before="20" w:after="0"/>
        <w:ind w:left="360"/>
      </w:pPr>
      <w:r>
        <w:rPr>
          <w:color w:val="0F172A"/>
          <w:sz w:val="20"/>
        </w:rPr>
        <w:t xml:space="preserve">    environment:</w:t>
      </w:r>
    </w:p>
    <w:p w14:paraId="6A107430" w14:textId="77777777" w:rsidR="003227EA" w:rsidRDefault="00000000">
      <w:pPr>
        <w:shd w:val="clear" w:color="auto" w:fill="F1F5F9"/>
        <w:spacing w:before="20" w:after="0"/>
        <w:ind w:left="360"/>
      </w:pPr>
      <w:r>
        <w:rPr>
          <w:color w:val="0F172A"/>
          <w:sz w:val="20"/>
        </w:rPr>
        <w:t xml:space="preserve">      DATABASE_URL: postgresql+asyncpg://postgres.uxaeutpgbwunpwpgmvio:&lt;PASSWORD_CODIFICADA&gt;@aws-0-us-east-1.pooler.supabase.com:5432/postgres</w:t>
      </w:r>
    </w:p>
    <w:p w14:paraId="14463AF8" w14:textId="77777777" w:rsidR="003227EA" w:rsidRDefault="00000000">
      <w:pPr>
        <w:shd w:val="clear" w:color="auto" w:fill="F1F5F9"/>
        <w:spacing w:before="20" w:after="0"/>
        <w:ind w:left="360"/>
      </w:pPr>
      <w:r>
        <w:rPr>
          <w:color w:val="0F172A"/>
          <w:sz w:val="20"/>
        </w:rPr>
        <w:t xml:space="preserve">      JWT_SECRET: change-me-in-production</w:t>
      </w:r>
    </w:p>
    <w:p w14:paraId="6550F44A" w14:textId="77777777" w:rsidR="003227EA" w:rsidRDefault="00000000">
      <w:pPr>
        <w:shd w:val="clear" w:color="auto" w:fill="F1F5F9"/>
        <w:spacing w:before="20" w:after="0"/>
        <w:ind w:left="360"/>
      </w:pPr>
      <w:r>
        <w:rPr>
          <w:color w:val="0F172A"/>
          <w:sz w:val="20"/>
        </w:rPr>
        <w:t xml:space="preserve">      SMS_PROVIDER: stub</w:t>
      </w:r>
    </w:p>
    <w:p w14:paraId="6DB89D90" w14:textId="77777777" w:rsidR="003227EA" w:rsidRDefault="00000000">
      <w:pPr>
        <w:shd w:val="clear" w:color="auto" w:fill="F1F5F9"/>
        <w:spacing w:before="20" w:after="0"/>
        <w:ind w:left="360"/>
      </w:pPr>
      <w:r>
        <w:rPr>
          <w:color w:val="0F172A"/>
          <w:sz w:val="20"/>
        </w:rPr>
        <w:t xml:space="preserve">      PUSH_PROVIDER: stub</w:t>
      </w:r>
    </w:p>
    <w:p w14:paraId="5E817F9E" w14:textId="77777777" w:rsidR="003227EA" w:rsidRDefault="00000000">
      <w:pPr>
        <w:shd w:val="clear" w:color="auto" w:fill="F1F5F9"/>
        <w:spacing w:before="20" w:after="0"/>
        <w:ind w:left="360"/>
      </w:pPr>
      <w:r>
        <w:rPr>
          <w:color w:val="0F172A"/>
          <w:sz w:val="20"/>
        </w:rPr>
        <w:t xml:space="preserve">      OAUTH_PROVIDER_MODE: stub</w:t>
      </w:r>
    </w:p>
    <w:p w14:paraId="2909B63A" w14:textId="77777777" w:rsidR="003227EA" w:rsidRDefault="00000000">
      <w:pPr>
        <w:shd w:val="clear" w:color="auto" w:fill="F1F5F9"/>
        <w:spacing w:before="20" w:after="0"/>
        <w:ind w:left="360"/>
      </w:pPr>
      <w:r>
        <w:rPr>
          <w:color w:val="0F172A"/>
          <w:sz w:val="20"/>
        </w:rPr>
        <w:t xml:space="preserve">    ports:</w:t>
      </w:r>
    </w:p>
    <w:p w14:paraId="74A0A323" w14:textId="77777777" w:rsidR="003227EA" w:rsidRDefault="00000000">
      <w:pPr>
        <w:shd w:val="clear" w:color="auto" w:fill="F1F5F9"/>
        <w:spacing w:before="20" w:after="0"/>
        <w:ind w:left="360"/>
      </w:pPr>
      <w:r>
        <w:rPr>
          <w:color w:val="0F172A"/>
          <w:sz w:val="20"/>
        </w:rPr>
        <w:t>- "8000:8000"</w:t>
      </w:r>
    </w:p>
    <w:p w14:paraId="519F6E46" w14:textId="77777777" w:rsidR="003227EA" w:rsidRDefault="00000000">
      <w:pPr>
        <w:shd w:val="clear" w:color="auto" w:fill="F1F5F9"/>
        <w:spacing w:before="20" w:after="0"/>
        <w:ind w:left="360"/>
      </w:pPr>
      <w:r>
        <w:rPr>
          <w:color w:val="0F172A"/>
          <w:sz w:val="20"/>
        </w:rPr>
        <w:t xml:space="preserve">  redis:</w:t>
      </w:r>
    </w:p>
    <w:p w14:paraId="6C56574F" w14:textId="77777777" w:rsidR="003227EA" w:rsidRDefault="00000000">
      <w:pPr>
        <w:shd w:val="clear" w:color="auto" w:fill="F1F5F9"/>
        <w:spacing w:before="20" w:after="0"/>
        <w:ind w:left="360"/>
      </w:pPr>
      <w:r>
        <w:rPr>
          <w:color w:val="0F172A"/>
          <w:sz w:val="20"/>
        </w:rPr>
        <w:t xml:space="preserve">    image: redis:7-alpine</w:t>
      </w:r>
    </w:p>
    <w:p w14:paraId="47605069" w14:textId="77777777" w:rsidR="003227EA" w:rsidRDefault="00000000">
      <w:pPr>
        <w:shd w:val="clear" w:color="auto" w:fill="F1F5F9"/>
        <w:spacing w:before="20" w:after="0"/>
        <w:ind w:left="360"/>
      </w:pPr>
      <w:r>
        <w:rPr>
          <w:color w:val="0F172A"/>
          <w:sz w:val="20"/>
        </w:rPr>
        <w:t xml:space="preserve">    container_name: backend-redis</w:t>
      </w:r>
    </w:p>
    <w:p w14:paraId="54F99666" w14:textId="77777777" w:rsidR="003227EA" w:rsidRDefault="00000000">
      <w:pPr>
        <w:shd w:val="clear" w:color="auto" w:fill="F1F5F9"/>
        <w:spacing w:before="20" w:after="0"/>
        <w:ind w:left="360"/>
      </w:pPr>
      <w:r>
        <w:rPr>
          <w:color w:val="0F172A"/>
          <w:sz w:val="20"/>
        </w:rPr>
        <w:t xml:space="preserve">    ports:</w:t>
      </w:r>
    </w:p>
    <w:p w14:paraId="060BA11F" w14:textId="77777777" w:rsidR="003227EA" w:rsidRDefault="00000000">
      <w:pPr>
        <w:shd w:val="clear" w:color="auto" w:fill="F1F5F9"/>
        <w:spacing w:before="20" w:after="0"/>
        <w:ind w:left="360"/>
      </w:pPr>
      <w:r>
        <w:rPr>
          <w:color w:val="0F172A"/>
          <w:sz w:val="20"/>
        </w:rPr>
        <w:t>- "6379:6379"</w:t>
      </w:r>
    </w:p>
    <w:p w14:paraId="0730E27B" w14:textId="77777777" w:rsidR="003227EA" w:rsidRDefault="00000000">
      <w:pPr>
        <w:shd w:val="clear" w:color="auto" w:fill="F1F5F9"/>
        <w:spacing w:before="20" w:after="0"/>
        <w:ind w:left="360"/>
      </w:pPr>
      <w:r>
        <w:rPr>
          <w:color w:val="0F172A"/>
          <w:sz w:val="20"/>
        </w:rPr>
        <w:t xml:space="preserve">  worker:</w:t>
      </w:r>
    </w:p>
    <w:p w14:paraId="796D2F58" w14:textId="77777777" w:rsidR="003227EA" w:rsidRDefault="00000000">
      <w:pPr>
        <w:shd w:val="clear" w:color="auto" w:fill="F1F5F9"/>
        <w:spacing w:before="20" w:after="0"/>
        <w:ind w:left="360"/>
      </w:pPr>
      <w:r>
        <w:rPr>
          <w:color w:val="0F172A"/>
          <w:sz w:val="20"/>
        </w:rPr>
        <w:t xml:space="preserve">    build: .</w:t>
      </w:r>
    </w:p>
    <w:p w14:paraId="6CBE38AE" w14:textId="77777777" w:rsidR="003227EA" w:rsidRDefault="00000000">
      <w:pPr>
        <w:shd w:val="clear" w:color="auto" w:fill="F1F5F9"/>
        <w:spacing w:before="20" w:after="0"/>
        <w:ind w:left="360"/>
      </w:pPr>
      <w:r>
        <w:rPr>
          <w:color w:val="0F172A"/>
          <w:sz w:val="20"/>
        </w:rPr>
        <w:lastRenderedPageBreak/>
        <w:t xml:space="preserve">    container_name: backend-worker</w:t>
      </w:r>
    </w:p>
    <w:p w14:paraId="589152D6" w14:textId="77777777" w:rsidR="003227EA" w:rsidRDefault="00000000">
      <w:pPr>
        <w:shd w:val="clear" w:color="auto" w:fill="F1F5F9"/>
        <w:spacing w:before="20" w:after="0"/>
        <w:ind w:left="360"/>
      </w:pPr>
      <w:r>
        <w:rPr>
          <w:color w:val="0F172A"/>
          <w:sz w:val="20"/>
        </w:rPr>
        <w:t xml:space="preserve">    command: "celery -A app.main:celery_app worker --loglevel=info"</w:t>
      </w:r>
    </w:p>
    <w:p w14:paraId="5A23BDAC" w14:textId="77777777" w:rsidR="003227EA" w:rsidRDefault="00000000">
      <w:pPr>
        <w:shd w:val="clear" w:color="auto" w:fill="F1F5F9"/>
        <w:spacing w:before="20" w:after="0"/>
        <w:ind w:left="360"/>
      </w:pPr>
      <w:r>
        <w:rPr>
          <w:color w:val="0F172A"/>
          <w:sz w:val="20"/>
        </w:rPr>
        <w:t xml:space="preserve">    volumes:</w:t>
      </w:r>
    </w:p>
    <w:p w14:paraId="283058D6" w14:textId="77777777" w:rsidR="003227EA" w:rsidRDefault="00000000">
      <w:pPr>
        <w:shd w:val="clear" w:color="auto" w:fill="F1F5F9"/>
        <w:spacing w:before="20" w:after="0"/>
        <w:ind w:left="360"/>
      </w:pPr>
      <w:r>
        <w:rPr>
          <w:color w:val="0F172A"/>
          <w:sz w:val="20"/>
        </w:rPr>
        <w:t>- .:/app</w:t>
      </w:r>
    </w:p>
    <w:p w14:paraId="61CCCC0D" w14:textId="77777777" w:rsidR="003227EA" w:rsidRDefault="00000000">
      <w:pPr>
        <w:shd w:val="clear" w:color="auto" w:fill="F1F5F9"/>
        <w:spacing w:before="20" w:after="0"/>
        <w:ind w:left="360"/>
      </w:pPr>
      <w:r>
        <w:rPr>
          <w:color w:val="0F172A"/>
          <w:sz w:val="20"/>
        </w:rPr>
        <w:t xml:space="preserve">    environment:</w:t>
      </w:r>
    </w:p>
    <w:p w14:paraId="08BD056A" w14:textId="77777777" w:rsidR="003227EA" w:rsidRDefault="00000000">
      <w:pPr>
        <w:shd w:val="clear" w:color="auto" w:fill="F1F5F9"/>
        <w:spacing w:before="20" w:after="0"/>
        <w:ind w:left="360"/>
      </w:pPr>
      <w:r>
        <w:rPr>
          <w:color w:val="0F172A"/>
          <w:sz w:val="20"/>
        </w:rPr>
        <w:t>- CELERY_BROKER_URL=redis://redis:6379/0</w:t>
      </w:r>
    </w:p>
    <w:p w14:paraId="56855C31" w14:textId="77777777" w:rsidR="003227EA" w:rsidRDefault="00000000">
      <w:pPr>
        <w:shd w:val="clear" w:color="auto" w:fill="F1F5F9"/>
        <w:spacing w:before="20" w:after="0"/>
        <w:ind w:left="360"/>
      </w:pPr>
      <w:r>
        <w:rPr>
          <w:color w:val="0F172A"/>
          <w:sz w:val="20"/>
        </w:rPr>
        <w:t xml:space="preserve">    depends_on:</w:t>
      </w:r>
    </w:p>
    <w:p w14:paraId="552EB5D7" w14:textId="77777777" w:rsidR="003227EA" w:rsidRDefault="00000000">
      <w:pPr>
        <w:shd w:val="clear" w:color="auto" w:fill="F1F5F9"/>
        <w:spacing w:before="20"/>
        <w:ind w:left="360"/>
      </w:pPr>
      <w:r>
        <w:rPr>
          <w:color w:val="0F172A"/>
          <w:sz w:val="20"/>
        </w:rPr>
        <w:t>- redis</w:t>
      </w:r>
    </w:p>
    <w:p w14:paraId="7C02E479" w14:textId="77777777" w:rsidR="003227EA" w:rsidRDefault="00000000">
      <w:pPr>
        <w:pStyle w:val="Ttulo2"/>
      </w:pPr>
      <w:r>
        <w:rPr>
          <w:rFonts w:ascii="Arial" w:hAnsi="Arial"/>
        </w:rPr>
        <w:t>6.2. Configuración del Worker en app/main.py</w:t>
      </w:r>
    </w:p>
    <w:p w14:paraId="16040154" w14:textId="77777777" w:rsidR="003227EA" w:rsidRDefault="00000000">
      <w:pPr>
        <w:shd w:val="clear" w:color="auto" w:fill="F1F5F9"/>
        <w:spacing w:before="20" w:after="0"/>
        <w:ind w:left="360"/>
      </w:pPr>
      <w:r>
        <w:rPr>
          <w:color w:val="0F172A"/>
          <w:sz w:val="20"/>
        </w:rPr>
        <w:t>Python</w:t>
      </w:r>
    </w:p>
    <w:p w14:paraId="32B3A14C" w14:textId="77777777" w:rsidR="003227EA" w:rsidRDefault="00000000">
      <w:pPr>
        <w:shd w:val="clear" w:color="auto" w:fill="F1F5F9"/>
        <w:spacing w:before="20" w:after="0"/>
        <w:ind w:left="360"/>
      </w:pPr>
      <w:r>
        <w:rPr>
          <w:color w:val="0F172A"/>
          <w:sz w:val="20"/>
        </w:rPr>
        <w:t>from fastapi import FastAPIfrom celery import Celery# Inicialización del trabajador en segundo plano (Celery)</w:t>
      </w:r>
    </w:p>
    <w:p w14:paraId="303FB9C6" w14:textId="77777777" w:rsidR="003227EA" w:rsidRDefault="00000000">
      <w:pPr>
        <w:shd w:val="clear" w:color="auto" w:fill="F1F5F9"/>
        <w:spacing w:before="20" w:after="0"/>
        <w:ind w:left="360"/>
      </w:pPr>
      <w:r>
        <w:rPr>
          <w:color w:val="0F172A"/>
          <w:sz w:val="20"/>
        </w:rPr>
        <w:t>celery_app = Celery(</w:t>
      </w:r>
    </w:p>
    <w:p w14:paraId="17C6C09E" w14:textId="77777777" w:rsidR="003227EA" w:rsidRDefault="00000000">
      <w:pPr>
        <w:shd w:val="clear" w:color="auto" w:fill="F1F5F9"/>
        <w:spacing w:before="20" w:after="0"/>
        <w:ind w:left="360"/>
      </w:pPr>
      <w:r>
        <w:rPr>
          <w:color w:val="0F172A"/>
          <w:sz w:val="20"/>
        </w:rPr>
        <w:t xml:space="preserve">    "clearbid_worker",</w:t>
      </w:r>
    </w:p>
    <w:p w14:paraId="3ED81F27" w14:textId="77777777" w:rsidR="003227EA" w:rsidRDefault="00000000">
      <w:pPr>
        <w:shd w:val="clear" w:color="auto" w:fill="F1F5F9"/>
        <w:spacing w:before="20" w:after="0"/>
        <w:ind w:left="360"/>
      </w:pPr>
      <w:r>
        <w:rPr>
          <w:color w:val="0F172A"/>
          <w:sz w:val="20"/>
        </w:rPr>
        <w:t xml:space="preserve">    broker="redis://redis:6379/0",</w:t>
      </w:r>
    </w:p>
    <w:p w14:paraId="042FE606" w14:textId="77777777" w:rsidR="003227EA" w:rsidRDefault="00000000">
      <w:pPr>
        <w:shd w:val="clear" w:color="auto" w:fill="F1F5F9"/>
        <w:spacing w:before="20" w:after="0"/>
        <w:ind w:left="360"/>
      </w:pPr>
      <w:r>
        <w:rPr>
          <w:color w:val="0F172A"/>
          <w:sz w:val="20"/>
        </w:rPr>
        <w:t xml:space="preserve">    backend="redis://redis:6379/0"</w:t>
      </w:r>
    </w:p>
    <w:p w14:paraId="3C983944" w14:textId="77777777" w:rsidR="003227EA" w:rsidRDefault="00000000">
      <w:pPr>
        <w:shd w:val="clear" w:color="auto" w:fill="F1F5F9"/>
        <w:spacing w:before="20"/>
        <w:ind w:left="360"/>
      </w:pPr>
      <w:r>
        <w:rPr>
          <w:color w:val="0F172A"/>
          <w:sz w:val="20"/>
        </w:rPr>
        <w:t>)</w:t>
      </w:r>
    </w:p>
    <w:p w14:paraId="36D9AB50" w14:textId="77777777" w:rsidR="003227EA" w:rsidRDefault="00000000">
      <w:pPr>
        <w:pStyle w:val="Ttulo1"/>
        <w:pBdr>
          <w:bottom w:val="single" w:sz="4" w:space="4" w:color="CBD5E1"/>
        </w:pBdr>
      </w:pPr>
      <w:r>
        <w:rPr>
          <w:rFonts w:ascii="Arial" w:hAnsi="Arial"/>
          <w:sz w:val="27"/>
        </w:rPr>
        <w:t>7. Conclusión del Estado del Proyecto</w:t>
      </w:r>
    </w:p>
    <w:p w14:paraId="578DEC16" w14:textId="77777777" w:rsidR="003227EA" w:rsidRDefault="00000000">
      <w:pPr>
        <w:jc w:val="both"/>
      </w:pPr>
      <w:r>
        <w:t>El ecosistema de backend de ClearBid NJ cumple satisfactoriamente con todos los requisitos técnicos del Hito 2:</w:t>
      </w:r>
    </w:p>
    <w:p w14:paraId="7AA6E187" w14:textId="77777777" w:rsidR="003227EA" w:rsidRDefault="00000000">
      <w:pPr>
        <w:ind w:left="360"/>
        <w:jc w:val="both"/>
      </w:pPr>
      <w:r>
        <w:rPr>
          <w:b/>
        </w:rPr>
        <w:t>1. Orquestación unificada:</w:t>
      </w:r>
      <w:r>
        <w:t xml:space="preserve"> Todo el entorno de servicios se levanta mediante un único comando (docker compose up).</w:t>
      </w:r>
    </w:p>
    <w:p w14:paraId="6F26FA91" w14:textId="77777777" w:rsidR="003227EA" w:rsidRDefault="00000000">
      <w:pPr>
        <w:ind w:left="360"/>
        <w:jc w:val="both"/>
      </w:pPr>
      <w:r>
        <w:rPr>
          <w:b/>
        </w:rPr>
        <w:t>2. Desacoplamiento y escalabilidad:</w:t>
      </w:r>
      <w:r>
        <w:t xml:space="preserve"> La API web (FastAPI), el broker de eventos (Redis) y el procesador de tareas pesadas (Celery) operan en contenedores independientes e interconectados.</w:t>
      </w:r>
    </w:p>
    <w:p w14:paraId="456776B3" w14:textId="77777777" w:rsidR="003227EA" w:rsidRDefault="00000000">
      <w:pPr>
        <w:ind w:left="360"/>
        <w:jc w:val="both"/>
      </w:pPr>
      <w:r>
        <w:rPr>
          <w:b/>
        </w:rPr>
        <w:t>3. Persistencia en la nube:</w:t>
      </w:r>
      <w:r>
        <w:t xml:space="preserve"> Las migraciones de Alembic y la lectura/escritura de datos se encuentran sincronizadas en tiempo real con Supabase utilizando conexiones asíncronas a través de su Connection Pooler.</w:t>
      </w:r>
    </w:p>
    <w:sectPr w:rsidR="003227E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91936910">
    <w:abstractNumId w:val="8"/>
  </w:num>
  <w:num w:numId="2" w16cid:durableId="527917657">
    <w:abstractNumId w:val="6"/>
  </w:num>
  <w:num w:numId="3" w16cid:durableId="1496921852">
    <w:abstractNumId w:val="5"/>
  </w:num>
  <w:num w:numId="4" w16cid:durableId="1741054116">
    <w:abstractNumId w:val="4"/>
  </w:num>
  <w:num w:numId="5" w16cid:durableId="74278715">
    <w:abstractNumId w:val="7"/>
  </w:num>
  <w:num w:numId="6" w16cid:durableId="1706127767">
    <w:abstractNumId w:val="3"/>
  </w:num>
  <w:num w:numId="7" w16cid:durableId="1529560765">
    <w:abstractNumId w:val="2"/>
  </w:num>
  <w:num w:numId="8" w16cid:durableId="579676971">
    <w:abstractNumId w:val="1"/>
  </w:num>
  <w:num w:numId="9" w16cid:durableId="588080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27EA"/>
    <w:rsid w:val="00326F90"/>
    <w:rsid w:val="004C2FD2"/>
    <w:rsid w:val="004C7B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B3AF7C"/>
  <w14:defaultImageDpi w14:val="300"/>
  <w15:docId w15:val="{089544CC-6F94-4395-A6F4-3842A2CEE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color w:val="1F2937"/>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0F2C59"/>
      <w:sz w:val="28"/>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color w:val="1E40AF"/>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1748</Words>
  <Characters>9616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MATIAS ENRIQUE TIRADO JELDES</cp:lastModifiedBy>
  <cp:revision>2</cp:revision>
  <dcterms:created xsi:type="dcterms:W3CDTF">2026-10-20T00:24:00Z</dcterms:created>
  <dcterms:modified xsi:type="dcterms:W3CDTF">2026-10-20T00:24:00Z</dcterms:modified>
  <cp:category/>
</cp:coreProperties>
</file>