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80"/>
        <w:jc w:val="center"/>
      </w:pPr>
      <w:r>
        <w:rPr>
          <w:rFonts w:ascii="Aptos Display" w:hAnsi="Aptos Display"/>
          <w:b/>
          <w:color w:val="16324F"/>
          <w:sz w:val="60"/>
        </w:rPr>
        <w:t>RUTA SCRUM</w:t>
      </w:r>
    </w:p>
    <w:p>
      <w:pPr>
        <w:jc w:val="center"/>
      </w:pPr>
      <w:r>
        <w:rPr>
          <w:b/>
          <w:color w:val="176B87"/>
          <w:sz w:val="38"/>
        </w:rPr>
        <w:t>Organización de avances y plan de trabajo</w:t>
        <w:br/>
        <w:t>ClearBid NJ</w:t>
      </w:r>
    </w:p>
    <w:p>
      <w:pPr>
        <w:spacing w:before="200"/>
        <w:jc w:val="center"/>
      </w:pPr>
      <w:r>
        <w:rPr>
          <w:color w:val="556473"/>
          <w:sz w:val="22"/>
        </w:rPr>
        <w:t>Corte de evidencias: 19 de octubre de 2026</w:t>
      </w:r>
    </w:p>
    <w:p>
      <w:pPr>
        <w:spacing w:before="640"/>
      </w:pPr>
      <w:r>
        <w:rPr>
          <w:b/>
        </w:rPr>
        <w:t xml:space="preserve">Alcance de este documento. </w:t>
      </w:r>
      <w:r>
        <w:t>Organiza el proyecto con los artefactos de la ruta Scrum/Kanban solicitados en la guía docente. Reconstruye avances a partir de documentos, imágenes y archivos del repositorio. Las ventanas de evidencia no se presentan como sprints formales, ya que no se encontró un tablero exportado, fichas de sprint ni retrospectivas registradas.</w:t>
      </w:r>
    </w:p>
    <w:p>
      <w:pPr>
        <w:spacing w:before="200"/>
      </w:pPr>
      <w:r>
        <w:rPr>
          <w:b/>
        </w:rPr>
        <w:t xml:space="preserve">Lectura del estado. </w:t>
      </w:r>
      <w:r>
        <w:t>“Evidenciado” indica un artefacto visible en la carpeta o repositorio; “reportado” indica una declaración del equipo; “pendiente de validar” requiere una prueba reproducible. Este documento es una organización de seguimiento preparada ahora, no una prueba de que Trello se haya usado previamente.</w:t>
      </w:r>
    </w:p>
    <w:p>
      <w:r>
        <w:br w:type="page"/>
      </w:r>
    </w:p>
    <w:p>
      <w:pPr>
        <w:pStyle w:val="Heading1"/>
        <w:keepNext/>
      </w:pPr>
      <w:r>
        <w:t>1. Resumen ejecutivo</w:t>
      </w:r>
    </w:p>
    <w:p>
      <w:r>
        <w:t>ClearBid NJ avanzó desde una estructura inicial de desarrollo y base de datos local hacia interfaces de demostración, configuración Docker, una decisión de uso de Supabase y un intento de conectar el trabajo local con la nube. El avance es real, pero está distribuido en prototipos y entornos distintos. No hay evidencia suficiente para afirmar que el MVP completo esté integrado, reproducible y aprobado según una Definition of Done.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1800"/>
            <w:vAlign w:val="center"/>
            <w:shd w:fill="16324F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Área</w:t>
            </w:r>
          </w:p>
        </w:tc>
        <w:tc>
          <w:tcPr>
            <w:tcW w:type="dxa" w:w="2160"/>
            <w:vAlign w:val="center"/>
            <w:shd w:fill="16324F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Estado al corte</w:t>
            </w:r>
          </w:p>
        </w:tc>
        <w:tc>
          <w:tcPr>
            <w:tcW w:type="dxa" w:w="6480"/>
            <w:vAlign w:val="center"/>
            <w:shd w:fill="16324F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Base de evaluación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233040"/>
                <w:sz w:val="16"/>
              </w:rPr>
              <w:t>Frontend</w:t>
            </w:r>
          </w:p>
        </w:tc>
        <w:tc>
          <w:tcPr>
            <w:tcW w:type="dxa" w:w="2160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6"/>
              </w:rPr>
              <w:t>Parcial / evidenciado</w:t>
            </w:r>
          </w:p>
        </w:tc>
        <w:tc>
          <w:tcPr>
            <w:tcW w:type="dxa" w:w="6480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6"/>
              </w:rPr>
              <w:t>Capturas de acceso, registro, verificación y lista de propiedades. Algunas vistas muestran contador sin resultados coincidentes.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233040"/>
                <w:sz w:val="16"/>
              </w:rPr>
              <w:t>Backend y seguridad</w:t>
            </w:r>
          </w:p>
        </w:tc>
        <w:tc>
          <w:tcPr>
            <w:tcW w:type="dxa" w:w="2160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6"/>
              </w:rPr>
              <w:t>Parcial / con incidencias abiertas</w:t>
            </w:r>
          </w:p>
        </w:tc>
        <w:tc>
          <w:tcPr>
            <w:tcW w:type="dxa" w:w="6480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6"/>
              </w:rPr>
              <w:t>Código FastAPI, capturas de API y correo de verificación; registro de pruebas con diferencias en respuestas HTTP y validación OTP.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233040"/>
                <w:sz w:val="16"/>
              </w:rPr>
              <w:t>Base de datos</w:t>
            </w:r>
          </w:p>
        </w:tc>
        <w:tc>
          <w:tcPr>
            <w:tcW w:type="dxa" w:w="2160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6"/>
              </w:rPr>
              <w:t>PostgreSQL local evidenciado; Supabase reportado</w:t>
            </w:r>
          </w:p>
        </w:tc>
        <w:tc>
          <w:tcPr>
            <w:tcW w:type="dxa" w:w="6480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6"/>
              </w:rPr>
              <w:t>pgAdmin muestra tablas y filas en PostgreSQL local. Supabase fue elegido por el equipo, pero la copia revisada no demuestra conexión cloud.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233040"/>
                <w:sz w:val="16"/>
              </w:rPr>
              <w:t>Docker / DevOps</w:t>
            </w:r>
          </w:p>
        </w:tc>
        <w:tc>
          <w:tcPr>
            <w:tcW w:type="dxa" w:w="2160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6"/>
              </w:rPr>
              <w:t>Configuración y capturas; integración no cerrada</w:t>
            </w:r>
          </w:p>
        </w:tc>
        <w:tc>
          <w:tcPr>
            <w:tcW w:type="dxa" w:w="6480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6"/>
              </w:rPr>
              <w:t>El ZIP contiene Dockerfile y docker-compose dentro de backend; existen capturas fechadas 15–16 de octubre. No se repitió un levantamiento integrado.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233040"/>
                <w:sz w:val="16"/>
              </w:rPr>
              <w:t>Scrum y trazabilidad</w:t>
            </w:r>
          </w:p>
        </w:tc>
        <w:tc>
          <w:tcPr>
            <w:tcW w:type="dxa" w:w="2160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6"/>
              </w:rPr>
              <w:t>Artefactos por formalizar</w:t>
            </w:r>
          </w:p>
        </w:tc>
        <w:tc>
          <w:tcPr>
            <w:tcW w:type="dxa" w:w="6480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6"/>
              </w:rPr>
              <w:t>La guía y documentos declaran Scrum/sprints. No se encontró evidencia de backlog priorizado, ficha de sprint, DoD, retrospectivas ni tablero activo exportado.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Ruta Scrum requerida y estado</w:t>
      </w:r>
    </w:p>
    <w:p>
      <w:r>
        <w:t>La guía de apoyo del profesor pide para Scrum/Kanban una Product Vision, Product Backlog priorizado, Sprint Backlog o tablero, Definition of Done, fichas por sprint/ciclo y retrospectivas. También exige diseño, pruebas con evidencias, repositorio, Docker, manual/README, innovación, cierre y matriz de trazabilidad. La siguiente organización completa los artefactos de seguimiento sin atribuirlos retroactivamente al equipo.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1944"/>
            <w:vAlign w:val="center"/>
            <w:shd w:fill="16324F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Artefacto Scrum/docente</w:t>
            </w:r>
          </w:p>
        </w:tc>
        <w:tc>
          <w:tcPr>
            <w:tcW w:type="dxa" w:w="3528"/>
            <w:vAlign w:val="center"/>
            <w:shd w:fill="16324F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Estado actual</w:t>
            </w:r>
          </w:p>
        </w:tc>
        <w:tc>
          <w:tcPr>
            <w:tcW w:type="dxa" w:w="4968"/>
            <w:vAlign w:val="center"/>
            <w:shd w:fill="16324F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Acción para formalizar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233040"/>
                <w:sz w:val="16"/>
              </w:rPr>
              <w:t>Product Vision</w:t>
            </w:r>
          </w:p>
        </w:tc>
        <w:tc>
          <w:tcPr>
            <w:tcW w:type="dxa" w:w="3528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6"/>
              </w:rPr>
              <w:t>Propuesta construible desde el objetivo del proyecto; requiere validación del equipo/contraparte.</w:t>
            </w:r>
          </w:p>
        </w:tc>
        <w:tc>
          <w:tcPr>
            <w:tcW w:type="dxa" w:w="4968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6"/>
              </w:rPr>
              <w:t>Aprobar la declaración breve de visión y alcance del MVP.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233040"/>
                <w:sz w:val="16"/>
              </w:rPr>
              <w:t>Product Backlog</w:t>
            </w:r>
          </w:p>
        </w:tc>
        <w:tc>
          <w:tcPr>
            <w:tcW w:type="dxa" w:w="3528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6"/>
              </w:rPr>
              <w:t>No se encontró exportación de un backlog priorizado.</w:t>
            </w:r>
          </w:p>
        </w:tc>
        <w:tc>
          <w:tcPr>
            <w:tcW w:type="dxa" w:w="4968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6"/>
              </w:rPr>
              <w:t>Usar las historias y criterios de aceptación del apartado 3 como primera versión.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233040"/>
                <w:sz w:val="16"/>
              </w:rPr>
              <w:t>Sprint Backlog / tablero</w:t>
            </w:r>
          </w:p>
        </w:tc>
        <w:tc>
          <w:tcPr>
            <w:tcW w:type="dxa" w:w="3528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6"/>
              </w:rPr>
              <w:t>El equipo declara trabajo por sprints, pero Alfredo informa que no ha usado Trello y no se aportó exportación del tablero.</w:t>
            </w:r>
          </w:p>
        </w:tc>
        <w:tc>
          <w:tcPr>
            <w:tcW w:type="dxa" w:w="4968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6"/>
              </w:rPr>
              <w:t>Confirmar si el tablero está activo; asignar seguimiento y fecha; guardar cortes periódicos.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233040"/>
                <w:sz w:val="16"/>
              </w:rPr>
              <w:t>Definition of Done</w:t>
            </w:r>
          </w:p>
        </w:tc>
        <w:tc>
          <w:tcPr>
            <w:tcW w:type="dxa" w:w="3528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6"/>
              </w:rPr>
              <w:t>No se encontró un acuerdo documentado.</w:t>
            </w:r>
          </w:p>
        </w:tc>
        <w:tc>
          <w:tcPr>
            <w:tcW w:type="dxa" w:w="4968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6"/>
              </w:rPr>
              <w:t>Adoptar y validar los criterios del apartado 5 antes de mover tarjetas a terminado.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233040"/>
                <w:sz w:val="16"/>
              </w:rPr>
              <w:t>Fichas y retrospectivas</w:t>
            </w:r>
          </w:p>
        </w:tc>
        <w:tc>
          <w:tcPr>
            <w:tcW w:type="dxa" w:w="3528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6"/>
              </w:rPr>
              <w:t>No hay actas formales aportadas.</w:t>
            </w:r>
          </w:p>
        </w:tc>
        <w:tc>
          <w:tcPr>
            <w:tcW w:type="dxa" w:w="4968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6"/>
              </w:rPr>
              <w:t>Completar fichas retrospectivas para ciclos futuros; describir ventanas pasadas como reconstrucción por evidencias.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233040"/>
                <w:sz w:val="16"/>
              </w:rPr>
              <w:t>Diseño, pruebas, Docker, manual, trazabilidad</w:t>
            </w:r>
          </w:p>
        </w:tc>
        <w:tc>
          <w:tcPr>
            <w:tcW w:type="dxa" w:w="3528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6"/>
              </w:rPr>
              <w:t>Material parcial; faltan consolidación y pruebas reproducibles.</w:t>
            </w:r>
          </w:p>
        </w:tc>
        <w:tc>
          <w:tcPr>
            <w:tcW w:type="dxa" w:w="4968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6"/>
              </w:rPr>
              <w:t>Usar checklist del apartado 7 y ligar requisitos, historias, componentes y pruebas.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Product Vision propuesta</w:t>
      </w:r>
    </w:p>
    <w:p>
      <w:pPr>
        <w:spacing w:after="140"/>
        <w:ind w:left="360" w:right="360"/>
      </w:pPr>
      <w:r>
        <w:rPr>
          <w:i/>
        </w:rPr>
        <w:t>Para inversionistas y analistas que evalúan propiedades asociadas a subastas inmobiliarias en New Jersey, ClearBid NJ es una plataforma web de consulta que reúne información de propiedades y presenta indicadores para apoyar una revisión previa a una oferta. Su valor esperado es reducir la dispersión de información y facilitar la comparación de oportunidades. El MVP prioriza el acceso, la consulta de propiedades, filtros básicos y visualización de un semáforo de riesgo con datos de prueba identificados.</w:t>
      </w:r>
    </w:p>
    <w:p>
      <w:pPr>
        <w:spacing w:after="80"/>
      </w:pPr>
      <w:r>
        <w:rPr>
          <w:b/>
        </w:rPr>
        <w:t xml:space="preserve">Validación pendiente: </w:t>
      </w:r>
      <w:r>
        <w:t>confirmar con la contraparte usuario objetivo, datos fuente, reglas de riesgo, alcance obligatorio del MVP y valor esperado. El material revisado no acredita validación formal de esta declaración.</w:t>
      </w:r>
    </w:p>
    <w:p>
      <w:pPr>
        <w:pStyle w:val="Heading1"/>
        <w:keepNext/>
      </w:pPr>
      <w:r>
        <w:t>4. Product Backlog inicial</w:t>
      </w:r>
    </w:p>
    <w:p>
      <w:r>
        <w:t>Prioridad: P0 = indispensable para demostrar el MVP; P1 = necesaria para integración/entrega; P2 = evolución posterior. Los estados describen evidencia conocida, no progreso de Trello.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1944"/>
            <w:vAlign w:val="center"/>
            <w:shd w:fill="16324F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Historia / prioridad</w:t>
            </w:r>
          </w:p>
        </w:tc>
        <w:tc>
          <w:tcPr>
            <w:tcW w:type="dxa" w:w="2520"/>
            <w:vAlign w:val="center"/>
            <w:shd w:fill="16324F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Historia de usuario</w:t>
            </w:r>
          </w:p>
        </w:tc>
        <w:tc>
          <w:tcPr>
            <w:tcW w:type="dxa" w:w="3672"/>
            <w:vAlign w:val="center"/>
            <w:shd w:fill="16324F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Criterios de aceptación (resumen)</w:t>
            </w:r>
          </w:p>
        </w:tc>
        <w:tc>
          <w:tcPr>
            <w:tcW w:type="dxa" w:w="2376"/>
            <w:vAlign w:val="center"/>
            <w:shd w:fill="16324F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Estado con evidencia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233040"/>
                <w:sz w:val="15"/>
              </w:rPr>
              <w:t>HU-01 · Consultar propiedades</w:t>
              <w:br/>
              <w:t>P0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5"/>
              </w:rPr>
              <w:t>Como inversionista, quiero ver propiedades de subasta para identificar oportunidades.</w:t>
            </w:r>
          </w:p>
        </w:tc>
        <w:tc>
          <w:tcPr>
            <w:tcW w:type="dxa" w:w="3672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5"/>
              </w:rPr>
              <w:t>Dado un conjunto de datos acordado, cuando abro la vista, entonces la interfaz muestra las propiedades recibidas desde la API con contador coherente.</w:t>
            </w:r>
          </w:p>
        </w:tc>
        <w:tc>
          <w:tcPr>
            <w:tcW w:type="dxa" w:w="2376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5"/>
              </w:rPr>
              <w:t>Parcial: capturas muestran lista con 3 filas y otras vistas con contador/lista vacía.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233040"/>
                <w:sz w:val="15"/>
              </w:rPr>
              <w:t>HU-02 · Filtrar propiedades</w:t>
              <w:br/>
              <w:t>P0</w:t>
            </w:r>
          </w:p>
        </w:tc>
        <w:tc>
          <w:tcPr>
            <w:tcW w:type="dxa" w:w="2520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5"/>
              </w:rPr>
              <w:t>Como usuario, quiero filtrar por condado, riesgo y tipo para acotar la búsqueda.</w:t>
            </w:r>
          </w:p>
        </w:tc>
        <w:tc>
          <w:tcPr>
            <w:tcW w:type="dxa" w:w="3672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5"/>
              </w:rPr>
              <w:t>Cuando aplico o limpio filtros, entonces el conjunto y el contador se actualizan y coinciden.</w:t>
            </w:r>
          </w:p>
        </w:tc>
        <w:tc>
          <w:tcPr>
            <w:tcW w:type="dxa" w:w="2376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5"/>
              </w:rPr>
              <w:t>Parcial: controles visibles; hay capturas con cero coincidencias/contador no concordante.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233040"/>
                <w:sz w:val="15"/>
              </w:rPr>
              <w:t>HU-03 · Revisar riesgo</w:t>
              <w:br/>
              <w:t>P0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5"/>
              </w:rPr>
              <w:t>Como inversionista, quiero ver un indicador de riesgo para orientar la revisión de cada inmueble.</w:t>
            </w:r>
          </w:p>
        </w:tc>
        <w:tc>
          <w:tcPr>
            <w:tcW w:type="dxa" w:w="3672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5"/>
              </w:rPr>
              <w:t>Cuando una propiedad tiene datos y reglas definidas, entonces se presenta el resultado y los motivos trazables.</w:t>
            </w:r>
          </w:p>
        </w:tc>
        <w:tc>
          <w:tcPr>
            <w:tcW w:type="dxa" w:w="2376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5"/>
              </w:rPr>
              <w:t>Parcial: semáforos visibles en interfaz/DB; precisión de reglas no validada con contraparte.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233040"/>
                <w:sz w:val="15"/>
              </w:rPr>
              <w:t>HU-04 · Crear cuenta e iniciar sesión</w:t>
              <w:br/>
              <w:t>P0</w:t>
            </w:r>
          </w:p>
        </w:tc>
        <w:tc>
          <w:tcPr>
            <w:tcW w:type="dxa" w:w="2520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5"/>
              </w:rPr>
              <w:t>Como usuario, quiero crear una cuenta e iniciar sesión para acceder al prototipo.</w:t>
            </w:r>
          </w:p>
        </w:tc>
        <w:tc>
          <w:tcPr>
            <w:tcW w:type="dxa" w:w="3672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5"/>
              </w:rPr>
              <w:t>Con datos válidos se crea/accede a una cuenta; correo duplicado se rechaza; errores no exponen información innecesaria.</w:t>
            </w:r>
          </w:p>
        </w:tc>
        <w:tc>
          <w:tcPr>
            <w:tcW w:type="dxa" w:w="2376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5"/>
              </w:rPr>
              <w:t>Parcial: interfaz/código; registro devuelve 200 cuando pruebas esperan 201; contrato por confirmar.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233040"/>
                <w:sz w:val="15"/>
              </w:rPr>
              <w:t>HU-05 · Verificar cuenta por código</w:t>
              <w:br/>
              <w:t>P0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5"/>
              </w:rPr>
              <w:t>Como usuario, quiero verificar mi cuenta con un código para completar el acceso.</w:t>
            </w:r>
          </w:p>
        </w:tc>
        <w:tc>
          <w:tcPr>
            <w:tcW w:type="dxa" w:w="3672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5"/>
              </w:rPr>
              <w:t>El código válido se acepta; el inválido o vencido se rechaza; el envío y expiración quedan documentados.</w:t>
            </w:r>
          </w:p>
        </w:tc>
        <w:tc>
          <w:tcPr>
            <w:tcW w:type="dxa" w:w="2376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5"/>
              </w:rPr>
              <w:t>Parcial y riesgo abierto: correo visible en captura; prueba de código inválido registra 200 donde esperaba 401.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233040"/>
                <w:sz w:val="15"/>
              </w:rPr>
              <w:t>HU-06 · Persistir y consultar datos</w:t>
              <w:br/>
              <w:t>P0</w:t>
            </w:r>
          </w:p>
        </w:tc>
        <w:tc>
          <w:tcPr>
            <w:tcW w:type="dxa" w:w="2520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5"/>
              </w:rPr>
              <w:t>Como equipo, queremos guardar y recuperar propiedades para presentar información consistente.</w:t>
            </w:r>
          </w:p>
        </w:tc>
        <w:tc>
          <w:tcPr>
            <w:tcW w:type="dxa" w:w="3672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5"/>
              </w:rPr>
              <w:t>La consulta de la API y la base seleccionada devuelve los mismos registros y conteos.</w:t>
            </w:r>
          </w:p>
        </w:tc>
        <w:tc>
          <w:tcPr>
            <w:tcW w:type="dxa" w:w="2376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5"/>
              </w:rPr>
              <w:t>PostgreSQL local evidenciado; integración Supabase reportada, no reproducida en el corte.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233040"/>
                <w:sz w:val="15"/>
              </w:rPr>
              <w:t>HU-07 · Integrar entorno Docker</w:t>
              <w:br/>
              <w:t>P1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5"/>
              </w:rPr>
              <w:t>Como integrante, quiero levantar el MVP desde una instalación limpia para reproducir la demostración.</w:t>
            </w:r>
          </w:p>
        </w:tc>
        <w:tc>
          <w:tcPr>
            <w:tcW w:type="dxa" w:w="3672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5"/>
              </w:rPr>
              <w:t>Los servicios definidos arrancan con instrucciones documentadas; healthcheck y flujo principal funcionan.</w:t>
            </w:r>
          </w:p>
        </w:tc>
        <w:tc>
          <w:tcPr>
            <w:tcW w:type="dxa" w:w="2376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5"/>
              </w:rPr>
              <w:t>Parcial: configuración/capturas; levantamiento limpio y conjunto completo no comprobados.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233040"/>
                <w:sz w:val="15"/>
              </w:rPr>
              <w:t>HU-08 · Cerrar pruebas críticas</w:t>
              <w:br/>
              <w:t>P1</w:t>
            </w:r>
          </w:p>
        </w:tc>
        <w:tc>
          <w:tcPr>
            <w:tcW w:type="dxa" w:w="2520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5"/>
              </w:rPr>
              <w:t>Como equipo, queremos validar autenticación, consulta, filtros, permisos y riesgo antes de entregar.</w:t>
            </w:r>
          </w:p>
        </w:tc>
        <w:tc>
          <w:tcPr>
            <w:tcW w:type="dxa" w:w="3672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5"/>
              </w:rPr>
              <w:t>Casos priorizados pasan y cada resultado tiene ID, ambiente, versión, salida y evidencia.</w:t>
            </w:r>
          </w:p>
        </w:tc>
        <w:tc>
          <w:tcPr>
            <w:tcW w:type="dxa" w:w="2376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5"/>
              </w:rPr>
              <w:t>Pendiente de cierre: existe suite/registro de errores; no se repitieron pruebas en esta revisión.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233040"/>
                <w:sz w:val="15"/>
              </w:rPr>
              <w:t>HU-09 · Documentar ejecución y arquitectura</w:t>
              <w:br/>
              <w:t>P1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5"/>
              </w:rPr>
              <w:t>Como evaluador, quiero reproducir y comprender el sistema y sus decisiones.</w:t>
            </w:r>
          </w:p>
        </w:tc>
        <w:tc>
          <w:tcPr>
            <w:tcW w:type="dxa" w:w="3672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5"/>
              </w:rPr>
              <w:t>README/manual explican configuración sin secretos, ejecución, pruebas, arquitectura y modelo de datos vigente.</w:t>
            </w:r>
          </w:p>
        </w:tc>
        <w:tc>
          <w:tcPr>
            <w:tcW w:type="dxa" w:w="2376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5"/>
              </w:rPr>
              <w:t>Parcial: README en repositorio principal; el ZIP de aplicación carece de README en su raíz; modelo requiere conciliación.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233040"/>
                <w:sz w:val="15"/>
              </w:rPr>
              <w:t>HU-10 · Funciones avanzadas</w:t>
              <w:br/>
              <w:t>P2</w:t>
            </w:r>
          </w:p>
        </w:tc>
        <w:tc>
          <w:tcPr>
            <w:tcW w:type="dxa" w:w="2520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5"/>
              </w:rPr>
              <w:t>Como usuario, quiero mapas, alertas, favoritos y administración para ampliar el análisis.</w:t>
            </w:r>
          </w:p>
        </w:tc>
        <w:tc>
          <w:tcPr>
            <w:tcW w:type="dxa" w:w="3672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5"/>
              </w:rPr>
              <w:t>Cada función priorizada tiene criterio y prueba independiente.</w:t>
            </w:r>
          </w:p>
        </w:tc>
        <w:tc>
          <w:tcPr>
            <w:tcW w:type="dxa" w:w="2376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5"/>
              </w:rPr>
              <w:t>Backlog futuro: no cerrar como implementadas sin evidencia.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Reconstrucción de avances por ventanas de evidencia</w:t>
      </w:r>
    </w:p>
    <w:p>
      <w:r>
        <w:t>Las fechas siguientes agrupan artefactos disponibles; no reemplazan fichas de sprint que no se encontraron. El equipo también relató una secuencia de enfoques: entorno local con Docker/Node.js; interfaz temprana conectada directamente a Supabase mediante URL y clave anon; y después un enfoque local-a-nube. No se asignan fechas ni se declara cierre para esos cambios cuando no hay commit o acta que los identifique.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1944"/>
            <w:vAlign w:val="center"/>
            <w:shd w:fill="16324F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Ventana / etapa relatada</w:t>
            </w:r>
          </w:p>
        </w:tc>
        <w:tc>
          <w:tcPr>
            <w:tcW w:type="dxa" w:w="3240"/>
            <w:vAlign w:val="center"/>
            <w:shd w:fill="16324F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Avance y evidencia</w:t>
            </w:r>
          </w:p>
        </w:tc>
        <w:tc>
          <w:tcPr>
            <w:tcW w:type="dxa" w:w="2952"/>
            <w:vAlign w:val="center"/>
            <w:shd w:fill="16324F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Incidencias / aprendizaje</w:t>
            </w:r>
          </w:p>
        </w:tc>
        <w:tc>
          <w:tcPr>
            <w:tcW w:type="dxa" w:w="2376"/>
            <w:vAlign w:val="center"/>
            <w:shd w:fill="16324F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Acción de mejora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233040"/>
                <w:sz w:val="14"/>
              </w:rPr>
              <w:t>Inicio local (fecha exacta no documentada)</w:t>
            </w:r>
          </w:p>
        </w:tc>
        <w:tc>
          <w:tcPr>
            <w:tcW w:type="dxa" w:w="3240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4"/>
              </w:rPr>
              <w:t>Felipe realizó el primer levantamiento local de base de datos, según el equipo. Capturas del 20–23 sep. muestran pgAdmin/PostgreSQL, tablas, registros y vistas de interfaz; backend cuenta con código y pruebas.</w:t>
            </w:r>
          </w:p>
        </w:tc>
        <w:tc>
          <w:tcPr>
            <w:tcW w:type="dxa" w:w="2952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4"/>
              </w:rPr>
              <w:t>El prototipo local, la interfaz y el acceso a datos evolucionaron en versiones distintas. La captura de propiedades contiene tres registros con semáforo; los conteos difieren entre otras capturas.</w:t>
            </w:r>
          </w:p>
        </w:tc>
        <w:tc>
          <w:tcPr>
            <w:tcW w:type="dxa" w:w="2376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4"/>
              </w:rPr>
              <w:t>Registrar el primer commit/entorno ejecutable y decidir qué versión es la base del MVP.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233040"/>
                <w:sz w:val="14"/>
              </w:rPr>
              <w:t>Evidencia 20–23 sep. (ciclo retrospectivo, no sprint formal)</w:t>
            </w:r>
          </w:p>
        </w:tc>
        <w:tc>
          <w:tcPr>
            <w:tcW w:type="dxa" w:w="3240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4"/>
              </w:rPr>
              <w:t>Capturas en carpeta backend de API/Swagger y evidencia visual de la interfaz y persistencia local.</w:t>
            </w:r>
          </w:p>
        </w:tc>
        <w:tc>
          <w:tcPr>
            <w:tcW w:type="dxa" w:w="2952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4"/>
              </w:rPr>
              <w:t>El registro de pruebas posterior anota diferencias en HTTP 200/201 y rechazo OTP. La vista en español del 23 sep. muestra cero propiedades coincidentes.</w:t>
            </w:r>
          </w:p>
        </w:tc>
        <w:tc>
          <w:tcPr>
            <w:tcW w:type="dxa" w:w="2376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4"/>
              </w:rPr>
              <w:t>Vincular cada captura a ID de prueba y guardar resultado esperado/obtenido.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233040"/>
                <w:sz w:val="14"/>
              </w:rPr>
              <w:t>Evidencia 15–16 oct. (ciclo retrospectivo, no sprint formal)</w:t>
            </w:r>
          </w:p>
        </w:tc>
        <w:tc>
          <w:tcPr>
            <w:tcW w:type="dxa" w:w="3240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4"/>
              </w:rPr>
              <w:t>Hay Dockerfile, docker-compose dentro de backend y cinco capturas clasificadas como Docker. Matías reporta haber levantado Docker en línea y poblado datos.</w:t>
            </w:r>
          </w:p>
        </w:tc>
        <w:tc>
          <w:tcPr>
            <w:tcW w:type="dxa" w:w="2952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4"/>
              </w:rPr>
              <w:t>No se aportó acta de cierre ni ejecución reproducible de todos los servicios desde una copia limpia.</w:t>
            </w:r>
          </w:p>
        </w:tc>
        <w:tc>
          <w:tcPr>
            <w:tcW w:type="dxa" w:w="2376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4"/>
              </w:rPr>
              <w:t>Confirmar servicios/volúmenes/variables; ejecutar en limpio; guardar logs y versión.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233040"/>
                <w:sz w:val="14"/>
              </w:rPr>
              <w:t>Evidencia 18–19 oct. (ciclo retrospectivo, no sprint formal)</w:t>
            </w:r>
          </w:p>
        </w:tc>
        <w:tc>
          <w:tcPr>
            <w:tcW w:type="dxa" w:w="3240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4"/>
              </w:rPr>
              <w:t>Capturas de registro, login, verificación, correo y propiedades. El repositorio muestra un commit diferencial en feature/frontend (b2f8fe5) con cambios también en backend/configuración/localización. Cristopher reporta trabajo en backend y seguridad.</w:t>
            </w:r>
          </w:p>
        </w:tc>
        <w:tc>
          <w:tcPr>
            <w:tcW w:type="dxa" w:w="2952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4"/>
              </w:rPr>
              <w:t>Hay pantallas con listas vacías o discrepancia de contador; OTP incorrecto no pasa la prueba registrada. Las otras ramas no muestran cambios exclusivos publicados en la comparación consultada.</w:t>
            </w:r>
          </w:p>
        </w:tc>
        <w:tc>
          <w:tcPr>
            <w:tcW w:type="dxa" w:w="2376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4"/>
              </w:rPr>
              <w:t>Corregir autenticación y vista de datos; subir e integrar cambios a ramas/commits rastreables.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233040"/>
                <w:sz w:val="14"/>
              </w:rPr>
              <w:t>Transición a nube (fecha exacta no documentada)</w:t>
            </w:r>
          </w:p>
        </w:tc>
        <w:tc>
          <w:tcPr>
            <w:tcW w:type="dxa" w:w="3240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4"/>
              </w:rPr>
              <w:t>Alfredo reporta estructura conectada a Supabase, diez registros iniciales y app temprana en la nube; el equipo decidió Supabase como base accesible.</w:t>
            </w:r>
          </w:p>
        </w:tc>
        <w:tc>
          <w:tcPr>
            <w:tcW w:type="dxa" w:w="2952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4"/>
              </w:rPr>
              <w:t>El ZIP revisado incluye configuración de conexión local y no demuestra la integración cloud de ese snapshot. No se conciliaron diez registros de carga inicial con conteos de capturas.</w:t>
            </w:r>
          </w:p>
        </w:tc>
        <w:tc>
          <w:tcPr>
            <w:tcW w:type="dxa" w:w="2376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4"/>
              </w:rPr>
              <w:t>Guardar evidencia redacteda de conexión/consulta cloud, esquema y fuente de datos; separar entorno local y cloud.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b/>
        </w:rPr>
        <w:t xml:space="preserve">Aportes informados (transversales): </w:t>
      </w:r>
      <w:r>
        <w:t>Cristopher trabajó backend/seguridad y envío de códigos de correo; Matías pobló datos y levantó Docker en línea; Felipe hizo el primer levantamiento local de base de datos; Alfredo conectó una estructura sencilla a Supabase, cargó diez registros iniciales y creó una app temprana en nube. La asignación sirve para reconocer contribuciones informadas, no para atribuir exclusividad.</w:t>
      </w:r>
    </w:p>
    <w:p>
      <w:pPr>
        <w:pStyle w:val="Heading1"/>
        <w:keepNext/>
      </w:pPr>
      <w:r>
        <w:t>6. Sprints propuestos desde el corte actual</w:t>
      </w:r>
    </w:p>
    <w:p>
      <w:r>
        <w:t>Estos son sprints de recuperación propuestos ahora. No deben incorporarse al historial como sprints ya ejecutados. Las fechas corresponden al calendario/hitos descritos en los antecedentes del equipo.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1800"/>
            <w:vAlign w:val="center"/>
            <w:shd w:fill="16324F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Sprint propuesto</w:t>
            </w:r>
          </w:p>
        </w:tc>
        <w:tc>
          <w:tcPr>
            <w:tcW w:type="dxa" w:w="2232"/>
            <w:vAlign w:val="center"/>
            <w:shd w:fill="16324F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Objetivo verificable</w:t>
            </w:r>
          </w:p>
        </w:tc>
        <w:tc>
          <w:tcPr>
            <w:tcW w:type="dxa" w:w="3816"/>
            <w:vAlign w:val="center"/>
            <w:shd w:fill="16324F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Historias / tareas principales</w:t>
            </w:r>
          </w:p>
        </w:tc>
        <w:tc>
          <w:tcPr>
            <w:tcW w:type="dxa" w:w="2664"/>
            <w:vAlign w:val="center"/>
            <w:shd w:fill="16324F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Evidencia de cierre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233040"/>
                <w:sz w:val="15"/>
              </w:rPr>
              <w:t>Sprint de preparación · 20–25 oct.</w:t>
            </w:r>
          </w:p>
        </w:tc>
        <w:tc>
          <w:tcPr>
            <w:tcW w:type="dxa" w:w="2232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5"/>
              </w:rPr>
              <w:t>Dejar el flujo mínimo y criterios listos para integración Docker.</w:t>
            </w:r>
          </w:p>
        </w:tc>
        <w:tc>
          <w:tcPr>
            <w:tcW w:type="dxa" w:w="3816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5"/>
              </w:rPr>
              <w:t>Validar alcance; conciliar DB local/Supabase; corregir registro/OTP; arreglar contador/filtros; asociar cambios a commits; confirmar tablero y responsables.</w:t>
            </w:r>
          </w:p>
        </w:tc>
        <w:tc>
          <w:tcPr>
            <w:tcW w:type="dxa" w:w="2664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5"/>
              </w:rPr>
              <w:t>Criterios aprobados; casos de prueba ejecutados; conteos comparados; enlaces a commit; tablero con tareas y fecha de corte.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233040"/>
                <w:sz w:val="15"/>
              </w:rPr>
              <w:t>Sprint de integración · 26–31 oct. (Hito 2 planificado)</w:t>
            </w:r>
          </w:p>
        </w:tc>
        <w:tc>
          <w:tcPr>
            <w:tcW w:type="dxa" w:w="2232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5"/>
              </w:rPr>
              <w:t>Levantar MVP integrado con Docker y demostrar flujo principal.</w:t>
            </w:r>
          </w:p>
        </w:tc>
        <w:tc>
          <w:tcPr>
            <w:tcW w:type="dxa" w:w="3816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5"/>
              </w:rPr>
              <w:t>Compose desde una instalación limpia; migraciones/semilla; conexión elegida; flujo UI→API→DB; healthcheck y regresión de pruebas.</w:t>
            </w:r>
          </w:p>
        </w:tc>
        <w:tc>
          <w:tcPr>
            <w:tcW w:type="dxa" w:w="2664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5"/>
              </w:rPr>
              <w:t>Salida de arranque, entorno/versiones, logs, capturas con ID, lista de criterios aprobados/pendientes.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233040"/>
                <w:sz w:val="15"/>
              </w:rPr>
              <w:t>Sprint de estabilización · 1–15 nov. (propuesto)</w:t>
            </w:r>
          </w:p>
        </w:tc>
        <w:tc>
          <w:tcPr>
            <w:tcW w:type="dxa" w:w="2232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5"/>
              </w:rPr>
              <w:t>Preparar paquete técnico y validar alcance para entrega Duoc.</w:t>
            </w:r>
          </w:p>
        </w:tc>
        <w:tc>
          <w:tcPr>
            <w:tcW w:type="dxa" w:w="3816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5"/>
              </w:rPr>
              <w:t>Resolver defectos críticos; completar diseño de arquitectura/datos; README/manual; matriz de trazabilidad; redacción de evidencia/innovación.</w:t>
            </w:r>
          </w:p>
        </w:tc>
        <w:tc>
          <w:tcPr>
            <w:tcW w:type="dxa" w:w="2664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5"/>
              </w:rPr>
              <w:t>Versión candidata, documentos coherentes con código y checklist de entrega revisado.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233040"/>
                <w:sz w:val="15"/>
              </w:rPr>
              <w:t>Cierre Duoc · 16–28 nov. (planificado)</w:t>
            </w:r>
          </w:p>
        </w:tc>
        <w:tc>
          <w:tcPr>
            <w:tcW w:type="dxa" w:w="2232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5"/>
              </w:rPr>
              <w:t>Presentar versión y documentar resultados/observaciones.</w:t>
            </w:r>
          </w:p>
        </w:tc>
        <w:tc>
          <w:tcPr>
            <w:tcW w:type="dxa" w:w="3816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5"/>
              </w:rPr>
              <w:t>Demostración, evidencias, pendientes aceptados y observaciones de evaluación.</w:t>
            </w:r>
          </w:p>
        </w:tc>
        <w:tc>
          <w:tcPr>
            <w:tcW w:type="dxa" w:w="2664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5"/>
              </w:rPr>
              <w:t>Registro de entrega y acciones para ajuste.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233040"/>
                <w:sz w:val="15"/>
              </w:rPr>
              <w:t>Cierre UTEM · 30 nov.–4 dic. (planificado)</w:t>
            </w:r>
          </w:p>
        </w:tc>
        <w:tc>
          <w:tcPr>
            <w:tcW w:type="dxa" w:w="2232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5"/>
              </w:rPr>
              <w:t>Incorporar observaciones y preparar paquete final.</w:t>
            </w:r>
          </w:p>
        </w:tc>
        <w:tc>
          <w:tcPr>
            <w:tcW w:type="dxa" w:w="3816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5"/>
              </w:rPr>
              <w:t>Revisión regresiva, documentación y demostración final.</w:t>
            </w:r>
          </w:p>
        </w:tc>
        <w:tc>
          <w:tcPr>
            <w:tcW w:type="dxa" w:w="2664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5"/>
              </w:rPr>
              <w:t>Versión final, manual, evidencias y resumen de retrospectivas.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7. Definition of Done propuesta</w:t>
      </w:r>
    </w:p>
    <w:p>
      <w:r>
        <w:t>Una historia puede pasar a “Terminada” solo cuando todos los criterios aplicables se cumplan:</w:t>
      </w:r>
    </w:p>
    <w:p>
      <w:pPr>
        <w:pStyle w:val="ListBullet"/>
        <w:spacing w:after="40"/>
      </w:pPr>
      <w:r>
        <w:t>Está implementada y cumple sus criterios de aceptación acordados.</w:t>
      </w:r>
    </w:p>
    <w:p>
      <w:pPr>
        <w:pStyle w:val="ListBullet"/>
        <w:spacing w:after="40"/>
      </w:pPr>
      <w:r>
        <w:t>El cambio está integrado a la rama principal y vinculado a un commit identificable.</w:t>
      </w:r>
    </w:p>
    <w:p>
      <w:pPr>
        <w:pStyle w:val="ListBullet"/>
        <w:spacing w:after="40"/>
      </w:pPr>
      <w:r>
        <w:t>Las pruebas pertinentes se ejecutaron; resultado esperado y obtenido coinciden, o la historia permanece abierta.</w:t>
      </w:r>
    </w:p>
    <w:p>
      <w:pPr>
        <w:pStyle w:val="ListBullet"/>
        <w:spacing w:after="40"/>
      </w:pPr>
      <w:r>
        <w:t>La documentación y la matriz de trazabilidad están actualizadas.</w:t>
      </w:r>
    </w:p>
    <w:p>
      <w:pPr>
        <w:pStyle w:val="ListBullet"/>
        <w:spacing w:after="40"/>
      </w:pPr>
      <w:r>
        <w:t>No quedan errores críticos conocidos para el flujo de la historia.</w:t>
      </w:r>
    </w:p>
    <w:p>
      <w:pPr>
        <w:pStyle w:val="ListBullet"/>
        <w:spacing w:after="40"/>
      </w:pPr>
      <w:r>
        <w:t>Está disponible en el entorno acordado (local/cloud/Docker) y otra persona puede repetir el procedimiento.</w:t>
      </w:r>
    </w:p>
    <w:p>
      <w:pPr>
        <w:pStyle w:val="ListBullet"/>
        <w:spacing w:after="40"/>
      </w:pPr>
      <w:r>
        <w:t>Las variables reales, datos personales, contraseñas, OTP y hashes no aparecen en el paquete ni en capturas públicas.</w:t>
      </w:r>
    </w:p>
    <w:p>
      <w:pPr>
        <w:spacing w:after="80"/>
      </w:pPr>
      <w:r>
        <w:rPr>
          <w:b/>
        </w:rPr>
        <w:t xml:space="preserve">No cerrar como “Terminado” por: </w:t>
      </w:r>
      <w:r>
        <w:t>existencia de una pantalla, presencia de código en un ZIP, declaración de avance, captura sin contexto o despliegue que no se asocia con commit y prueba.</w:t>
      </w:r>
    </w:p>
    <w:p>
      <w:pPr>
        <w:pStyle w:val="Heading1"/>
        <w:keepNext/>
      </w:pPr>
      <w:r>
        <w:t>8. KPIs de seguimiento propuestos</w:t>
      </w:r>
    </w:p>
    <w:p>
      <w:r>
        <w:t>La guía docente exige evidencias medibles, pero el material revisado no contiene metas de rendimiento, disponibilidad o cobertura previamente acordadas. Estos indicadores se proponen para seguimiento futuro y deben ser validados por el equipo; no son resultados históricos.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2232"/>
            <w:vAlign w:val="center"/>
            <w:shd w:fill="16324F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Indicador propuesto</w:t>
            </w:r>
          </w:p>
        </w:tc>
        <w:tc>
          <w:tcPr>
            <w:tcW w:type="dxa" w:w="4536"/>
            <w:vAlign w:val="center"/>
            <w:shd w:fill="16324F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Cálculo / meta sugerida</w:t>
            </w:r>
          </w:p>
        </w:tc>
        <w:tc>
          <w:tcPr>
            <w:tcW w:type="dxa" w:w="3744"/>
            <w:vAlign w:val="center"/>
            <w:shd w:fill="16324F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Evidencia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233040"/>
                <w:sz w:val="15"/>
              </w:rPr>
              <w:t>Pruebas críticas aprobadas</w:t>
            </w:r>
          </w:p>
        </w:tc>
        <w:tc>
          <w:tcPr>
            <w:tcW w:type="dxa" w:w="4536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5"/>
              </w:rPr>
              <w:t>Pruebas críticas aprobadas / pruebas críticas ejecutadas. Meta sugerida: 100% antes de declarar el flujo listo.</w:t>
            </w:r>
          </w:p>
        </w:tc>
        <w:tc>
          <w:tcPr>
            <w:tcW w:type="dxa" w:w="3744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5"/>
              </w:rPr>
              <w:t>Reporte de pruebas con ID PU/PI/PS y commit.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233040"/>
                <w:sz w:val="15"/>
              </w:rPr>
              <w:t>Consistencia de datos</w:t>
            </w:r>
          </w:p>
        </w:tc>
        <w:tc>
          <w:tcPr>
            <w:tcW w:type="dxa" w:w="4536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5"/>
              </w:rPr>
              <w:t>Registros que coinciden entre consulta DB, API y vista / registros muestreados. Meta: 100% del conjunto de prueba acordado.</w:t>
            </w:r>
          </w:p>
        </w:tc>
        <w:tc>
          <w:tcPr>
            <w:tcW w:type="dxa" w:w="3744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5"/>
              </w:rPr>
              <w:t>Consulta redacteda, respuesta API y captura UI del mismo corte.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233040"/>
                <w:sz w:val="15"/>
              </w:rPr>
              <w:t>Arranque reproducible</w:t>
            </w:r>
          </w:p>
        </w:tc>
        <w:tc>
          <w:tcPr>
            <w:tcW w:type="dxa" w:w="4536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5"/>
              </w:rPr>
              <w:t>Levantamientos exitosos desde copia limpia / intentos registrados. Meta: 1 levantamiento repetible antes de cierre Docker.</w:t>
            </w:r>
          </w:p>
        </w:tc>
        <w:tc>
          <w:tcPr>
            <w:tcW w:type="dxa" w:w="3744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5"/>
              </w:rPr>
              <w:t>Versión Docker, instrucciones, logs, verificación health.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233040"/>
                <w:sz w:val="15"/>
              </w:rPr>
              <w:t>Trazabilidad de terminado</w:t>
            </w:r>
          </w:p>
        </w:tc>
        <w:tc>
          <w:tcPr>
            <w:tcW w:type="dxa" w:w="4536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5"/>
              </w:rPr>
              <w:t>Tarjetas terminadas con commit + prueba + evidencia / total de tarjetas terminadas. Meta: 100%.</w:t>
            </w:r>
          </w:p>
        </w:tc>
        <w:tc>
          <w:tcPr>
            <w:tcW w:type="dxa" w:w="3744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5"/>
              </w:rPr>
              <w:t>Backlog exportado y repositorio.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233040"/>
                <w:sz w:val="15"/>
              </w:rPr>
              <w:t>Incidencias críticas abiertas</w:t>
            </w:r>
          </w:p>
        </w:tc>
        <w:tc>
          <w:tcPr>
            <w:tcW w:type="dxa" w:w="4536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5"/>
              </w:rPr>
              <w:t>Conteo de defectos críticos en autenticación, datos e integración al cierre del sprint. Meta para entrega: 0 sin aceptación explícita.</w:t>
            </w:r>
          </w:p>
        </w:tc>
        <w:tc>
          <w:tcPr>
            <w:tcW w:type="dxa" w:w="3744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5"/>
              </w:rPr>
              <w:t>Lista de defectos con fecha, severidad y estado.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9. Plan de pruebas por incrementos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1152"/>
            <w:vAlign w:val="center"/>
            <w:shd w:fill="16324F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ID propuesto</w:t>
            </w:r>
          </w:p>
        </w:tc>
        <w:tc>
          <w:tcPr>
            <w:tcW w:type="dxa" w:w="1728"/>
            <w:vAlign w:val="center"/>
            <w:shd w:fill="16324F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3816"/>
            <w:vAlign w:val="center"/>
            <w:shd w:fill="16324F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Caso</w:t>
            </w:r>
          </w:p>
        </w:tc>
        <w:tc>
          <w:tcPr>
            <w:tcW w:type="dxa" w:w="3816"/>
            <w:vAlign w:val="center"/>
            <w:shd w:fill="16324F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Estado conocido al corte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233040"/>
                <w:sz w:val="15"/>
              </w:rPr>
              <w:t>PI-01</w:t>
            </w:r>
          </w:p>
        </w:tc>
        <w:tc>
          <w:tcPr>
            <w:tcW w:type="dxa" w:w="1728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5"/>
              </w:rPr>
              <w:t>Integración</w:t>
            </w:r>
          </w:p>
        </w:tc>
        <w:tc>
          <w:tcPr>
            <w:tcW w:type="dxa" w:w="3816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5"/>
              </w:rPr>
              <w:t>Registro válido: UI/API/DB; revisar respuesta y desafío de verificación.</w:t>
            </w:r>
          </w:p>
        </w:tc>
        <w:tc>
          <w:tcPr>
            <w:tcW w:type="dxa" w:w="3816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5"/>
              </w:rPr>
              <w:t>La nota de errores registra 200 donde el test esperaba 201. Confirmar contrato y resultado.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233040"/>
                <w:sz w:val="15"/>
              </w:rPr>
              <w:t>PS-01</w:t>
            </w:r>
          </w:p>
        </w:tc>
        <w:tc>
          <w:tcPr>
            <w:tcW w:type="dxa" w:w="1728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5"/>
              </w:rPr>
              <w:t>Seguridad</w:t>
            </w:r>
          </w:p>
        </w:tc>
        <w:tc>
          <w:tcPr>
            <w:tcW w:type="dxa" w:w="3816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5"/>
              </w:rPr>
              <w:t>Verificar código OTP incorrecto, vencido y válido.</w:t>
            </w:r>
          </w:p>
        </w:tc>
        <w:tc>
          <w:tcPr>
            <w:tcW w:type="dxa" w:w="3816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5"/>
              </w:rPr>
              <w:t>La nota registra 200 para código incorrecto donde esperaba 401; no cerrar.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233040"/>
                <w:sz w:val="15"/>
              </w:rPr>
              <w:t>PS-02</w:t>
            </w:r>
          </w:p>
        </w:tc>
        <w:tc>
          <w:tcPr>
            <w:tcW w:type="dxa" w:w="1728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5"/>
              </w:rPr>
              <w:t>Seguridad</w:t>
            </w:r>
          </w:p>
        </w:tc>
        <w:tc>
          <w:tcPr>
            <w:tcW w:type="dxa" w:w="3816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5"/>
              </w:rPr>
              <w:t>Rechazar acceso a usuario sin token y validar permisos por rol.</w:t>
            </w:r>
          </w:p>
        </w:tc>
        <w:tc>
          <w:tcPr>
            <w:tcW w:type="dxa" w:w="3816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5"/>
              </w:rPr>
              <w:t>Existe código de pruebas; resultado reciente no aportado.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233040"/>
                <w:sz w:val="15"/>
              </w:rPr>
              <w:t>PI-02</w:t>
            </w:r>
          </w:p>
        </w:tc>
        <w:tc>
          <w:tcPr>
            <w:tcW w:type="dxa" w:w="1728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5"/>
              </w:rPr>
              <w:t>Integración</w:t>
            </w:r>
          </w:p>
        </w:tc>
        <w:tc>
          <w:tcPr>
            <w:tcW w:type="dxa" w:w="3816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5"/>
              </w:rPr>
              <w:t>Listar propiedades y comparar respuesta API con filas en DB.</w:t>
            </w:r>
          </w:p>
        </w:tc>
        <w:tc>
          <w:tcPr>
            <w:tcW w:type="dxa" w:w="3816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5"/>
              </w:rPr>
              <w:t>Capturas locales muestran filas; integración UI/API no validada en esta revisión.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233040"/>
                <w:sz w:val="15"/>
              </w:rPr>
              <w:t>PI-03</w:t>
            </w:r>
          </w:p>
        </w:tc>
        <w:tc>
          <w:tcPr>
            <w:tcW w:type="dxa" w:w="1728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5"/>
              </w:rPr>
              <w:t>Integración</w:t>
            </w:r>
          </w:p>
        </w:tc>
        <w:tc>
          <w:tcPr>
            <w:tcW w:type="dxa" w:w="3816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5"/>
              </w:rPr>
              <w:t>Aplicar y limpiar filtros; contador debe coincidir con filas.</w:t>
            </w:r>
          </w:p>
        </w:tc>
        <w:tc>
          <w:tcPr>
            <w:tcW w:type="dxa" w:w="3816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5"/>
              </w:rPr>
              <w:t>Capturas evidencian vistas distintas, incluida lista vacía con contador de resultados; investigar.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233040"/>
                <w:sz w:val="15"/>
              </w:rPr>
              <w:t>PU-01</w:t>
            </w:r>
          </w:p>
        </w:tc>
        <w:tc>
          <w:tcPr>
            <w:tcW w:type="dxa" w:w="1728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5"/>
              </w:rPr>
              <w:t>Unitarias</w:t>
            </w:r>
          </w:p>
        </w:tc>
        <w:tc>
          <w:tcPr>
            <w:tcW w:type="dxa" w:w="3816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5"/>
              </w:rPr>
              <w:t>Calcular semáforo a partir de regla y datos definidos.</w:t>
            </w:r>
          </w:p>
        </w:tc>
        <w:tc>
          <w:tcPr>
            <w:tcW w:type="dxa" w:w="3816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5"/>
              </w:rPr>
              <w:t>Código/tests presentes; no se midió exactitud contra reglas aprobadas por cliente.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233040"/>
                <w:sz w:val="15"/>
              </w:rPr>
              <w:t>PI-04</w:t>
            </w:r>
          </w:p>
        </w:tc>
        <w:tc>
          <w:tcPr>
            <w:tcW w:type="dxa" w:w="1728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5"/>
              </w:rPr>
              <w:t>Integración/DevOps</w:t>
            </w:r>
          </w:p>
        </w:tc>
        <w:tc>
          <w:tcPr>
            <w:tcW w:type="dxa" w:w="3816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5"/>
              </w:rPr>
              <w:t>Levantar servicios acordados desde copia limpia y consultar /health.</w:t>
            </w:r>
          </w:p>
        </w:tc>
        <w:tc>
          <w:tcPr>
            <w:tcW w:type="dxa" w:w="3816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5"/>
              </w:rPr>
              <w:t>Dockerfile/compose y capturas existen; prueba limpia no ejecutada en esta revisión.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233040"/>
                <w:sz w:val="15"/>
              </w:rPr>
              <w:t>PR-01</w:t>
            </w:r>
          </w:p>
        </w:tc>
        <w:tc>
          <w:tcPr>
            <w:tcW w:type="dxa" w:w="1728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5"/>
              </w:rPr>
              <w:t>Rendimiento</w:t>
            </w:r>
          </w:p>
        </w:tc>
        <w:tc>
          <w:tcPr>
            <w:tcW w:type="dxa" w:w="3816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5"/>
              </w:rPr>
              <w:t>Medir tiempo de respuesta bajo carga definida por el equipo.</w:t>
            </w:r>
          </w:p>
        </w:tc>
        <w:tc>
          <w:tcPr>
            <w:tcW w:type="dxa" w:w="3816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5"/>
              </w:rPr>
              <w:t>Pendiente definir carga, umbral y entorno; no hay medición reportada.</w:t>
            </w:r>
          </w:p>
        </w:tc>
      </w:tr>
    </w:tbl>
    <w:p>
      <w:pPr>
        <w:spacing w:after="20"/>
      </w:pPr>
    </w:p>
    <w:p>
      <w:r>
        <w:t>Convención docente: PU = unitaria, PI = integración, PR = rendimiento, PS = seguridad. Cada evidencia futura debe registrar ID, objetivo, procedimiento, resultado esperado, resultado obtenido, entorno/versión, evidencia y conclusión.</w:t>
      </w:r>
    </w:p>
    <w:p>
      <w:pPr>
        <w:pStyle w:val="Heading1"/>
        <w:keepNext/>
      </w:pPr>
      <w:r>
        <w:t>10. Trazabilidad inicial y requisitos de entrega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</w:trPr>
        <w:tc>
          <w:tcPr>
            <w:tcW w:type="dxa" w:w="2232"/>
            <w:vAlign w:val="center"/>
            <w:shd w:fill="16324F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Necesidad / requisito</w:t>
            </w:r>
          </w:p>
        </w:tc>
        <w:tc>
          <w:tcPr>
            <w:tcW w:type="dxa" w:w="1440"/>
            <w:vAlign w:val="center"/>
            <w:shd w:fill="16324F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Historia</w:t>
            </w:r>
          </w:p>
        </w:tc>
        <w:tc>
          <w:tcPr>
            <w:tcW w:type="dxa" w:w="2232"/>
            <w:vAlign w:val="center"/>
            <w:shd w:fill="16324F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Componente</w:t>
            </w:r>
          </w:p>
        </w:tc>
        <w:tc>
          <w:tcPr>
            <w:tcW w:type="dxa" w:w="2232"/>
            <w:vAlign w:val="center"/>
            <w:shd w:fill="16324F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Prueba/evidencia</w:t>
            </w:r>
          </w:p>
        </w:tc>
        <w:tc>
          <w:tcPr>
            <w:tcW w:type="dxa" w:w="2376"/>
            <w:vAlign w:val="center"/>
            <w:shd w:fill="16324F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Situación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233040"/>
                <w:sz w:val="14"/>
              </w:rPr>
              <w:t>Centralizar propiedades de subasta</w:t>
            </w:r>
          </w:p>
        </w:tc>
        <w:tc>
          <w:tcPr>
            <w:tcW w:type="dxa" w:w="1440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4"/>
              </w:rPr>
              <w:t>HU-01</w:t>
            </w:r>
          </w:p>
        </w:tc>
        <w:tc>
          <w:tcPr>
            <w:tcW w:type="dxa" w:w="2232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4"/>
              </w:rPr>
              <w:t>Frontend + API + PostgreSQL/Supabase</w:t>
            </w:r>
          </w:p>
        </w:tc>
        <w:tc>
          <w:tcPr>
            <w:tcW w:type="dxa" w:w="2232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4"/>
              </w:rPr>
              <w:t>PI-02; capturas DB y frontend</w:t>
            </w:r>
          </w:p>
        </w:tc>
        <w:tc>
          <w:tcPr>
            <w:tcW w:type="dxa" w:w="2376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4"/>
              </w:rPr>
              <w:t>Parcial; fuente y ambiente por conciliar.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233040"/>
                <w:sz w:val="14"/>
              </w:rPr>
              <w:t>Filtrar y comparar propiedades</w:t>
            </w:r>
          </w:p>
        </w:tc>
        <w:tc>
          <w:tcPr>
            <w:tcW w:type="dxa" w:w="1440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4"/>
              </w:rPr>
              <w:t>HU-02</w:t>
            </w:r>
          </w:p>
        </w:tc>
        <w:tc>
          <w:tcPr>
            <w:tcW w:type="dxa" w:w="2232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4"/>
              </w:rPr>
              <w:t>Frontend + endpoint de propiedades</w:t>
            </w:r>
          </w:p>
        </w:tc>
        <w:tc>
          <w:tcPr>
            <w:tcW w:type="dxa" w:w="2232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4"/>
              </w:rPr>
              <w:t>PI-03; capturas de lista/filtros</w:t>
            </w:r>
          </w:p>
        </w:tc>
        <w:tc>
          <w:tcPr>
            <w:tcW w:type="dxa" w:w="2376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4"/>
              </w:rPr>
              <w:t>Parcial; contador/lista no siempre coinciden.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233040"/>
                <w:sz w:val="14"/>
              </w:rPr>
              <w:t>Apoyar evaluación de riesgo</w:t>
            </w:r>
          </w:p>
        </w:tc>
        <w:tc>
          <w:tcPr>
            <w:tcW w:type="dxa" w:w="1440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4"/>
              </w:rPr>
              <w:t>HU-03</w:t>
            </w:r>
          </w:p>
        </w:tc>
        <w:tc>
          <w:tcPr>
            <w:tcW w:type="dxa" w:w="2232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4"/>
              </w:rPr>
              <w:t>Reglas + API + vista</w:t>
            </w:r>
          </w:p>
        </w:tc>
        <w:tc>
          <w:tcPr>
            <w:tcW w:type="dxa" w:w="2232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4"/>
              </w:rPr>
              <w:t>PU-01 / PI-02; filas con colores</w:t>
            </w:r>
          </w:p>
        </w:tc>
        <w:tc>
          <w:tcPr>
            <w:tcW w:type="dxa" w:w="2376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4"/>
              </w:rPr>
              <w:t>Parcial; reglas y criterios de cliente por validar.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233040"/>
                <w:sz w:val="14"/>
              </w:rPr>
              <w:t>Acceso controlado</w:t>
            </w:r>
          </w:p>
        </w:tc>
        <w:tc>
          <w:tcPr>
            <w:tcW w:type="dxa" w:w="1440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4"/>
              </w:rPr>
              <w:t>HU-04/HU-05</w:t>
            </w:r>
          </w:p>
        </w:tc>
        <w:tc>
          <w:tcPr>
            <w:tcW w:type="dxa" w:w="2232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4"/>
              </w:rPr>
              <w:t>Auth + UI + email/OTP</w:t>
            </w:r>
          </w:p>
        </w:tc>
        <w:tc>
          <w:tcPr>
            <w:tcW w:type="dxa" w:w="2232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4"/>
              </w:rPr>
              <w:t>PI-01 / PS-01 / PS-02</w:t>
            </w:r>
          </w:p>
        </w:tc>
        <w:tc>
          <w:tcPr>
            <w:tcW w:type="dxa" w:w="2376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4"/>
              </w:rPr>
              <w:t>Parcial; incidencias abiertas.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233040"/>
                <w:sz w:val="14"/>
              </w:rPr>
              <w:t>Ejecución reproducible</w:t>
            </w:r>
          </w:p>
        </w:tc>
        <w:tc>
          <w:tcPr>
            <w:tcW w:type="dxa" w:w="1440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4"/>
              </w:rPr>
              <w:t>HU-07</w:t>
            </w:r>
          </w:p>
        </w:tc>
        <w:tc>
          <w:tcPr>
            <w:tcW w:type="dxa" w:w="2232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4"/>
              </w:rPr>
              <w:t>Docker/Compose + servicios</w:t>
            </w:r>
          </w:p>
        </w:tc>
        <w:tc>
          <w:tcPr>
            <w:tcW w:type="dxa" w:w="2232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4"/>
              </w:rPr>
              <w:t>PI-04; logs de arranque</w:t>
            </w:r>
          </w:p>
        </w:tc>
        <w:tc>
          <w:tcPr>
            <w:tcW w:type="dxa" w:w="2376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4"/>
              </w:rPr>
              <w:t>Pendiente de prueba limpia.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233040"/>
                <w:sz w:val="14"/>
              </w:rPr>
              <w:t>Seguimiento de trabajo</w:t>
            </w:r>
          </w:p>
        </w:tc>
        <w:tc>
          <w:tcPr>
            <w:tcW w:type="dxa" w:w="1440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4"/>
              </w:rPr>
              <w:t>Todas</w:t>
            </w:r>
          </w:p>
        </w:tc>
        <w:tc>
          <w:tcPr>
            <w:tcW w:type="dxa" w:w="2232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4"/>
              </w:rPr>
              <w:t>Backlog/ramas/evidencias</w:t>
            </w:r>
          </w:p>
        </w:tc>
        <w:tc>
          <w:tcPr>
            <w:tcW w:type="dxa" w:w="2232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4"/>
              </w:rPr>
              <w:t>Export de tablero + commits</w:t>
            </w:r>
          </w:p>
        </w:tc>
        <w:tc>
          <w:tcPr>
            <w:tcW w:type="dxa" w:w="2376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4"/>
              </w:rPr>
              <w:t>Pendiente formalizar; cinco ramas creadas, cambios publicados desiguales.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Checklist de la guía Scrum/Kanban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2376"/>
            <w:vAlign w:val="center"/>
            <w:shd w:fill="16324F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Entregable</w:t>
            </w:r>
          </w:p>
        </w:tc>
        <w:tc>
          <w:tcPr>
            <w:tcW w:type="dxa" w:w="3744"/>
            <w:vAlign w:val="center"/>
            <w:shd w:fill="16324F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Estado según materiales revisados</w:t>
            </w:r>
          </w:p>
        </w:tc>
        <w:tc>
          <w:tcPr>
            <w:tcW w:type="dxa" w:w="4248"/>
            <w:vAlign w:val="center"/>
            <w:shd w:fill="16324F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Siguiente paso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233040"/>
                <w:sz w:val="14"/>
              </w:rPr>
              <w:t>Inicio del proyecto / Product Vision</w:t>
            </w:r>
          </w:p>
        </w:tc>
        <w:tc>
          <w:tcPr>
            <w:tcW w:type="dxa" w:w="3744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4"/>
              </w:rPr>
              <w:t>Inicio existe en documentación previa; visión exacta requiere validación.</w:t>
            </w:r>
          </w:p>
        </w:tc>
        <w:tc>
          <w:tcPr>
            <w:tcW w:type="dxa" w:w="4248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4"/>
              </w:rPr>
              <w:t>Alinear versión final con usuarios, problema y MVP.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233040"/>
                <w:sz w:val="14"/>
              </w:rPr>
              <w:t>Product Backlog priorizado</w:t>
            </w:r>
          </w:p>
        </w:tc>
        <w:tc>
          <w:tcPr>
            <w:tcW w:type="dxa" w:w="3744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4"/>
              </w:rPr>
              <w:t>No hay exportación de tablero/backlog; se propone en este documento.</w:t>
            </w:r>
          </w:p>
        </w:tc>
        <w:tc>
          <w:tcPr>
            <w:tcW w:type="dxa" w:w="4248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4"/>
              </w:rPr>
              <w:t>Validar prioridades, criterios y responsables.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233040"/>
                <w:sz w:val="14"/>
              </w:rPr>
              <w:t>Sprint Backlog / tablero</w:t>
            </w:r>
          </w:p>
        </w:tc>
        <w:tc>
          <w:tcPr>
            <w:tcW w:type="dxa" w:w="3744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4"/>
              </w:rPr>
              <w:t>No corroborado; el presente plan es simulado.</w:t>
            </w:r>
          </w:p>
        </w:tc>
        <w:tc>
          <w:tcPr>
            <w:tcW w:type="dxa" w:w="4248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4"/>
              </w:rPr>
              <w:t>Confirmar Trello o acordar tablero real y exportarlo.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233040"/>
                <w:sz w:val="14"/>
              </w:rPr>
              <w:t>Definition of Done</w:t>
            </w:r>
          </w:p>
        </w:tc>
        <w:tc>
          <w:tcPr>
            <w:tcW w:type="dxa" w:w="3744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4"/>
              </w:rPr>
              <w:t>No se encontró acuerdo formal; propuesta incluida.</w:t>
            </w:r>
          </w:p>
        </w:tc>
        <w:tc>
          <w:tcPr>
            <w:tcW w:type="dxa" w:w="4248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4"/>
              </w:rPr>
              <w:t>Aprobarla en equipo y usarla desde el próximo sprint.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233040"/>
                <w:sz w:val="14"/>
              </w:rPr>
              <w:t>Fichas de sprint y retrospectivas</w:t>
            </w:r>
          </w:p>
        </w:tc>
        <w:tc>
          <w:tcPr>
            <w:tcW w:type="dxa" w:w="3744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4"/>
              </w:rPr>
              <w:t>No localizadas como actas formales.</w:t>
            </w:r>
          </w:p>
        </w:tc>
        <w:tc>
          <w:tcPr>
            <w:tcW w:type="dxa" w:w="4248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4"/>
              </w:rPr>
              <w:t>Crear una ficha por sprint futuro; las ventanas previas son retrospectivas de evidencia.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233040"/>
                <w:sz w:val="14"/>
              </w:rPr>
              <w:t>Diseño: arquitectura, modelo, UML, decisiones, Docker</w:t>
            </w:r>
          </w:p>
        </w:tc>
        <w:tc>
          <w:tcPr>
            <w:tcW w:type="dxa" w:w="3744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4"/>
              </w:rPr>
              <w:t>Hay código/configuración y un PDF de arquitectura; la correspondencia del diseño con el código no está validada.</w:t>
            </w:r>
          </w:p>
        </w:tc>
        <w:tc>
          <w:tcPr>
            <w:tcW w:type="dxa" w:w="4248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4"/>
              </w:rPr>
              <w:t>Actualizar diagrama y modelo desde el esquema real; documentar decisión local/Supabase y Docker.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233040"/>
                <w:sz w:val="14"/>
              </w:rPr>
              <w:t>Pruebas unitarias/integración/rendimiento/seguridad</w:t>
            </w:r>
          </w:p>
        </w:tc>
        <w:tc>
          <w:tcPr>
            <w:tcW w:type="dxa" w:w="3744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4"/>
              </w:rPr>
              <w:t>Hay suite y errores registrados; falta consolidación con IDs y resultados actuales.</w:t>
            </w:r>
          </w:p>
        </w:tc>
        <w:tc>
          <w:tcPr>
            <w:tcW w:type="dxa" w:w="4248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4"/>
              </w:rPr>
              <w:t>Ejecutar, registrar y adjuntar evidencias de casos acordados.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233040"/>
                <w:sz w:val="14"/>
              </w:rPr>
              <w:t>Repositorio, README y manual</w:t>
            </w:r>
          </w:p>
        </w:tc>
        <w:tc>
          <w:tcPr>
            <w:tcW w:type="dxa" w:w="3744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4"/>
              </w:rPr>
              <w:t>Código y README en repositorio principal; el ZIP de app no tiene README en su raíz. Compose está dentro de backend.</w:t>
            </w:r>
          </w:p>
        </w:tc>
        <w:tc>
          <w:tcPr>
            <w:tcW w:type="dxa" w:w="4248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4"/>
              </w:rPr>
              <w:t>Alinear estructura raíz con la guía, documentar comandos y versiones.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233040"/>
                <w:sz w:val="14"/>
              </w:rPr>
              <w:t>Innovación y cierre</w:t>
            </w:r>
          </w:p>
        </w:tc>
        <w:tc>
          <w:tcPr>
            <w:tcW w:type="dxa" w:w="3744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4"/>
              </w:rPr>
              <w:t>No se encontró documento de cierre con resultados medibles.</w:t>
            </w:r>
          </w:p>
        </w:tc>
        <w:tc>
          <w:tcPr>
            <w:tcW w:type="dxa" w:w="4248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4"/>
              </w:rPr>
              <w:t>Documentar valor con datos de prueba/retroalimentación y límites.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233040"/>
                <w:sz w:val="14"/>
              </w:rPr>
              <w:t>Matriz de trazabilidad</w:t>
            </w:r>
          </w:p>
        </w:tc>
        <w:tc>
          <w:tcPr>
            <w:tcW w:type="dxa" w:w="3744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4"/>
              </w:rPr>
              <w:t>No se encontró matriz completa; primera versión incluida arriba.</w:t>
            </w:r>
          </w:p>
        </w:tc>
        <w:tc>
          <w:tcPr>
            <w:tcW w:type="dxa" w:w="4248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4"/>
              </w:rPr>
              <w:t>Mantenerla vinculada a requisitos, historias, componentes y pruebas.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11. Retrospectiva reconstruida y mejora continua</w:t>
      </w:r>
    </w:p>
    <w:p>
      <w:r>
        <w:t>Esta sección no afirma que se hayan realizado retrospectivas formales en cada sprint. Resume aprendizajes que se desprenden de los documentos y evidencias disponibles, para convertirlos en acciones futuras.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2736"/>
            <w:vAlign w:val="center"/>
            <w:shd w:fill="16324F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Qué funcionó / facilitó</w:t>
            </w:r>
          </w:p>
        </w:tc>
        <w:tc>
          <w:tcPr>
            <w:tcW w:type="dxa" w:w="3384"/>
            <w:vAlign w:val="center"/>
            <w:shd w:fill="16324F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Problemas observados</w:t>
            </w:r>
          </w:p>
        </w:tc>
        <w:tc>
          <w:tcPr>
            <w:tcW w:type="dxa" w:w="4248"/>
            <w:vAlign w:val="center"/>
            <w:shd w:fill="16324F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Cambio concreto propuesto</w:t>
            </w:r>
          </w:p>
        </w:tc>
      </w:tr>
      <w:tr>
        <w:trPr>
          <w:cantSplit/>
        </w:trPr>
        <w:tc>
          <w:tcPr>
            <w:tcW w:type="dxa" w:w="2736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233040"/>
                <w:sz w:val="15"/>
              </w:rPr>
              <w:t>El equipo avanzó en varios frentes pese a disponibilidad limitada y pudo construir pantallas, código y bases de prueba.</w:t>
            </w:r>
          </w:p>
        </w:tc>
        <w:tc>
          <w:tcPr>
            <w:tcW w:type="dxa" w:w="3384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5"/>
              </w:rPr>
              <w:t>Trabajo transversal sin un seguimiento central confirmado; ramas con pocos cambios publicados y versiones propias dispersas.</w:t>
            </w:r>
          </w:p>
        </w:tc>
        <w:tc>
          <w:tcPr>
            <w:tcW w:type="dxa" w:w="4248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5"/>
              </w:rPr>
              <w:t>Mantener un backlog común; cada tarjeta enlaza rama/commit; revisar bloqueos en una reunión corta semanal.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233040"/>
                <w:sz w:val="15"/>
              </w:rPr>
              <w:t>Se adaptó infraestructura desde local hacia una alternativa cloud con Supabase.</w:t>
            </w:r>
          </w:p>
        </w:tc>
        <w:tc>
          <w:tcPr>
            <w:tcW w:type="dxa" w:w="3384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5"/>
              </w:rPr>
              <w:t>No hay trazabilidad suficiente que una el DB local, el prototipo cloud y el snapshot del ZIP.</w:t>
            </w:r>
          </w:p>
        </w:tc>
        <w:tc>
          <w:tcPr>
            <w:tcW w:type="dxa" w:w="4248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5"/>
              </w:rPr>
              <w:t>Separar ambientes y variables; publicar esquema/migraciones; guardar pruebas de lectura/escritura en cada ambiente.</w:t>
            </w:r>
          </w:p>
        </w:tc>
      </w:tr>
      <w:tr>
        <w:trPr>
          <w:cantSplit/>
        </w:trPr>
        <w:tc>
          <w:tcPr>
            <w:tcW w:type="dxa" w:w="2736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233040"/>
                <w:sz w:val="15"/>
              </w:rPr>
              <w:t>Hay capturas diversas y una suite de pruebas inicial.</w:t>
            </w:r>
          </w:p>
        </w:tc>
        <w:tc>
          <w:tcPr>
            <w:tcW w:type="dxa" w:w="3384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5"/>
              </w:rPr>
              <w:t>Errores de autenticación registrados; capturas sin IDs de prueba; datos sensibles visibles.</w:t>
            </w:r>
          </w:p>
        </w:tc>
        <w:tc>
          <w:tcPr>
            <w:tcW w:type="dxa" w:w="4248"/>
            <w:vAlign w:val="center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5"/>
              </w:rPr>
              <w:t>Aplicar DoD y matriz de evidencia; corregir pruebas; redactedar capturas y retirar secretos.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/>
                <w:color w:val="233040"/>
                <w:sz w:val="15"/>
              </w:rPr>
              <w:t>Se identificaron límites de tiempo e información de cliente.</w:t>
            </w:r>
          </w:p>
        </w:tc>
        <w:tc>
          <w:tcPr>
            <w:tcW w:type="dxa" w:w="3384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5"/>
              </w:rPr>
              <w:t>No hay KPIs ni criterios de aceptación acordados para riesgo/datos; el alcance de Fase 1 es amplio.</w:t>
            </w:r>
          </w:p>
        </w:tc>
        <w:tc>
          <w:tcPr>
            <w:tcW w:type="dxa" w:w="4248"/>
            <w:vAlign w:val="center"/>
            <w:shd w:fill="F1F5F8"/>
          </w:tcPr>
          <w:p>
            <w:pPr>
              <w:spacing w:after="40" w:before="20"/>
            </w:pPr>
            <w:r>
              <w:rPr>
                <w:rFonts w:ascii="Aptos" w:hAnsi="Aptos" w:eastAsia="Aptos"/>
                <w:b w:val="0"/>
                <w:color w:val="233040"/>
                <w:sz w:val="15"/>
              </w:rPr>
              <w:t>Acordar MVP, supuestos, criterios y metas antes de iniciar el siguiente sprint.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12. Coordinación sugerida y límites del expediente</w:t>
      </w:r>
    </w:p>
    <w:p>
      <w:r>
        <w:t>Los antecedentes atribuyen contribuciones iniciales por área, pero el equipo informa que todos realizaron tareas transversales. Se propone asignar un coordinador por tarjeta, no establecer autoría exclusiva: Cristopher puede facilitar seguimiento de autenticación/backend; Felipe de datos/modelado; Matías de Docker/entorno; Alfredo de Supabase y nube; el equipo completo valida interfaces y aceptación. La designación de Product Owner y Scrum Master debe confirmarse, pues no quedó acreditada en el material revisado.</w:t>
      </w:r>
    </w:p>
    <w:p>
      <w:pPr>
        <w:pStyle w:val="ListBullet"/>
        <w:spacing w:after="40"/>
      </w:pPr>
      <w:r>
        <w:t>La evidencia del ZIP tiene 28 imágenes; el informe de avance actualizado las inventaría. Las capturas son pruebas visuales, no ejecución repetida.</w:t>
      </w:r>
    </w:p>
    <w:p>
      <w:pPr>
        <w:pStyle w:val="ListBullet"/>
        <w:spacing w:after="40"/>
      </w:pPr>
      <w:r>
        <w:t>El archivo de proyecto comprimido incluye backend/.env con una clave configurada. No se reproduce aquí; retirar secretos del paquete y rotar claves activas antes de compartirlo.</w:t>
      </w:r>
    </w:p>
    <w:p>
      <w:pPr>
        <w:pStyle w:val="ListBullet"/>
        <w:spacing w:after="40"/>
      </w:pPr>
      <w:r>
        <w:t>La captura de base de datos muestra información personal y hash de contraseña; la captura de correo muestra un código de verificación. Redactar esos campos antes de usar las imágenes en una entrega amplia.</w:t>
      </w:r>
    </w:p>
    <w:p>
      <w:pPr>
        <w:pStyle w:val="ListBullet"/>
        <w:spacing w:after="40"/>
      </w:pPr>
      <w:r>
        <w:t>No se ejecutaron pruebas ni Docker para preparar esta ruta. Los estados de ejecución se basan en capturas, código y declaraciones del equipo.</w:t>
      </w:r>
    </w:p>
    <w:p>
      <w:pPr>
        <w:pStyle w:val="ListBullet"/>
        <w:spacing w:after="40"/>
      </w:pPr>
      <w:r>
        <w:t>La decisión de Supabase se registra como adoptada por el equipo, con el propósito de disponer de una base accesible. Su estado operativo y sus políticas de acceso deben comprobarse antes de presentarla como integración final.</w:t>
      </w:r>
    </w:p>
    <w:p>
      <w:pPr>
        <w:pStyle w:val="Heading1"/>
        <w:keepNext/>
      </w:pPr>
      <w:r>
        <w:t>Fuentes consultadas</w:t>
      </w:r>
    </w:p>
    <w:p>
      <w:pPr>
        <w:pStyle w:val="ListBullet"/>
        <w:spacing w:after="40"/>
      </w:pPr>
      <w:r>
        <w:t>Guia_apoyo_Estudiante_Proyecto_APT (1).pdf, 15 páginas; en especial ruta Scrum/Kanban (secciones 5.1–5.6), pruebas, documentación, innovación, trazabilidad y checklist.</w:t>
      </w:r>
    </w:p>
    <w:p>
      <w:pPr>
        <w:pStyle w:val="ListBullet"/>
        <w:spacing w:after="40"/>
      </w:pPr>
      <w:r>
        <w:t>Fase 2-20261020T020102Z-1-001.zip: guías y reflexiones, 28 imágenes, evidencia Docker/backend/frontend, notas/errores y archivo de proyecto.</w:t>
      </w:r>
    </w:p>
    <w:p>
      <w:pPr>
        <w:pStyle w:val="ListBullet"/>
        <w:spacing w:after="40"/>
      </w:pPr>
      <w:r>
        <w:t>documento de apoyo para 2.4.docx: antecedente de planificación con hitos y criterios de evidencia; no se considera acta de sprint ni prueba técnica.</w:t>
      </w:r>
    </w:p>
    <w:p>
      <w:pPr>
        <w:pStyle w:val="ListBullet"/>
        <w:spacing w:after="40"/>
      </w:pPr>
      <w:r>
        <w:t>Repositorio público informado por el equipo: https://github.com/Alphareone/Pruebas_Proyecto_ClearBidNJ</w:t>
      </w:r>
    </w:p>
    <w:p>
      <w:pPr>
        <w:pStyle w:val="ListBullet"/>
        <w:spacing w:after="40"/>
      </w:pPr>
      <w:r>
        <w:t>Antecedentes de contribución, secuencia local/Supabase/nube y estado Trello entregados por integrantes del equipo en la conversación.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382"/>
        <w:sz w:val="16"/>
      </w:rPr>
      <w:t>Documento de trabajo · corte 19-10-2026 · avances retrospectivos separados de la planificación propuesta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47382"/>
        <w:sz w:val="16"/>
      </w:rPr>
      <w:t>CLEARBID NJ  |  RUTA SCRUM Y SEGUIMIENTO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23304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6B8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6B8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6324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Ruta Scrum y organización de avances ClearBid NJ</dc:title>
  <dc:subject>Product Vision, backlog, ciclos retrospectivos, DoD, pruebas y trazabilidad</dc:subject>
  <dc:creator>Equipo ClearBid NJ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