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480" w:after="0"/>
        <w:ind w:left="720" w:hanging="0"/>
        <w:rPr/>
      </w:pPr>
      <w:r>
        <w:rPr>
          <w:rFonts w:cs="Arial"/>
          <w:sz w:val="20"/>
          <w:szCs w:val="20"/>
        </w:rPr>
        <w:t xml:space="preserve">Bus criptografico </w:t>
      </w:r>
    </w:p>
    <w:p>
      <w:pPr>
        <w:pStyle w:val="Normal"/>
        <w:rPr/>
      </w:pPr>
      <w:r>
        <w:rPr>
          <w:rFonts w:cs="Arial"/>
          <w:sz w:val="20"/>
          <w:szCs w:val="20"/>
        </w:rPr>
        <w:t>Necesita validar que los recibos de nomina que presenta el trabajador son correctos. Esto sera mediante una consulta a SAT.</w:t>
      </w:r>
    </w:p>
    <w:p>
      <w:pPr>
        <w:pStyle w:val="Normal"/>
        <w:rPr/>
      </w:pPr>
      <w:r>
        <w:rPr>
          <w:rFonts w:cs="Arial"/>
          <w:sz w:val="20"/>
          <w:szCs w:val="20"/>
        </w:rPr>
        <w:t>CREDERE O NUMERO DE CLIENTE ASIGNADO</w:t>
      </w:r>
    </w:p>
    <w:p>
      <w:pPr>
        <w:pStyle w:val="Normal"/>
        <w:rPr/>
      </w:pPr>
      <w:r>
        <w:rPr>
          <w:rFonts w:cs="Arial"/>
          <w:sz w:val="20"/>
          <w:szCs w:val="20"/>
        </w:rPr>
        <w:t xml:space="preserve">EN DATOS GENERALES DEL TRABAJADOR </w:t>
      </w:r>
    </w:p>
    <w:p>
      <w:pPr>
        <w:pStyle w:val="Normal"/>
        <w:rPr/>
      </w:pPr>
      <w:r>
        <w:rPr>
          <w:rFonts w:cs="Arial"/>
          <w:sz w:val="20"/>
          <w:szCs w:val="20"/>
        </w:rPr>
        <w:tab/>
        <w:t>CALCULO DE RFC Y CURP</w:t>
      </w:r>
    </w:p>
    <w:p>
      <w:pPr>
        <w:pStyle w:val="Heading1"/>
        <w:numPr>
          <w:ilvl w:val="0"/>
          <w:numId w:val="1"/>
        </w:numPr>
        <w:rPr/>
      </w:pPr>
      <w:r>
        <w:rPr>
          <w:rFonts w:cs="Arial"/>
          <w:sz w:val="20"/>
          <w:szCs w:val="20"/>
        </w:rPr>
        <w:t>Especificación del requerimiento</w:t>
      </w:r>
      <w:r>
        <w:rPr>
          <w:rFonts w:cs="Arial"/>
          <w:i/>
          <w:color w:val="0070C0"/>
          <w:sz w:val="20"/>
          <w:szCs w:val="20"/>
          <w:lang w:val="es-ES"/>
        </w:rPr>
        <w:t xml:space="preserve"> </w:t>
      </w:r>
    </w:p>
    <w:p>
      <w:pPr>
        <w:pStyle w:val="Normal"/>
        <w:spacing w:lineRule="auto" w:line="240" w:before="60" w:after="60"/>
        <w:ind w:left="360" w:hanging="0"/>
        <w:jc w:val="both"/>
        <w:rPr>
          <w:color w:val="C9211E"/>
          <w:u w:val="single"/>
        </w:rPr>
      </w:pPr>
      <w:r>
        <w:rPr>
          <w:rFonts w:cs="Arial" w:ascii="Arial" w:hAnsi="Arial"/>
          <w:iCs/>
          <w:color w:val="C9211E"/>
          <w:sz w:val="20"/>
          <w:szCs w:val="20"/>
          <w:u w:val="single"/>
        </w:rPr>
        <w:t xml:space="preserve">Se deberá implementar en crédito seguro la funcionalidad de lectura y validación de código QR en los recibos de nómina de los trabajadores que el analista digitaliza para comprobar que los datos mostrados en estos documentos son reales ante el SAT y pueden ser utilizados como datos confiables al momento de dar de alta a un trabajador. </w:t>
      </w:r>
    </w:p>
    <w:p>
      <w:pPr>
        <w:pStyle w:val="Heading1"/>
        <w:numPr>
          <w:ilvl w:val="0"/>
          <w:numId w:val="1"/>
        </w:numPr>
        <w:rPr/>
      </w:pPr>
      <w:r>
        <w:rPr>
          <w:rFonts w:cs="Arial"/>
          <w:sz w:val="20"/>
          <w:szCs w:val="20"/>
        </w:rPr>
        <w:t xml:space="preserve">Requerimientos Principales  </w:t>
      </w:r>
    </w:p>
    <w:p>
      <w:pPr>
        <w:pStyle w:val="Normal"/>
        <w:ind w:left="360" w:hanging="0"/>
        <w:jc w:val="both"/>
        <w:rPr>
          <w:color w:val="C9211E"/>
        </w:rPr>
      </w:pPr>
      <w:r>
        <w:rPr>
          <w:rFonts w:cs="Arial" w:ascii="Arial" w:hAnsi="Arial"/>
          <w:iCs/>
          <w:color w:val="C9211E"/>
          <w:sz w:val="20"/>
          <w:szCs w:val="20"/>
        </w:rPr>
        <w:t xml:space="preserve">Con el objetivo de manejar información fehaciente al momento de otorgar créditos a los trabajadores surge la necesidad de corroborar que los datos que proporciona el trabajador son correctos para poder aplicar el registro dentro del sistema Crédito Seguro y sea posible otorgar un crédito se implementa la consulta de recibos de nómina ante el SAT. </w:t>
      </w:r>
    </w:p>
    <w:p>
      <w:pPr>
        <w:pStyle w:val="Normal"/>
        <w:spacing w:lineRule="auto" w:line="240" w:before="60" w:after="60"/>
        <w:ind w:left="360" w:hanging="0"/>
        <w:jc w:val="both"/>
        <w:rPr>
          <w:color w:val="C9211E"/>
          <w:u w:val="single"/>
        </w:rPr>
      </w:pPr>
      <w:r>
        <w:rPr>
          <w:rFonts w:cs="Arial" w:ascii="Arial" w:hAnsi="Arial"/>
          <w:iCs/>
          <w:color w:val="C9211E"/>
          <w:sz w:val="20"/>
          <w:szCs w:val="20"/>
          <w:u w:val="single"/>
        </w:rPr>
        <w:t>Cuando el analista de ventanilla escanea los recibos de nómina del trabajador, el sistema crédito seguro deberá aplicar la consulta hacia el SAT para obtener en pantalla los datos del QR:</w:t>
      </w:r>
    </w:p>
    <w:p>
      <w:pPr>
        <w:pStyle w:val="Normal"/>
        <w:spacing w:lineRule="auto" w:line="240" w:before="60" w:after="60"/>
        <w:ind w:left="360" w:hanging="0"/>
        <w:jc w:val="both"/>
        <w:rPr>
          <w:rFonts w:ascii="Arial" w:hAnsi="Arial" w:cs="Arial"/>
          <w:iCs/>
          <w:sz w:val="20"/>
          <w:szCs w:val="20"/>
        </w:rPr>
      </w:pPr>
      <w:r>
        <w:rPr>
          <w:color w:val="C9211E"/>
          <w:u w:val="single"/>
        </w:rPr>
      </w:r>
    </w:p>
    <w:p>
      <w:pPr>
        <w:pStyle w:val="Normal"/>
        <w:spacing w:lineRule="auto" w:line="240" w:before="60" w:after="60"/>
        <w:ind w:left="360" w:hanging="0"/>
        <w:jc w:val="both"/>
        <w:rPr>
          <w:color w:val="C9211E"/>
          <w:u w:val="single"/>
        </w:rPr>
      </w:pPr>
      <w:r>
        <w:rPr>
          <w:rFonts w:cs="Arial" w:ascii="Arial" w:hAnsi="Arial"/>
          <w:iCs/>
          <w:color w:val="C9211E"/>
          <w:sz w:val="20"/>
          <w:szCs w:val="20"/>
          <w:u w:val="single"/>
        </w:rPr>
        <w:t>REQUERIMIENTO FUNCIONALES</w:t>
      </w:r>
    </w:p>
    <w:p>
      <w:pPr>
        <w:pStyle w:val="ListParagraph"/>
        <w:numPr>
          <w:ilvl w:val="0"/>
          <w:numId w:val="3"/>
        </w:numPr>
        <w:spacing w:lineRule="auto" w:line="240" w:before="0" w:after="0"/>
        <w:contextualSpacing/>
        <w:jc w:val="both"/>
        <w:rPr/>
      </w:pPr>
      <w:r>
        <w:rPr>
          <w:rFonts w:cs="Arial" w:ascii="Arial" w:hAnsi="Arial"/>
          <w:sz w:val="20"/>
          <w:szCs w:val="20"/>
        </w:rPr>
        <w:t>El flujo deberá ser el mismo que el actual en producción.</w:t>
      </w:r>
    </w:p>
    <w:p>
      <w:pPr>
        <w:pStyle w:val="ListParagraph"/>
        <w:numPr>
          <w:ilvl w:val="0"/>
          <w:numId w:val="3"/>
        </w:numPr>
        <w:spacing w:lineRule="auto" w:line="240" w:before="0" w:after="0"/>
        <w:contextualSpacing/>
        <w:jc w:val="both"/>
        <w:rPr/>
      </w:pPr>
      <w:r>
        <w:rPr>
          <w:rFonts w:cs="Arial" w:ascii="Arial" w:hAnsi="Arial"/>
          <w:sz w:val="20"/>
          <w:szCs w:val="20"/>
        </w:rPr>
        <w:t xml:space="preserve">El analista de ventanilla deberá ingresar los datos en la pantalla (de captcha) para que se pueda mostrar los datos del archivo mostrado. </w:t>
      </w:r>
    </w:p>
    <w:p>
      <w:pPr>
        <w:pStyle w:val="ListParagraph"/>
        <w:numPr>
          <w:ilvl w:val="0"/>
          <w:numId w:val="3"/>
        </w:numPr>
        <w:spacing w:lineRule="auto" w:line="240" w:before="0" w:after="0"/>
        <w:contextualSpacing/>
        <w:jc w:val="both"/>
        <w:rPr/>
      </w:pPr>
      <w:r>
        <w:rPr>
          <w:rFonts w:cs="Arial" w:ascii="Arial" w:hAnsi="Arial"/>
          <w:sz w:val="20"/>
          <w:szCs w:val="20"/>
        </w:rPr>
        <w:t>En analista de ventanilla deberá validar la información que se muestra en pantalla (Emisor, receptor, fecha de emisión, importe, estado (Vigencia o cancelado), nombre):</w:t>
      </w:r>
    </w:p>
    <w:p>
      <w:pPr>
        <w:pStyle w:val="ListParagraph"/>
        <w:numPr>
          <w:ilvl w:val="1"/>
          <w:numId w:val="3"/>
        </w:numPr>
        <w:spacing w:lineRule="auto" w:line="240" w:before="0" w:after="0"/>
        <w:contextualSpacing/>
        <w:jc w:val="both"/>
        <w:rPr/>
      </w:pPr>
      <w:r>
        <w:rPr>
          <w:rFonts w:cs="Arial" w:ascii="Arial" w:hAnsi="Arial"/>
          <w:sz w:val="20"/>
          <w:szCs w:val="20"/>
        </w:rPr>
        <w:t>Si los datos coinciden el analista continua con el flujo del trámite de la solicitud.</w:t>
      </w:r>
    </w:p>
    <w:p>
      <w:pPr>
        <w:pStyle w:val="ListParagraph"/>
        <w:numPr>
          <w:ilvl w:val="1"/>
          <w:numId w:val="3"/>
        </w:numPr>
        <w:spacing w:lineRule="auto" w:line="240" w:before="0" w:after="0"/>
        <w:contextualSpacing/>
        <w:jc w:val="both"/>
        <w:rPr/>
      </w:pPr>
      <w:r>
        <w:rPr>
          <w:rFonts w:cs="Arial" w:ascii="Arial" w:hAnsi="Arial"/>
          <w:sz w:val="20"/>
          <w:szCs w:val="20"/>
        </w:rPr>
        <w:t>Si los datos no coinciden el trámite de la solicitud debe ser cancelado por el analista (por el concepto de “Comprobante no valido ante el SAT”).</w:t>
      </w:r>
    </w:p>
    <w:p>
      <w:pPr>
        <w:pStyle w:val="ListParagraph"/>
        <w:numPr>
          <w:ilvl w:val="0"/>
          <w:numId w:val="3"/>
        </w:numPr>
        <w:spacing w:lineRule="auto" w:line="240" w:before="0" w:after="0"/>
        <w:contextualSpacing/>
        <w:jc w:val="both"/>
        <w:rPr/>
      </w:pPr>
      <w:r>
        <w:rPr>
          <w:rFonts w:cs="Arial" w:ascii="Arial" w:hAnsi="Arial"/>
          <w:sz w:val="20"/>
          <w:szCs w:val="20"/>
        </w:rPr>
        <w:t>Validar solo el último recibo de nómina escaneado.</w:t>
      </w:r>
    </w:p>
    <w:p>
      <w:pPr>
        <w:pStyle w:val="ListParagraph"/>
        <w:numPr>
          <w:ilvl w:val="0"/>
          <w:numId w:val="3"/>
        </w:numPr>
        <w:spacing w:lineRule="auto" w:line="240" w:before="0" w:after="0"/>
        <w:contextualSpacing/>
        <w:jc w:val="both"/>
        <w:rPr/>
      </w:pPr>
      <w:r>
        <w:rPr>
          <w:rFonts w:cs="Arial" w:ascii="Arial" w:hAnsi="Arial"/>
          <w:sz w:val="20"/>
          <w:szCs w:val="20"/>
        </w:rPr>
        <w:t>Cuando el recibo aparezca como CANCELADO, el trámite de la solicitud debe ser cancelado por el analista (por el concepto de “Comprobante no valido ante el SAT”).</w:t>
      </w:r>
    </w:p>
    <w:p>
      <w:pPr>
        <w:pStyle w:val="ListParagraph"/>
        <w:numPr>
          <w:ilvl w:val="0"/>
          <w:numId w:val="3"/>
        </w:numPr>
        <w:spacing w:lineRule="auto" w:line="240" w:before="0" w:after="0"/>
        <w:contextualSpacing/>
        <w:jc w:val="both"/>
        <w:rPr/>
      </w:pPr>
      <w:r>
        <w:rPr>
          <w:rFonts w:cs="Arial" w:ascii="Arial" w:hAnsi="Arial"/>
          <w:sz w:val="20"/>
          <w:szCs w:val="20"/>
        </w:rPr>
        <w:t xml:space="preserve">Cuando los datos emitidos en la consulta al SAT no correspondan con los impresos en el recibo de nómina, el analista deberá registrar al trabajador en la lista de prevención.  </w:t>
      </w:r>
    </w:p>
    <w:p>
      <w:pPr>
        <w:pStyle w:val="ListParagraph"/>
        <w:numPr>
          <w:ilvl w:val="0"/>
          <w:numId w:val="3"/>
        </w:numPr>
        <w:spacing w:lineRule="auto" w:line="240" w:before="0" w:after="0"/>
        <w:contextualSpacing/>
        <w:jc w:val="both"/>
        <w:rPr/>
      </w:pPr>
      <w:r>
        <w:rPr>
          <w:rFonts w:cs="Arial" w:ascii="Arial" w:hAnsi="Arial"/>
          <w:sz w:val="20"/>
          <w:szCs w:val="20"/>
        </w:rPr>
        <w:t xml:space="preserve">El tiempo de espera de la respuesta del servicio es 30 segundos, si no se continuara con el tramite de la forma en que se realiza actualmente.  </w:t>
      </w:r>
    </w:p>
    <w:p>
      <w:pPr>
        <w:pStyle w:val="ListParagraph"/>
        <w:numPr>
          <w:ilvl w:val="0"/>
          <w:numId w:val="3"/>
        </w:numPr>
        <w:spacing w:lineRule="auto" w:line="240" w:before="0" w:after="0"/>
        <w:contextualSpacing/>
        <w:jc w:val="both"/>
        <w:rPr/>
      </w:pPr>
      <w:r>
        <w:rPr>
          <w:rFonts w:cs="Arial" w:ascii="Arial" w:hAnsi="Arial"/>
          <w:sz w:val="20"/>
          <w:szCs w:val="20"/>
        </w:rPr>
        <w:t xml:space="preserve">El campo de validación </w:t>
      </w:r>
      <w:r>
        <w:rPr>
          <w:rFonts w:cs="Arial" w:ascii="Arial" w:hAnsi="Arial"/>
          <w:b/>
          <w:sz w:val="20"/>
          <w:szCs w:val="20"/>
        </w:rPr>
        <w:t>Sello Fiscal</w:t>
      </w:r>
      <w:r>
        <w:rPr>
          <w:rFonts w:cs="Arial" w:ascii="Arial" w:hAnsi="Arial"/>
          <w:sz w:val="20"/>
          <w:szCs w:val="20"/>
        </w:rPr>
        <w:t xml:space="preserve"> deberá ser opcional para ciertos recibos de nómina.</w:t>
      </w:r>
    </w:p>
    <w:p>
      <w:pPr>
        <w:pStyle w:val="ListParagraph"/>
        <w:numPr>
          <w:ilvl w:val="0"/>
          <w:numId w:val="3"/>
        </w:numPr>
        <w:spacing w:lineRule="auto" w:line="240" w:before="0" w:after="0"/>
        <w:contextualSpacing/>
        <w:jc w:val="both"/>
        <w:rPr/>
      </w:pPr>
      <w:r>
        <w:rPr>
          <w:rFonts w:cs="Arial" w:ascii="Arial" w:hAnsi="Arial"/>
          <w:sz w:val="20"/>
          <w:szCs w:val="20"/>
        </w:rPr>
        <w:t>Si el recibo de nómina no tiene código QR el proceso de originario se mantiene, se deberá notificar al analista que no se encontraron códigos.</w:t>
      </w:r>
    </w:p>
    <w:p>
      <w:pPr>
        <w:pStyle w:val="ListParagraph"/>
        <w:numPr>
          <w:ilvl w:val="0"/>
          <w:numId w:val="3"/>
        </w:numPr>
        <w:spacing w:lineRule="auto" w:line="240" w:before="0" w:after="0"/>
        <w:ind w:left="360" w:hanging="0"/>
        <w:contextualSpacing/>
        <w:jc w:val="both"/>
        <w:rPr>
          <w:color w:val="C9211E"/>
          <w:u w:val="single"/>
        </w:rPr>
      </w:pPr>
      <w:r>
        <w:rPr>
          <w:rFonts w:cs="Arial" w:ascii="Arial" w:hAnsi="Arial"/>
          <w:iCs/>
          <w:color w:val="C9211E"/>
          <w:sz w:val="20"/>
          <w:szCs w:val="20"/>
          <w:u w:val="single"/>
        </w:rPr>
        <w:t>Si el sistema no puede leer el código QR del recibo de nómina el proceso de originario se mantiene, se deberá notificar al analista que no se encontraron códigos.</w:t>
      </w:r>
    </w:p>
    <w:p>
      <w:pPr>
        <w:pStyle w:val="Normal"/>
        <w:spacing w:lineRule="auto" w:line="240" w:before="60" w:after="60"/>
        <w:ind w:left="360" w:hanging="0"/>
        <w:jc w:val="both"/>
        <w:rPr>
          <w:rFonts w:ascii="Arial" w:hAnsi="Arial" w:cs="Arial"/>
          <w:iCs/>
          <w:sz w:val="20"/>
          <w:szCs w:val="20"/>
        </w:rPr>
      </w:pPr>
      <w:r>
        <w:rPr>
          <w:color w:val="C9211E"/>
          <w:u w:val="single"/>
        </w:rPr>
      </w:r>
    </w:p>
    <w:p>
      <w:pPr>
        <w:pStyle w:val="Normal"/>
        <w:spacing w:lineRule="auto" w:line="240" w:before="60" w:after="60"/>
        <w:ind w:left="360" w:hanging="0"/>
        <w:jc w:val="both"/>
        <w:rPr>
          <w:rFonts w:ascii="Arial" w:hAnsi="Arial" w:cs="Arial"/>
          <w:iCs/>
          <w:sz w:val="20"/>
          <w:szCs w:val="20"/>
        </w:rPr>
      </w:pPr>
      <w:r>
        <w:rPr>
          <w:color w:val="C9211E"/>
          <w:u w:val="single"/>
        </w:rPr>
      </w:r>
    </w:p>
    <w:p>
      <w:pPr>
        <w:pStyle w:val="Normal"/>
        <w:spacing w:lineRule="auto" w:line="240" w:before="60" w:after="60"/>
        <w:ind w:left="360" w:hanging="0"/>
        <w:jc w:val="both"/>
        <w:rPr>
          <w:rFonts w:ascii="Arial" w:hAnsi="Arial" w:cs="Arial"/>
          <w:iCs/>
          <w:sz w:val="20"/>
          <w:szCs w:val="20"/>
        </w:rPr>
      </w:pPr>
      <w:r>
        <w:rPr>
          <w:color w:val="C9211E"/>
          <w:u w:val="single"/>
        </w:rPr>
      </w:r>
    </w:p>
    <w:p>
      <w:pPr>
        <w:pStyle w:val="Heading2"/>
        <w:numPr>
          <w:ilvl w:val="2"/>
          <w:numId w:val="1"/>
        </w:numPr>
        <w:spacing w:lineRule="auto" w:line="240" w:before="60" w:after="60"/>
        <w:ind w:left="360" w:hanging="0"/>
        <w:jc w:val="both"/>
        <w:rPr>
          <w:color w:val="C9211E"/>
          <w:u w:val="single"/>
        </w:rPr>
      </w:pPr>
      <w:r>
        <w:rPr>
          <w:rFonts w:cs="Arial"/>
          <w:iCs/>
          <w:color w:val="C9211E"/>
          <w:sz w:val="20"/>
          <w:szCs w:val="20"/>
          <w:u w:val="single"/>
        </w:rPr>
        <w:t>Detalle de los Casos de Uso</w:t>
      </w:r>
    </w:p>
    <w:p>
      <w:pPr>
        <w:pStyle w:val="ListParagraph"/>
        <w:numPr>
          <w:ilvl w:val="0"/>
          <w:numId w:val="2"/>
        </w:numPr>
        <w:jc w:val="both"/>
        <w:rPr/>
      </w:pPr>
      <w:r>
        <w:rPr>
          <w:rFonts w:cs="Arial" w:ascii="Arial" w:hAnsi="Arial"/>
          <w:sz w:val="20"/>
          <w:szCs w:val="20"/>
        </w:rPr>
        <w:t>El analista de ventanilla escanea el recibo de nómina del trabajador.</w:t>
      </w:r>
    </w:p>
    <w:p>
      <w:pPr>
        <w:pStyle w:val="ListParagraph"/>
        <w:numPr>
          <w:ilvl w:val="0"/>
          <w:numId w:val="2"/>
        </w:numPr>
        <w:jc w:val="both"/>
        <w:rPr/>
      </w:pPr>
      <w:r>
        <w:rPr>
          <w:rFonts w:cs="Arial" w:ascii="Arial" w:hAnsi="Arial"/>
          <w:sz w:val="20"/>
          <w:szCs w:val="20"/>
        </w:rPr>
        <w:t>El sistema de crédito seguro valida que exista código QR.</w:t>
      </w:r>
    </w:p>
    <w:p>
      <w:pPr>
        <w:pStyle w:val="ListParagraph"/>
        <w:numPr>
          <w:ilvl w:val="0"/>
          <w:numId w:val="2"/>
        </w:numPr>
        <w:jc w:val="both"/>
        <w:rPr/>
      </w:pPr>
      <w:r>
        <w:rPr>
          <w:rFonts w:cs="Arial" w:ascii="Arial" w:hAnsi="Arial"/>
          <w:sz w:val="20"/>
          <w:szCs w:val="20"/>
        </w:rPr>
        <w:t>El sistema crédito seguro obtiene la información contenida en el código QR del recibo de nómina.</w:t>
      </w:r>
    </w:p>
    <w:p>
      <w:pPr>
        <w:pStyle w:val="ListParagraph"/>
        <w:numPr>
          <w:ilvl w:val="0"/>
          <w:numId w:val="2"/>
        </w:numPr>
        <w:jc w:val="both"/>
        <w:rPr/>
      </w:pPr>
      <w:r>
        <w:rPr>
          <w:rFonts w:cs="Arial" w:ascii="Arial" w:hAnsi="Arial"/>
          <w:sz w:val="20"/>
          <w:szCs w:val="20"/>
        </w:rPr>
        <w:t>El sistema crédito seguro envía la información obtenida al SAT para su validación.</w:t>
      </w:r>
    </w:p>
    <w:p>
      <w:pPr>
        <w:pStyle w:val="ListParagraph"/>
        <w:numPr>
          <w:ilvl w:val="0"/>
          <w:numId w:val="2"/>
        </w:numPr>
        <w:jc w:val="both"/>
        <w:rPr/>
      </w:pPr>
      <w:r>
        <w:rPr>
          <w:rFonts w:cs="Arial" w:ascii="Arial" w:hAnsi="Arial"/>
          <w:sz w:val="20"/>
          <w:szCs w:val="20"/>
        </w:rPr>
        <w:t>El sistema crédito seguro muestra al analista la pantalla (captcha).</w:t>
      </w:r>
    </w:p>
    <w:p>
      <w:pPr>
        <w:pStyle w:val="ListParagraph"/>
        <w:numPr>
          <w:ilvl w:val="0"/>
          <w:numId w:val="2"/>
        </w:numPr>
        <w:jc w:val="both"/>
        <w:rPr/>
      </w:pPr>
      <w:r>
        <w:rPr>
          <w:rFonts w:cs="Arial" w:ascii="Arial" w:hAnsi="Arial"/>
          <w:sz w:val="20"/>
          <w:szCs w:val="20"/>
        </w:rPr>
        <w:t>El analista de ventanilla ingresa el dato solicitado.</w:t>
      </w:r>
    </w:p>
    <w:p>
      <w:pPr>
        <w:pStyle w:val="ListParagraph"/>
        <w:numPr>
          <w:ilvl w:val="0"/>
          <w:numId w:val="2"/>
        </w:numPr>
        <w:jc w:val="both"/>
        <w:rPr/>
      </w:pPr>
      <w:r>
        <w:rPr>
          <w:rFonts w:cs="Arial" w:ascii="Arial" w:hAnsi="Arial"/>
          <w:sz w:val="20"/>
          <w:szCs w:val="20"/>
        </w:rPr>
        <w:t>El sistema crédito seguro obtiene la información del recibo de nómina y la muestra al analista en una pantalla emergente con los siguientes datos:</w:t>
      </w:r>
    </w:p>
    <w:p>
      <w:pPr>
        <w:pStyle w:val="ListParagraph"/>
        <w:numPr>
          <w:ilvl w:val="1"/>
          <w:numId w:val="2"/>
        </w:numPr>
        <w:jc w:val="both"/>
        <w:rPr/>
      </w:pPr>
      <w:r>
        <w:rPr>
          <w:rFonts w:cs="Arial" w:ascii="Arial" w:hAnsi="Arial"/>
          <w:sz w:val="20"/>
          <w:szCs w:val="20"/>
        </w:rPr>
        <w:t>Folio fiscal</w:t>
      </w:r>
    </w:p>
    <w:p>
      <w:pPr>
        <w:pStyle w:val="ListParagraph"/>
        <w:numPr>
          <w:ilvl w:val="1"/>
          <w:numId w:val="2"/>
        </w:numPr>
        <w:jc w:val="both"/>
        <w:rPr/>
      </w:pPr>
      <w:r>
        <w:rPr>
          <w:rFonts w:cs="Arial" w:ascii="Arial" w:hAnsi="Arial"/>
          <w:sz w:val="20"/>
          <w:szCs w:val="20"/>
        </w:rPr>
        <w:t>RFC emisor</w:t>
      </w:r>
    </w:p>
    <w:p>
      <w:pPr>
        <w:pStyle w:val="ListParagraph"/>
        <w:numPr>
          <w:ilvl w:val="1"/>
          <w:numId w:val="2"/>
        </w:numPr>
        <w:jc w:val="both"/>
        <w:rPr/>
      </w:pPr>
      <w:r>
        <w:rPr>
          <w:rFonts w:cs="Arial" w:ascii="Arial" w:hAnsi="Arial"/>
          <w:sz w:val="20"/>
          <w:szCs w:val="20"/>
        </w:rPr>
        <w:t>RFC receptor</w:t>
      </w:r>
    </w:p>
    <w:p>
      <w:pPr>
        <w:pStyle w:val="ListParagraph"/>
        <w:numPr>
          <w:ilvl w:val="1"/>
          <w:numId w:val="2"/>
        </w:numPr>
        <w:jc w:val="both"/>
        <w:rPr/>
      </w:pPr>
      <w:r>
        <w:rPr>
          <w:rFonts w:cs="Arial" w:ascii="Arial" w:hAnsi="Arial"/>
          <w:sz w:val="20"/>
          <w:szCs w:val="20"/>
        </w:rPr>
        <w:t xml:space="preserve">Nombre o razón social del emisor </w:t>
      </w:r>
    </w:p>
    <w:p>
      <w:pPr>
        <w:pStyle w:val="ListParagraph"/>
        <w:numPr>
          <w:ilvl w:val="1"/>
          <w:numId w:val="2"/>
        </w:numPr>
        <w:jc w:val="both"/>
        <w:rPr/>
      </w:pPr>
      <w:r>
        <w:rPr>
          <w:rFonts w:cs="Arial" w:ascii="Arial" w:hAnsi="Arial"/>
          <w:sz w:val="20"/>
          <w:szCs w:val="20"/>
        </w:rPr>
        <w:t>Nombre o razón social del receptor</w:t>
      </w:r>
    </w:p>
    <w:p>
      <w:pPr>
        <w:pStyle w:val="ListParagraph"/>
        <w:numPr>
          <w:ilvl w:val="1"/>
          <w:numId w:val="2"/>
        </w:numPr>
        <w:jc w:val="both"/>
        <w:rPr/>
      </w:pPr>
      <w:r>
        <w:rPr>
          <w:rFonts w:cs="Arial" w:ascii="Arial" w:hAnsi="Arial"/>
          <w:sz w:val="20"/>
          <w:szCs w:val="20"/>
        </w:rPr>
        <w:t xml:space="preserve">Folio fiscal </w:t>
      </w:r>
    </w:p>
    <w:p>
      <w:pPr>
        <w:pStyle w:val="ListParagraph"/>
        <w:numPr>
          <w:ilvl w:val="1"/>
          <w:numId w:val="2"/>
        </w:numPr>
        <w:jc w:val="both"/>
        <w:rPr/>
      </w:pPr>
      <w:r>
        <w:rPr>
          <w:rFonts w:cs="Arial" w:ascii="Arial" w:hAnsi="Arial"/>
          <w:sz w:val="20"/>
          <w:szCs w:val="20"/>
        </w:rPr>
        <w:t xml:space="preserve">Fecha de expedición </w:t>
      </w:r>
    </w:p>
    <w:p>
      <w:pPr>
        <w:pStyle w:val="ListParagraph"/>
        <w:numPr>
          <w:ilvl w:val="1"/>
          <w:numId w:val="2"/>
        </w:numPr>
        <w:jc w:val="both"/>
        <w:rPr/>
      </w:pPr>
      <w:r>
        <w:rPr>
          <w:rFonts w:cs="Arial" w:ascii="Arial" w:hAnsi="Arial"/>
          <w:sz w:val="20"/>
          <w:szCs w:val="20"/>
        </w:rPr>
        <w:t>Fecha certificación SAT</w:t>
      </w:r>
    </w:p>
    <w:p>
      <w:pPr>
        <w:pStyle w:val="ListParagraph"/>
        <w:numPr>
          <w:ilvl w:val="1"/>
          <w:numId w:val="2"/>
        </w:numPr>
        <w:jc w:val="both"/>
        <w:rPr/>
      </w:pPr>
      <w:r>
        <w:rPr>
          <w:rFonts w:cs="Arial" w:ascii="Arial" w:hAnsi="Arial"/>
          <w:sz w:val="20"/>
          <w:szCs w:val="20"/>
        </w:rPr>
        <w:t>PAC que certificó</w:t>
      </w:r>
    </w:p>
    <w:p>
      <w:pPr>
        <w:pStyle w:val="ListParagraph"/>
        <w:numPr>
          <w:ilvl w:val="1"/>
          <w:numId w:val="2"/>
        </w:numPr>
        <w:jc w:val="both"/>
        <w:rPr/>
      </w:pPr>
      <w:r>
        <w:rPr>
          <w:rFonts w:cs="Arial" w:ascii="Arial" w:hAnsi="Arial"/>
          <w:sz w:val="20"/>
          <w:szCs w:val="20"/>
        </w:rPr>
        <w:t>Total de CFDI</w:t>
      </w:r>
    </w:p>
    <w:p>
      <w:pPr>
        <w:pStyle w:val="ListParagraph"/>
        <w:numPr>
          <w:ilvl w:val="1"/>
          <w:numId w:val="2"/>
        </w:numPr>
        <w:jc w:val="both"/>
        <w:rPr/>
      </w:pPr>
      <w:r>
        <w:rPr>
          <w:rFonts w:cs="Arial" w:ascii="Arial" w:hAnsi="Arial"/>
          <w:sz w:val="20"/>
          <w:szCs w:val="20"/>
        </w:rPr>
        <w:t>Efectivo del comprobante</w:t>
      </w:r>
    </w:p>
    <w:p>
      <w:pPr>
        <w:pStyle w:val="ListParagraph"/>
        <w:numPr>
          <w:ilvl w:val="1"/>
          <w:numId w:val="2"/>
        </w:numPr>
        <w:jc w:val="both"/>
        <w:rPr/>
      </w:pPr>
      <w:r>
        <w:rPr>
          <w:rFonts w:cs="Arial" w:ascii="Arial" w:hAnsi="Arial"/>
          <w:sz w:val="20"/>
          <w:szCs w:val="20"/>
        </w:rPr>
        <w:t>Estatus CFDI</w:t>
      </w:r>
    </w:p>
    <w:p>
      <w:pPr>
        <w:pStyle w:val="ListParagraph"/>
        <w:numPr>
          <w:ilvl w:val="0"/>
          <w:numId w:val="2"/>
        </w:numPr>
        <w:jc w:val="both"/>
        <w:rPr/>
      </w:pPr>
      <w:r>
        <w:rPr>
          <w:rFonts w:cs="Arial" w:ascii="Arial" w:hAnsi="Arial"/>
          <w:sz w:val="20"/>
          <w:szCs w:val="20"/>
        </w:rPr>
        <w:t xml:space="preserve">El analista de ventanilla valida el documento del recibo de nómina impreso con los datos mostrados en pantalla los siguientes campos: </w:t>
      </w:r>
    </w:p>
    <w:p>
      <w:pPr>
        <w:pStyle w:val="ListParagraph"/>
        <w:numPr>
          <w:ilvl w:val="1"/>
          <w:numId w:val="2"/>
        </w:numPr>
        <w:jc w:val="both"/>
        <w:rPr/>
      </w:pPr>
      <w:r>
        <w:rPr>
          <w:rFonts w:cs="Arial" w:ascii="Arial" w:hAnsi="Arial"/>
          <w:sz w:val="20"/>
          <w:szCs w:val="20"/>
        </w:rPr>
        <w:t xml:space="preserve">Emisor </w:t>
      </w:r>
    </w:p>
    <w:p>
      <w:pPr>
        <w:pStyle w:val="ListParagraph"/>
        <w:numPr>
          <w:ilvl w:val="1"/>
          <w:numId w:val="2"/>
        </w:numPr>
        <w:jc w:val="both"/>
        <w:rPr/>
      </w:pPr>
      <w:r>
        <w:rPr>
          <w:rFonts w:cs="Arial" w:ascii="Arial" w:hAnsi="Arial"/>
          <w:sz w:val="20"/>
          <w:szCs w:val="20"/>
        </w:rPr>
        <w:t xml:space="preserve">Receptor </w:t>
      </w:r>
    </w:p>
    <w:p>
      <w:pPr>
        <w:pStyle w:val="ListParagraph"/>
        <w:numPr>
          <w:ilvl w:val="1"/>
          <w:numId w:val="2"/>
        </w:numPr>
        <w:jc w:val="both"/>
        <w:rPr/>
      </w:pPr>
      <w:r>
        <w:rPr>
          <w:rFonts w:cs="Arial" w:ascii="Arial" w:hAnsi="Arial"/>
          <w:sz w:val="20"/>
          <w:szCs w:val="20"/>
        </w:rPr>
        <w:t>Fecha de emisión</w:t>
      </w:r>
    </w:p>
    <w:p>
      <w:pPr>
        <w:pStyle w:val="ListParagraph"/>
        <w:numPr>
          <w:ilvl w:val="1"/>
          <w:numId w:val="2"/>
        </w:numPr>
        <w:jc w:val="both"/>
        <w:rPr/>
      </w:pPr>
      <w:r>
        <w:rPr>
          <w:rFonts w:cs="Arial" w:ascii="Arial" w:hAnsi="Arial"/>
          <w:sz w:val="20"/>
          <w:szCs w:val="20"/>
        </w:rPr>
        <w:t xml:space="preserve">Importe </w:t>
      </w:r>
    </w:p>
    <w:p>
      <w:pPr>
        <w:pStyle w:val="ListParagraph"/>
        <w:numPr>
          <w:ilvl w:val="1"/>
          <w:numId w:val="2"/>
        </w:numPr>
        <w:jc w:val="both"/>
        <w:rPr/>
      </w:pPr>
      <w:r>
        <w:rPr>
          <w:rFonts w:cs="Arial" w:ascii="Arial" w:hAnsi="Arial"/>
          <w:sz w:val="20"/>
          <w:szCs w:val="20"/>
        </w:rPr>
        <w:t>Estado (Vigente O Cancelado)</w:t>
      </w:r>
    </w:p>
    <w:p>
      <w:pPr>
        <w:pStyle w:val="ListParagraph"/>
        <w:numPr>
          <w:ilvl w:val="1"/>
          <w:numId w:val="2"/>
        </w:numPr>
        <w:jc w:val="both"/>
        <w:rPr/>
      </w:pPr>
      <w:r>
        <w:rPr>
          <w:rFonts w:cs="Arial" w:ascii="Arial" w:hAnsi="Arial"/>
          <w:sz w:val="20"/>
          <w:szCs w:val="20"/>
        </w:rPr>
        <w:t>Nombre.</w:t>
      </w:r>
    </w:p>
    <w:p>
      <w:pPr>
        <w:pStyle w:val="ListParagraph"/>
        <w:numPr>
          <w:ilvl w:val="0"/>
          <w:numId w:val="2"/>
        </w:numPr>
        <w:jc w:val="both"/>
        <w:rPr/>
      </w:pPr>
      <w:r>
        <w:rPr>
          <w:rFonts w:cs="Arial" w:ascii="Arial" w:hAnsi="Arial"/>
          <w:sz w:val="20"/>
          <w:szCs w:val="20"/>
        </w:rPr>
        <w:t>El analista de ventanilla verifica que él archivo de nómina se encuentre en estado Vigente para seguir con el trámite.</w:t>
      </w:r>
    </w:p>
    <w:p>
      <w:pPr>
        <w:pStyle w:val="ListParagraph"/>
        <w:numPr>
          <w:ilvl w:val="0"/>
          <w:numId w:val="2"/>
        </w:numPr>
        <w:jc w:val="both"/>
        <w:rPr/>
      </w:pPr>
      <w:r>
        <w:rPr>
          <w:rFonts w:cs="Arial" w:ascii="Arial" w:hAnsi="Arial"/>
          <w:sz w:val="20"/>
          <w:szCs w:val="20"/>
        </w:rPr>
        <w:t xml:space="preserve">El analista de ventanilla valida los datos Si coinciden el proceso de otorgamiento sigue su flujo. </w:t>
      </w:r>
    </w:p>
    <w:p>
      <w:pPr>
        <w:pStyle w:val="ListParagraph"/>
        <w:numPr>
          <w:ilvl w:val="0"/>
          <w:numId w:val="2"/>
        </w:numPr>
        <w:spacing w:lineRule="auto" w:line="240" w:before="60" w:after="60"/>
        <w:ind w:left="360" w:hanging="0"/>
        <w:jc w:val="both"/>
        <w:rPr>
          <w:color w:val="C9211E"/>
          <w:u w:val="single"/>
        </w:rPr>
      </w:pPr>
      <w:r>
        <w:rPr>
          <w:rFonts w:cs="Arial" w:ascii="Arial" w:hAnsi="Arial"/>
          <w:iCs/>
          <w:color w:val="C9211E"/>
          <w:sz w:val="20"/>
          <w:szCs w:val="20"/>
          <w:u w:val="single"/>
        </w:rPr>
        <w:t>Fin del flujo.</w:t>
      </w:r>
    </w:p>
    <w:p>
      <w:pPr>
        <w:pStyle w:val="Normal"/>
        <w:spacing w:lineRule="auto" w:line="240" w:before="60" w:after="60"/>
        <w:ind w:left="360" w:hanging="0"/>
        <w:jc w:val="both"/>
        <w:rPr>
          <w:rFonts w:ascii="Arial" w:hAnsi="Arial" w:cs="Arial"/>
          <w:iCs/>
          <w:sz w:val="20"/>
          <w:szCs w:val="20"/>
        </w:rPr>
      </w:pPr>
      <w:r>
        <w:rPr>
          <w:color w:val="C9211E"/>
          <w:u w:val="singl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0"/>
        <w:rFonts w:cs=""/>
        <w:color w:val="auto"/>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s-MX" w:eastAsia="zh-CN" w:bidi="hi-IN"/>
      </w:rPr>
    </w:rPrDefault>
    <w:pPrDefault>
      <w:pPr>
        <w:widowControl/>
      </w:pPr>
    </w:pPrDefault>
  </w:docDefaults>
  <w:style w:type="paragraph" w:styleId="Normal">
    <w:name w:val="Normal"/>
    <w:qFormat/>
    <w:pPr>
      <w:widowControl/>
    </w:pPr>
    <w:rPr>
      <w:rFonts w:ascii="Liberation Serif" w:hAnsi="Liberation Serif" w:eastAsia="Songti SC" w:cs="Arial Unicode MS"/>
      <w:color w:val="auto"/>
      <w:kern w:val="2"/>
      <w:sz w:val="24"/>
      <w:szCs w:val="24"/>
      <w:lang w:val="es-MX" w:eastAsia="zh-CN" w:bidi="hi-IN"/>
    </w:rPr>
  </w:style>
  <w:style w:type="paragraph" w:styleId="Heading1">
    <w:name w:val="Heading 1"/>
    <w:basedOn w:val="Normal"/>
    <w:next w:val="Normal"/>
    <w:qFormat/>
    <w:pPr>
      <w:keepNext w:val="true"/>
      <w:keepLines/>
      <w:spacing w:before="480" w:after="0"/>
      <w:outlineLvl w:val="0"/>
    </w:pPr>
    <w:rPr>
      <w:rFonts w:ascii="Arial" w:hAnsi="Arial" w:eastAsia="新細明體" w:cs="" w:cstheme="majorBidi" w:eastAsiaTheme="majorEastAsia"/>
      <w:b/>
      <w:bCs/>
      <w:color w:val="000000" w:themeColor="text1"/>
      <w:sz w:val="28"/>
      <w:szCs w:val="28"/>
    </w:rPr>
  </w:style>
  <w:style w:type="paragraph" w:styleId="Heading2">
    <w:name w:val="Heading 2"/>
    <w:basedOn w:val="Normal"/>
    <w:next w:val="Normal"/>
    <w:qFormat/>
    <w:pPr>
      <w:keepNext w:val="true"/>
      <w:keepLines/>
      <w:spacing w:before="200" w:after="0"/>
      <w:outlineLvl w:val="1"/>
    </w:pPr>
    <w:rPr>
      <w:rFonts w:ascii="Arial" w:hAnsi="Arial" w:eastAsia="新細明體" w:cs="" w:cstheme="majorBidi" w:eastAsiaTheme="majorEastAsia"/>
      <w:b/>
      <w:bCs/>
      <w:sz w:val="24"/>
      <w:szCs w:val="26"/>
    </w:rPr>
  </w:style>
  <w:style w:type="character" w:styleId="ListLabel1">
    <w:name w:val="ListLabel 1"/>
    <w:qFormat/>
    <w:rPr>
      <w:rFonts w:cs=""/>
      <w:color w:val="auto"/>
      <w:sz w:val="20"/>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qFormat/>
    <w:pPr>
      <w:spacing w:before="0" w:after="20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LibreOffice/6.2.5.2$MacOSX_X86_64 LibreOffice_project/1ec314fa52f458adc18c4f025c545a4e8b22c159</Application>
  <Pages>2</Pages>
  <Words>698</Words>
  <Characters>3421</Characters>
  <CharactersWithSpaces>4043</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2019-07-25T18:15:54Z</dcterms:created>
  <dc:creator/>
  <dc:description/>
  <dc:language>es-MX</dc:language>
  <cp:lastModifiedBy/>
  <dcterms:modified xsi:type="dcterms:W3CDTF">2019-07-25T18:33:19Z</dcterms:modified>
  <cp:revision>1</cp:revision>
  <dc:subject/>
  <dc:title/>
</cp:coreProperties>
</file>