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spacing w:line="269" w:lineRule="auto" w:after="40"/>
        <w:jc w:val="center"/>
        <w:rPr/>
      </w:pPr>
      <w:r>
        <w:rPr>
          <w:rFonts w:ascii="Georgia" w:hAnsi="Georgia" w:eastAsia="Georgia"/>
          <w:b/>
          <w:color w:val="78181C"/>
          <w:sz w:val="36"/>
        </w:rPr>
        <w:t>ÁRPÁD NÉPE EGYESÜLET</w:t>
      </w:r>
    </w:p>
    <w:p>
      <w:pPr>
        <w:pStyle w:val="Normal"/>
        <w:widowControl/>
        <w:pBdr>
          <w:bottom w:val="single" w:sz="8" w:space="2" w:color="B8860B"/>
        </w:pBdr>
        <w:spacing w:line="269" w:lineRule="auto" w:after="200"/>
        <w:jc w:val="center"/>
        <w:rPr/>
      </w:pPr>
      <w:r>
        <w:rPr>
          <w:rFonts w:ascii="Georgia" w:hAnsi="Georgia" w:eastAsia="Georgia"/>
          <w:b/>
          <w:color w:val="97691C"/>
          <w:sz w:val="27"/>
        </w:rPr>
        <w:t>EGYESÜLETI ÉRTÉK- ÉS MAGATARTÁSI SZABÁLYZAT</w:t>
      </w:r>
    </w:p>
    <w:p>
      <w:pPr>
        <w:pStyle w:val="Normal"/>
        <w:widowControl/>
        <w:spacing w:line="269" w:lineRule="auto" w:after="140"/>
        <w:jc w:val="both"/>
        <w:rPr/>
      </w:pPr>
      <w:r>
        <w:rPr>
          <w:rFonts w:ascii="Georgia" w:hAnsi="Georgia" w:eastAsia="Georgia"/>
          <w:b/>
          <w:color w:val="78181C"/>
          <w:sz w:val="21"/>
        </w:rPr>
        <w:t>Küldetésünk.</w:t>
      </w:r>
      <w:r>
        <w:rPr>
          <w:rFonts w:ascii="Georgia" w:hAnsi="Georgia" w:eastAsia="Georgia"/>
          <w:sz w:val="21"/>
        </w:rPr>
        <w:t xml:space="preserve"> Az Árpád Népe Egyesület célja a magyar történelmi, népi és katonai hagyományok (elsősorban a IX–X. század, a honfoglalás korszaka), élményszerű továbbadása. Törekedjünk a korhűségre, de ha nincs rá mód, vagy idő kell hozzá, úgy is meg tudod találni a helyed nálunk. A hazaszeretet, az identitásunk, illetve a család és barátaink felé való elköteleződés erősítése, az ifjúság és az idősebb generáció jellemének fejlesztése viszont nem kérdés számunkra. Közösségünkben illik tudni, mivel foglalkozunk, az elsajátított tudást, gyakorlatot önállóan is tudjuk használni. A fegyelem és az egymás iránti tisztelet, bajtársiasság legyen kísérőnk egy életen át.</w:t>
      </w:r>
    </w:p>
    <w:p>
      <w:pPr>
        <w:pStyle w:val="Heading1"/>
        <w:widowControl/>
        <w:spacing w:line="269" w:lineRule="auto" w:after="80" w:before="180"/>
        <w:rPr/>
      </w:pPr>
      <w:r>
        <w:rPr>
          <w:rFonts w:ascii="Georgia" w:hAnsi="Georgia" w:eastAsia="Georgia"/>
          <w:b/>
          <w:color w:val="78181C"/>
          <w:sz w:val="25"/>
        </w:rPr>
        <w:t>1. Alapértékeink</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 xml:space="preserve">Magyarság és hazaszeretet – tiszteljük Magyarország történelmét, kultúráját, nyelvét, jelképeit és elődeink örökségét; értékeinket nem mások lenézésével, hanem saját hagyományaink megismerésével és méltó képviseletével ápoljuk. </w:t>
      </w:r>
    </w:p>
    <w:p>
      <w:pPr>
        <w:pStyle w:val="Normal"/>
        <w:widowControl/>
        <w:spacing w:line="269" w:lineRule="auto" w:after="100"/>
        <w:ind w:start="198" w:left="255" w:hanging="159"/>
        <w:jc w:val="both"/>
        <w:rPr/>
      </w:pPr>
      <w:r>
        <w:rPr>
          <w:rFonts w:ascii="Georgia" w:hAnsi="Georgia" w:eastAsia="Georgia"/>
          <w:sz w:val="21"/>
        </w:rPr>
        <w:t>• Ha nem vagyok elég jó, akkor nem másokat akarok a mélybe rántani, akik nálam jobbak, hanem igyekszem fejlődni, hogy úgy érjem el a vágyott eredményt, hogy magamat fejlesztem, és nem másnak ártok.</w:t>
      </w:r>
    </w:p>
    <w:p>
      <w:pPr>
        <w:pStyle w:val="Normal"/>
        <w:widowControl/>
        <w:spacing w:line="269" w:lineRule="auto" w:after="100"/>
        <w:ind w:start="198" w:left="255" w:hanging="159"/>
        <w:jc w:val="both"/>
        <w:rPr/>
      </w:pPr>
      <w:r>
        <w:rPr>
          <w:rFonts w:ascii="Georgia" w:hAnsi="Georgia" w:eastAsia="Georgia"/>
          <w:sz w:val="21"/>
        </w:rPr>
        <w:t xml:space="preserve">• Hagyomány és hitelesség – törekszünk a korhűségre, hogy a bemutatott viseletek, tárgyak, fegyverek, kézműves technikák és szokások történeti ismeretekre épüljenek. Ha a korszakunkon kívüli vagy egyszerű hagyományos eszközöket stb. használunk vagy a 21. század népies, hagyományőrző viseletei kerülnek elő, az sem akadály, de tudjuk, hogy az nem korhű, de helye van történelmünkben, identitásunk kifejezésében. Viszont ne katyvaszoljunk össze mindenféle korszakot, mert csak úgy van kedvünk. </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Jellem és becsület – elvárjuk az őszinteséget, a vállalt szó megtartását, a felelősségvállalást, a pontosságot és a tisztességes magatartást.</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Közösség és bajtársiasság – segítjük egymást, a kezdőt tanítjuk, a tapasztaltabb pedig példát mutat.</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 xml:space="preserve">Szolgálat és felelősség – rendezvényeinken nemcsak magunkat, hanem az egyesületet és a magyar hagyományőrzést is képviseljük. </w:t>
      </w:r>
      <w:r>
        <w:rPr>
          <w:rFonts w:ascii="Georgia" w:hAnsi="Georgia" w:eastAsia="Georgia"/>
          <w:sz w:val="21"/>
        </w:rPr>
        <w:t>Tessék méltóképpen viselkedni!</w:t>
      </w:r>
    </w:p>
    <w:p>
      <w:pPr>
        <w:pStyle w:val="Heading1"/>
        <w:widowControl/>
        <w:spacing w:line="269" w:lineRule="auto" w:after="80" w:before="180"/>
        <w:rPr/>
      </w:pPr>
      <w:r>
        <w:rPr>
          <w:rFonts w:ascii="Georgia" w:hAnsi="Georgia" w:eastAsia="Georgia"/>
          <w:b/>
          <w:color w:val="78181C"/>
          <w:sz w:val="25"/>
        </w:rPr>
        <w:t>2. Ifjúságnevelés és közösségépítés</w:t>
      </w:r>
    </w:p>
    <w:p>
      <w:pPr>
        <w:pStyle w:val="Normal"/>
        <w:widowControl/>
        <w:spacing w:line="269" w:lineRule="auto" w:after="100"/>
        <w:ind w:start="198" w:left="255" w:hanging="159"/>
        <w:jc w:val="both"/>
        <w:rPr/>
      </w:pPr>
      <w:r>
        <w:rPr>
          <w:rFonts w:ascii="Georgia" w:hAnsi="Georgia" w:eastAsia="Georgia"/>
          <w:sz w:val="21"/>
        </w:rPr>
        <w:t>• A gyermekeket, fiatalokat és felnőtteket a példamutatásunk és a cselekedeteink tanítják: íjászat, vívás, kézművesség, történelmi ismeretek, népi játékok, táborok és közösségi feladatok, valamint sokféle program segítségével.</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 xml:space="preserve">A cél nem pusztán technikák elsajátítása, hanem önfegyelem, kitartás, figyelem, segítőkészség, együttműködés és felelősségtudat kialakítása. </w:t>
      </w:r>
      <w:r>
        <w:rPr>
          <w:rFonts w:ascii="Georgia" w:hAnsi="Georgia" w:eastAsia="Georgia"/>
          <w:sz w:val="21"/>
        </w:rPr>
        <w:t>Mindennek van következménye.</w:t>
      </w:r>
    </w:p>
    <w:p>
      <w:pPr>
        <w:pStyle w:val="Normal"/>
        <w:widowControl/>
        <w:spacing w:line="269" w:lineRule="auto" w:after="100"/>
        <w:ind w:start="198" w:left="255" w:hanging="159"/>
        <w:jc w:val="both"/>
        <w:rPr/>
      </w:pPr>
      <w:r>
        <w:rPr>
          <w:rFonts w:ascii="Georgia" w:hAnsi="Georgia" w:eastAsia="Georgia"/>
          <w:sz w:val="21"/>
        </w:rPr>
        <w:t>• A fiatalabb vagy új tagok fokozatosan találkoznak majd feladatokkal és felelősséggel. Aki már tud valamit, természetes késztetésnek érezze, tekintse, hogy türelemmel segítsen annak, aki még tanul.</w:t>
      </w:r>
    </w:p>
    <w:p>
      <w:pPr>
        <w:pStyle w:val="Normal"/>
        <w:widowControl/>
        <w:spacing w:line="269" w:lineRule="auto" w:after="100"/>
        <w:ind w:start="198" w:left="255" w:hanging="159"/>
        <w:jc w:val="both"/>
        <w:rPr/>
      </w:pPr>
      <w:r>
        <w:rPr>
          <w:rFonts w:ascii="Georgia" w:hAnsi="Georgia" w:eastAsia="Georgia"/>
          <w:sz w:val="21"/>
        </w:rPr>
        <w:t>• A közösségi programokon mindenki képességeihez és életkorához mérten vegyen részt a közös munkában, előkészítésben, rendrakásban és az eszközök megóvásában.</w:t>
      </w:r>
    </w:p>
    <w:p>
      <w:pPr>
        <w:pStyle w:val="Normal"/>
        <w:widowControl/>
        <w:spacing w:line="269" w:lineRule="auto" w:after="100"/>
        <w:ind w:start="198" w:left="255" w:hanging="159"/>
        <w:jc w:val="both"/>
        <w:rPr/>
      </w:pPr>
      <w:r>
        <w:rPr>
          <w:rFonts w:ascii="Georgia" w:hAnsi="Georgia" w:eastAsia="Georgia"/>
          <w:sz w:val="21"/>
        </w:rPr>
        <w:t>• A hazaszeretet, az identitás, a barátság és más értékek nem maguktól jönnek, odafigyeléssel, egy életen át való csiszolással, folyamatos fejlesztést igényelnek. Ez nem magányos, hanem csoportos folyamat, amelyben mindannyian részt veszünk és igyekszünk a csoport hasznára válni, mivel az a mi érdekünk is.</w:t>
      </w:r>
    </w:p>
    <w:p>
      <w:pPr>
        <w:pStyle w:val="Heading1"/>
        <w:widowControl/>
        <w:spacing w:line="269" w:lineRule="auto" w:after="80" w:before="180"/>
        <w:rPr/>
      </w:pPr>
      <w:r>
        <w:rPr>
          <w:rFonts w:ascii="Georgia" w:hAnsi="Georgia" w:eastAsia="Georgia"/>
          <w:b/>
          <w:color w:val="78181C"/>
          <w:sz w:val="25"/>
        </w:rPr>
        <w:t>3. A közösség rendje és felépítése</w:t>
      </w:r>
    </w:p>
    <w:p>
      <w:pPr>
        <w:pStyle w:val="Normal"/>
        <w:widowControl/>
        <w:spacing w:line="269" w:lineRule="auto" w:after="100"/>
        <w:ind w:start="198" w:left="255" w:hanging="159"/>
        <w:jc w:val="both"/>
        <w:rPr/>
      </w:pPr>
      <w:r>
        <w:rPr>
          <w:rFonts w:ascii="Georgia" w:hAnsi="Georgia" w:eastAsia="Georgia"/>
          <w:sz w:val="21"/>
        </w:rPr>
        <w:t>• Az egyesület munkáját az elnökség és az általa megbízott foglalkozásvezetők, oktatók és csoportvezetők szervezik. Olykor viszont természetes módon más elkötelezett tagok is automatikusan (a rangtól vagy az egyesülettel eltöltött időtől függetlenül), a kellő tisztelettel segítenek az eredményes munkában, valamint a rend és a rendszer fenntartásában.</w:t>
      </w:r>
    </w:p>
    <w:p>
      <w:pPr>
        <w:pStyle w:val="Normal"/>
        <w:widowControl/>
        <w:spacing w:line="269" w:lineRule="auto" w:after="100"/>
        <w:ind w:start="198" w:left="255" w:hanging="159"/>
        <w:jc w:val="both"/>
        <w:rPr/>
      </w:pPr>
      <w:r>
        <w:rPr>
          <w:rFonts w:ascii="Georgia" w:hAnsi="Georgia" w:eastAsia="Georgia"/>
          <w:sz w:val="21"/>
        </w:rPr>
        <w:t>• A foglalkozáson a kijelölt vezető felel a program rendjéért és biztonságáért. Biztonsági kérdésben az oktató utasítása azonnal követendő, és a leírt szabályzat követendő.</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A csoportok lehetőség szerint életkor, tudásszint és választott foglalkozás szerint szerveződnek. Nagyobb létszám esetén kisebb, jól irányítható csoportok kialakítására törekszünk.</w:t>
      </w:r>
    </w:p>
    <w:p>
      <w:pPr>
        <w:pStyle w:val="Normal"/>
        <w:widowControl/>
        <w:spacing w:line="269" w:lineRule="auto" w:after="100"/>
        <w:ind w:start="198" w:left="255" w:hanging="159"/>
        <w:jc w:val="both"/>
        <w:rPr/>
      </w:pPr>
      <w:r>
        <w:rPr>
          <w:rFonts w:ascii="Georgia" w:hAnsi="Georgia" w:eastAsia="Georgia"/>
          <w:sz w:val="21"/>
        </w:rPr>
        <w:t>• A vezetői tekintély alapja a karizmatikus kisugárzás; ehhez társul a tudás, a felelősség és a példamutatás. A vezető ugyanazokat az alapvető normákat köteles betartani, amelyeket a tagoktól is elvár.</w:t>
      </w:r>
    </w:p>
    <w:p>
      <w:pPr>
        <w:pStyle w:val="Heading1"/>
        <w:widowControl/>
        <w:spacing w:line="269" w:lineRule="auto" w:after="80" w:before="180"/>
        <w:rPr/>
      </w:pPr>
      <w:r>
        <w:rPr>
          <w:rFonts w:ascii="Georgia" w:hAnsi="Georgia" w:eastAsia="Georgia"/>
          <w:b/>
          <w:color w:val="78181C"/>
          <w:sz w:val="25"/>
        </w:rPr>
        <w:t>4. Magatartási normáink</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Egymással, vendégeinkkel, rendezvényszervezőkkel és a közönséggel kulturáltan, tisztelettel beszélünk és viselkedünk.</w:t>
      </w:r>
    </w:p>
    <w:p>
      <w:pPr>
        <w:pStyle w:val="Normal"/>
        <w:widowControl/>
        <w:spacing w:line="269" w:lineRule="auto" w:after="100"/>
        <w:ind w:start="198" w:left="255" w:hanging="159"/>
        <w:jc w:val="both"/>
        <w:rPr/>
      </w:pPr>
      <w:r>
        <w:rPr>
          <w:rFonts w:ascii="Georgia" w:hAnsi="Georgia" w:eastAsia="Georgia"/>
          <w:sz w:val="21"/>
        </w:rPr>
        <w:t>• Csúnya beszéd a gyerekeknél nincs, a felnőtteknél viszont előfordulhat. Ez bizonyos szinten természetes az elmúlt pár ezer évet tekintve. Szóval a minőségi csúnya beszéd használatát ki kell érdemelni, de nem lehet vele visszaélni.</w:t>
      </w:r>
    </w:p>
    <w:p>
      <w:pPr>
        <w:pStyle w:val="Normal"/>
        <w:widowControl/>
        <w:spacing w:line="269" w:lineRule="auto" w:after="100"/>
        <w:ind w:start="198" w:left="255" w:hanging="159"/>
        <w:jc w:val="both"/>
        <w:rPr/>
      </w:pPr>
      <w:r>
        <w:rPr>
          <w:rFonts w:ascii="Georgia" w:hAnsi="Georgia" w:eastAsia="Georgia"/>
          <w:sz w:val="21"/>
        </w:rPr>
        <w:t>• Nincs helye a másik öncélú csesztetésének. Aki viszont a csapat számára elviselhetetlen, és a rossz vagy a normalitással nem egyeztethető szokásaihoz ragaszkodik attól fájó szívvel búcsúzunk.</w:t>
      </w:r>
    </w:p>
    <w:p>
      <w:pPr>
        <w:pStyle w:val="Normal"/>
        <w:widowControl/>
        <w:spacing w:line="269" w:lineRule="auto" w:after="100"/>
        <w:ind w:start="198" w:left="255" w:hanging="159"/>
        <w:jc w:val="both"/>
        <w:rPr/>
      </w:pPr>
      <w:r>
        <w:rPr>
          <w:rFonts w:ascii="Georgia" w:hAnsi="Georgia" w:eastAsia="Georgia"/>
          <w:sz w:val="21"/>
        </w:rPr>
        <w:t>• Szintén nincs hely a csapatban az áskálódásnak, fúrásnak, a csapat szétzilálásának, megosztásának, az árulásnak. Ezektől szintén búcsúzunk, de nem fájó szívvel.</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 xml:space="preserve">A nézeteltéréseket nem kiabálással vagy erőfitogtatással, hanem megbeszéléssel rendezzük; szükség esetén a csoportvezető vagy az elnökség döntését kérjük. </w:t>
      </w:r>
      <w:r>
        <w:rPr>
          <w:rFonts w:ascii="Georgia" w:hAnsi="Georgia" w:eastAsia="Georgia"/>
          <w:sz w:val="21"/>
        </w:rPr>
        <w:t>Csak normálisan!</w:t>
      </w:r>
    </w:p>
    <w:p>
      <w:pPr>
        <w:pStyle w:val="Normal"/>
        <w:widowControl/>
        <w:spacing w:line="269" w:lineRule="auto" w:after="100"/>
        <w:ind w:start="198" w:left="255" w:hanging="159"/>
        <w:jc w:val="both"/>
        <w:rPr/>
      </w:pPr>
      <w:r>
        <w:rPr>
          <w:rFonts w:ascii="Georgia" w:hAnsi="Georgia" w:eastAsia="Georgia"/>
          <w:sz w:val="21"/>
        </w:rPr>
        <w:t>• A foglalkozásokat és bemutatókat alkohol vagy tudatmódosító szer hatása alatt látogatni, illetve ilyen állapotban eszközt vagy gyakorlófegyvert használni tilos. Igyatok máskor és máshol; biztos megvan annak is a helye.</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Az egyesület tulajdonát, felszereléseit és a ránk bízott helyszíneket mindenki köteles rendeltetésszerűen használni és megóvni.</w:t>
      </w:r>
    </w:p>
    <w:p>
      <w:pPr>
        <w:pStyle w:val="Heading1"/>
        <w:widowControl/>
        <w:spacing w:line="269" w:lineRule="auto" w:after="80" w:before="180"/>
        <w:rPr/>
      </w:pPr>
      <w:r>
        <w:rPr>
          <w:rFonts w:ascii="Georgia" w:hAnsi="Georgia" w:eastAsia="Georgia"/>
          <w:b/>
          <w:color w:val="78181C"/>
          <w:sz w:val="25"/>
        </w:rPr>
        <w:t>5. Hagyományőrző megjelenés és képviselet</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Hivatalos fellépésen törekszünk rendezett, az adott korszakhoz és programhoz illő megjelenésre. Az egyesületi pólót, viseletet, jelvényt és más közösségi jelképet méltó módon viseljük.</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A történelmi fegyverek, másolatok és gyakorlóeszközök nem játékok: bemutatásuk és használatuk kizárólag a külön biztonsági szabályzat szerint történhet.</w:t>
      </w:r>
    </w:p>
    <w:p>
      <w:pPr>
        <w:pStyle w:val="Normal"/>
        <w:widowControl/>
        <w:spacing w:line="269" w:lineRule="auto" w:after="100"/>
        <w:ind w:start="198" w:left="255" w:hanging="159"/>
        <w:jc w:val="both"/>
        <w:rPr/>
      </w:pPr>
      <w:r>
        <w:rPr>
          <w:rFonts w:ascii="Georgia" w:hAnsi="Georgia" w:eastAsia="Georgia"/>
          <w:sz w:val="21"/>
        </w:rPr>
        <w:t>• Nyilvános rendezvényen, sajtóban és közösségi médiában úgy nyilatkozunk és viselkedünk, hogy az ne veszélyeztesse az egyesület jó hírnevét vagy más tagok biztonságát és méltóságát. Ha nem tudunk nyilatkozni, a médiát lehet a vezetők felé is irányítani.</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Az egyesület nevében hivatalos állásfoglalást az arra felhatalmazott személy tehet.</w:t>
      </w:r>
    </w:p>
    <w:p>
      <w:pPr>
        <w:pStyle w:val="Heading1"/>
        <w:widowControl/>
        <w:spacing w:line="269" w:lineRule="auto" w:after="80" w:before="180"/>
        <w:rPr/>
      </w:pPr>
      <w:r>
        <w:rPr>
          <w:rFonts w:ascii="Georgia" w:hAnsi="Georgia" w:eastAsia="Georgia"/>
          <w:b/>
          <w:color w:val="78181C"/>
          <w:sz w:val="25"/>
        </w:rPr>
        <w:t>6. Részvétel, fegyelem és következmények</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Aki vállalt foglalkozásra, bemutatóra vagy rendezvényre jelentkezik, törekedjen a pontos megjelenésre; akadályoztatás esetén időben jelezze távolmaradását.</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A biztonsági szabály megszegése esetén az oktató a tevékenységet azonnal megállíthatja, az eszköz használatát megtilthatja, illetve a résztvevőt az adott foglalkozásból kizárhatja.</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Kisebb fegyelmi probléma elsődlegesen figyelmeztetéssel és megbeszéléssel rendezendő. Ismételt vagy súlyos szabályszegés esetén az elnökség korlátozhatja a részvételt, illetve az alapszabály és a vonatkozó egyesületi döntések szerint járhat el.</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Kiskorú résztvevő visszatérő vagy súlyos problémája esetén a szülőt/gondviselőt tájékoztatjuk, és vele együtt keressük a megoldást.</w:t>
      </w:r>
    </w:p>
    <w:p>
      <w:pPr>
        <w:pStyle w:val="Heading1"/>
        <w:widowControl/>
        <w:spacing w:line="269" w:lineRule="auto" w:after="80" w:before="180"/>
        <w:rPr/>
      </w:pPr>
      <w:r>
        <w:rPr>
          <w:rFonts w:ascii="Georgia" w:hAnsi="Georgia" w:eastAsia="Georgia"/>
          <w:b/>
          <w:color w:val="78181C"/>
          <w:sz w:val="25"/>
        </w:rPr>
        <w:t>7. Amit minden tagunktól kérünk</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Légy becsületes, tanulni kész és megbízható.</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Tiszteld hazádat, közösségedet, társaidat és az előtted járók munkáját.</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Vigyázz a rád bízott emberre, eszközre és tudásra.</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Fegyelmezetten gyakorolj, és biztonsági kérdésben ne vitatkozz a foglalkozás közben.</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Segíts annak, aki kevesebbet tud, és fogadd el a segítséget attól, aki tapasztaltabb.</w:t>
      </w:r>
    </w:p>
    <w:p>
      <w:pPr>
        <w:pStyle w:val="Normal"/>
        <w:widowControl/>
        <w:spacing w:line="269" w:lineRule="auto" w:after="100"/>
        <w:ind w:start="198" w:left="255" w:hanging="159"/>
        <w:jc w:val="both"/>
        <w:rPr/>
      </w:pPr>
      <w:r>
        <w:rPr>
          <w:rFonts w:ascii="Georgia" w:hAnsi="Georgia" w:eastAsia="Georgia"/>
          <w:b/>
          <w:color w:val="B8860B"/>
          <w:sz w:val="21"/>
        </w:rPr>
        <w:t xml:space="preserve">• </w:t>
      </w:r>
      <w:r>
        <w:rPr>
          <w:rFonts w:ascii="Georgia" w:hAnsi="Georgia" w:eastAsia="Georgia"/>
          <w:sz w:val="21"/>
        </w:rPr>
        <w:t>Úgy viselkedj, hogy jelenléted erősítse, ne gyengítse a közösséget.</w:t>
      </w:r>
    </w:p>
    <w:p>
      <w:pPr>
        <w:pStyle w:val="Normal"/>
        <w:widowControl/>
        <w:spacing w:line="269" w:lineRule="auto" w:after="140"/>
        <w:jc w:val="both"/>
        <w:rPr/>
      </w:pPr>
      <w:r>
        <w:rPr>
          <w:rFonts w:ascii="Georgia" w:hAnsi="Georgia" w:eastAsia="Georgia"/>
          <w:b/>
          <w:color w:val="78181C"/>
          <w:sz w:val="21"/>
        </w:rPr>
        <w:t>Záró rendelkezés.</w:t>
      </w:r>
      <w:r>
        <w:rPr>
          <w:rFonts w:ascii="Georgia" w:hAnsi="Georgia" w:eastAsia="Georgia"/>
          <w:sz w:val="21"/>
        </w:rPr>
        <w:t xml:space="preserve"> Ez a szabályzat az Árpád Népe Egyesület közösségi és magatartási alapelveit foglalja össze. Nem helyettesíti az egyesület alapszabályát, a külön biztonsági szabályzatokat vagy a jogszabályi előírásokat. A közösséghez csatlakozóktól azt kérjük, hogy ezeket az alapelveket megismerjék, elfogadják és a gyakorlatban is képviseljék.</w:t>
      </w:r>
    </w:p>
    <w:p>
      <w:pPr>
        <w:pStyle w:val="Normal"/>
        <w:widowControl/>
        <w:spacing w:line="269" w:lineRule="auto" w:after="100"/>
        <w:jc w:val="both"/>
        <w:rPr/>
      </w:pPr>
      <w:r>
        <w:rPr>
          <w:rFonts w:ascii="Georgia" w:hAnsi="Georgia" w:eastAsia="Georgia"/>
          <w:sz w:val="21"/>
        </w:rPr>
        <w:t>Elfogadás / hatálybalépés dátuma: __________________________</w:t>
      </w:r>
    </w:p>
    <w:p>
      <w:pPr>
        <w:pStyle w:val="Normal"/>
        <w:widowControl/>
        <w:bidi w:val="0"/>
        <w:spacing w:lineRule="auto" w:line="269" w:before="0" w:after="100"/>
        <w:jc w:val="both"/>
        <w:rPr/>
      </w:pPr>
      <w:r>
        <w:rPr>
          <w:rFonts w:ascii="Georgia" w:hAnsi="Georgia" w:eastAsia="Georgia"/>
          <w:sz w:val="21"/>
        </w:rPr>
        <w:t xml:space="preserve">Árpád Népe </w:t>
      </w:r>
      <w:r>
        <w:rPr>
          <w:rFonts w:ascii="Georgia" w:hAnsi="Georgia" w:eastAsia="Georgia"/>
          <w:sz w:val="21"/>
        </w:rPr>
        <w:t xml:space="preserve">Hagyományőrző, Kulturális és Sport </w:t>
      </w:r>
      <w:r>
        <w:rPr>
          <w:rFonts w:ascii="Georgia" w:hAnsi="Georgia" w:eastAsia="Georgia"/>
          <w:sz w:val="21"/>
        </w:rPr>
        <w:t>Egyesület elnöksége</w:t>
      </w:r>
    </w:p>
    <w:sectPr>
      <w:type w:val="nextPage"/>
      <w:pgSz w:w="11906" w:h="16838"/>
      <w:pgMar w:left="964" w:right="964" w:gutter="0" w:header="0" w:top="879" w:footer="0" w:bottom="8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EB Garamond">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5" w:before="0" w:after="60"/>
      <w:jc w:val="start"/>
    </w:pPr>
    <w:rPr>
      <w:rFonts w:ascii="EB Garamond" w:hAnsi="EB Garamond"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40"/>
      <w:outlineLvl w:val="0"/>
    </w:pPr>
    <w:rPr>
      <w:rFonts w:ascii="Calibri" w:hAnsi="Calibri" w:eastAsia="ＭＳ ゴシック" w:cs="" w:asciiTheme="majorHAnsi" w:cstheme="majorBidi" w:eastAsiaTheme="majorEastAsia" w:hAnsiTheme="majorHAnsi"/>
      <w:b/>
      <w:bCs/>
      <w:color w:val="801414"/>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801414"/>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Cmsor">
    <w:name w:val="Címsor"/>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Trgymutat">
    <w:name w:val="Tárgymutató"/>
    <w:basedOn w:val="Normal"/>
    <w:qFormat/>
    <w:pPr>
      <w:suppressLineNumbers/>
    </w:pPr>
    <w:rPr>
      <w:rFonts w:cs="Lucida Sans"/>
    </w:rPr>
  </w:style>
  <w:style w:type="paragraph" w:styleId="lfejsllb">
    <w:name w:val="Élőfej és élőláb"/>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801414"/>
      <w:spacing w:val="5"/>
      <w:kern w:val="2"/>
      <w:sz w:val="3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Cmsor"/>
    <w:pPr/>
    <w:rPr/>
  </w:style>
  <w:style w:type="paragraph" w:styleId="TOCHeading">
    <w:name w:val="TOC Heading"/>
    <w:basedOn w:val="Heading1"/>
    <w:next w:val="Normal"/>
    <w:uiPriority w:val="39"/>
    <w:semiHidden/>
    <w:unhideWhenUsed/>
    <w:qFormat/>
    <w:rsid w:val="00fc693f"/>
    <w:pPr>
      <w:outlineLvl w:val="9"/>
    </w:pPr>
    <w:rPr/>
  </w:style>
  <w:style w:type="numbering" w:styleId="Nincslista" w:default="1">
    <w:name w:val="Nincs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LibreOffice/26.2.5.2$Windows_X86_64 LibreOffice_project/cd7284b4cbbfeb507e630c1aac019f4157393acb</Application>
  <AppVersion>15.0000</AppVersion>
  <Pages>2</Pages>
  <Words>1014</Words>
  <Characters>6726</Characters>
  <CharactersWithSpaces>7700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hu-HU</dc:language>
  <cp:lastModifiedBy/>
  <dcterms:modified xsi:type="dcterms:W3CDTF">2026-08-26T17:08:10Z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