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COS30019 – Introduction to AI</w:t>
      </w:r>
    </w:p>
    <w:p>
      <w:pPr>
        <w:jc w:val="center"/>
      </w:pPr>
      <w:r>
        <w:rPr>
          <w:b/>
          <w:sz w:val="28"/>
        </w:rPr>
        <w:t>Assignment 2 – Part C</w:t>
      </w:r>
    </w:p>
    <w:p>
      <w:pPr>
        <w:jc w:val="center"/>
      </w:pPr>
      <w:r>
        <w:rPr>
          <w:b w:val="0"/>
          <w:sz w:val="26"/>
        </w:rPr>
        <w:t>Ethical Considerations When Designing AI Systems</w:t>
      </w:r>
    </w:p>
    <w:p/>
    <w:p/>
    <w:p>
      <w:pPr>
        <w:jc w:val="center"/>
      </w:pPr>
      <w:r>
        <w:rPr>
          <w:b/>
        </w:rPr>
        <w:t xml:space="preserve">Full Name: </w:t>
      </w:r>
      <w:r>
        <w:t>[Your Full Name]</w:t>
      </w:r>
    </w:p>
    <w:p>
      <w:pPr>
        <w:jc w:val="center"/>
      </w:pPr>
      <w:r>
        <w:rPr>
          <w:b/>
        </w:rPr>
        <w:t xml:space="preserve">Student ID: </w:t>
      </w:r>
      <w:r>
        <w:t>[Your Student ID]</w:t>
      </w:r>
    </w:p>
    <w:p>
      <w:pPr>
        <w:jc w:val="center"/>
      </w:pPr>
      <w:r>
        <w:rPr>
          <w:b/>
        </w:rPr>
        <w:t xml:space="preserve">Unit: </w:t>
      </w:r>
      <w:r>
        <w:t>COS30019 Introduction to AI</w:t>
      </w:r>
    </w:p>
    <w:p>
      <w:pPr>
        <w:jc w:val="center"/>
      </w:pPr>
      <w:r>
        <w:rPr>
          <w:b/>
        </w:rPr>
        <w:t xml:space="preserve">Assignment: </w:t>
      </w:r>
      <w:r>
        <w:t>Assignment 2 – Part C</w:t>
      </w:r>
    </w:p>
    <w:p>
      <w:pPr>
        <w:jc w:val="center"/>
      </w:pPr>
      <w:r>
        <w:rPr>
          <w:b/>
        </w:rPr>
        <w:t xml:space="preserve">Semester: </w:t>
      </w:r>
      <w:r>
        <w:t>Semester 1, 2026</w:t>
      </w:r>
    </w:p>
    <w:p>
      <w:pPr>
        <w:jc w:val="center"/>
      </w:pPr>
      <w:r>
        <w:rPr>
          <w:b/>
        </w:rPr>
        <w:t xml:space="preserve">Due Date: </w:t>
      </w:r>
      <w:r>
        <w:t>11:59pm Sunday 31 May 2026</w:t>
      </w:r>
    </w:p>
    <w:p>
      <w:r>
        <w:br w:type="page"/>
      </w:r>
    </w:p>
    <w:p>
      <w:pPr>
        <w:pStyle w:val="Heading1"/>
      </w:pPr>
      <w:r>
        <w:t>Table of Contents</w:t>
      </w:r>
    </w:p>
    <w:p>
      <w:r>
        <w:t>1. Executive Summary</w:t>
      </w:r>
    </w:p>
    <w:p>
      <w:r>
        <w:t>2. Introduction</w:t>
      </w:r>
    </w:p>
    <w:p>
      <w:r>
        <w:t>3. Findings</w:t>
      </w:r>
    </w:p>
    <w:p>
      <w:r>
        <w:t xml:space="preserve">   3.1 TBRGS – Choice of Machine Learning Model</w:t>
      </w:r>
    </w:p>
    <w:p>
      <w:r>
        <w:t xml:space="preserve">   3.2 TBRGS – Route Optimisation and Fairness</w:t>
      </w:r>
    </w:p>
    <w:p>
      <w:r>
        <w:t xml:space="preserve">   3.3 TBRGS+ – Location Data Collection and Privacy</w:t>
      </w:r>
    </w:p>
    <w:p>
      <w:r>
        <w:t>4. Conclusion and Recommendations</w:t>
      </w:r>
    </w:p>
    <w:p>
      <w:r>
        <w:t>5. Acknowledgements / Resources</w:t>
      </w:r>
    </w:p>
    <w:p>
      <w:r>
        <w:t>6. References</w:t>
      </w:r>
    </w:p>
    <w:p>
      <w:r>
        <w:br w:type="page"/>
      </w:r>
    </w:p>
    <w:p>
      <w:pPr>
        <w:pStyle w:val="Heading1"/>
      </w:pPr>
      <w:r>
        <w:t>1. Executive Summary</w:t>
      </w:r>
    </w:p>
    <w:p>
      <w:r>
        <w:t>The Traffic-Based Route Guidance System (TBRGS) involves several design and technical decisions that carry ethical implications for its users and developers. Two decisions within the current system are examined: the selection of a machine learning model for traffic prediction, and the design of the route optimisation algorithm. Both raise concerns around transparency, fairness, and accountability. A potential extension of the system, TBRGS+, would function as a mobile application capable of collecting real-time location data from users, introducing significant additional concerns around privacy and informed consent.</w:t>
      </w:r>
    </w:p>
    <w:p>
      <w:r>
        <w:t>Analysis of these decisions shows that more ethical alternatives exist in each case with acceptable trade-offs. Selecting an interpretable model such as XGBoost over a neural network improves transparency at no cost to accuracy. Presenting multiple route options with different optimisation criteria gives users greater agency. For TBRGS+, adopting a minimal data collection policy with genuine informed consent would substantially reduce privacy risk. The report recommends a privacy-by-design approach and a preference for interpretable models as guiding principles for both the current system and any future extension.</w:t>
      </w:r>
    </w:p>
    <w:p>
      <w:r>
        <w:br w:type="page"/>
      </w:r>
    </w:p>
    <w:p>
      <w:pPr>
        <w:pStyle w:val="Heading1"/>
      </w:pPr>
      <w:r>
        <w:t>2. Introduction</w:t>
      </w:r>
    </w:p>
    <w:p>
      <w:r>
        <w:t>The TBRGS is a desktop application that uses machine learning to predict traffic flow across 39 SCATS intersections in Melbourne's Boroondara area and applies graph-based search algorithms to recommend driving routes. Three ML models — LSTM, GRU, and XGBoost — are trained on historical 15-minute interval traffic volume data and used to weight edges in a directed road network graph. Search algorithms including A*, Dijkstra, BFS, DFS, Greedy, and Bidirectional A* find and rank candidate routes by estimated travel time.</w:t>
      </w:r>
    </w:p>
    <w:p>
      <w:r>
        <w:t>Although the system currently operates on anonymised, historical traffic data and does not collect personal information from users, the design choices made during development carry ethical dimensions. The selection of an ML model affects how transparent and accountable the system's predictions are. The routing algorithm's sole optimisation criterion — travel time — raises questions about fairness and collective impact. These decisions, while technical in nature, have real consequences for users who rely on the system's recommendations.</w:t>
      </w:r>
    </w:p>
    <w:p>
      <w:r>
        <w:t>TBRGS+ represents a potential mobile extension of this system, similar in concept to Google Maps, that would collect real-time GPS location data to determine the user's current position and potentially store travel history to enable personalised recommendations. This extension significantly broadens the ethical considerations, particularly around privacy and the legal requirements for handling personal data.</w:t>
      </w:r>
    </w:p>
    <w:p>
      <w:r>
        <w:t>This report identifies three key design decisions — two from TBRGS and one from TBRGS+ — and analyses the alternatives available for each along with their ethical implications.</w:t>
      </w:r>
    </w:p>
    <w:p>
      <w:r>
        <w:br w:type="page"/>
      </w:r>
    </w:p>
    <w:p>
      <w:pPr>
        <w:pStyle w:val="Heading1"/>
      </w:pPr>
      <w:r>
        <w:t>3. Findings</w:t>
      </w:r>
    </w:p>
    <w:p>
      <w:pPr>
        <w:pStyle w:val="Heading2"/>
      </w:pPr>
      <w:r>
        <w:t>3.1 TBRGS – Choice of Machine Learning Model</w:t>
      </w:r>
    </w:p>
    <w:p>
      <w:r>
        <w:t>The TBRGS implements three ML models for traffic flow prediction: LSTM, GRU, and XGBoost. Evaluation on the held-out test set shows that all three achieve comparable accuracy, with R² values above 0.98 and MAE values between 22 and 25 vehicles per 15-minute interval. However, the models differ substantially in interpretability. LSTM and GRU are recurrent neural networks whose internal workings are opaque — it is not possible to explain in straightforward terms why a particular flow prediction was produced. XGBoost, by contrast, is a gradient-boosted decision tree model whose predictions can be traced through the tree structure, and whose feature importance scores indicate which input variables most influenced the output.</w:t>
      </w:r>
    </w:p>
    <w:p>
      <w:r>
        <w:t>This distinction matters ethically because transparency and explainability are recognised core requirements for responsible AI systems. Australia's AI Ethics Principles (Department of Industry, Science and Resources, 2024) explicitly require that AI systems be explainable to the degree necessary to support accountability. If a TBRGS user receives a route recommendation that proves incorrect or leads to an unexpectedly poor journey, a black-box model provides no basis for the developer or user to understand what went wrong.</w:t>
      </w:r>
    </w:p>
    <w:p>
      <w:r>
        <w:t>Three alternatives exist. First, the system could default to XGBoost as the sole prediction model, accepting a small reduction in model variety in exchange for full interpretability — a reasonable trade-off given that XGBoost outperforms the neural network models on this dataset. Second, if neural networks are retained, SHAP (SHapley Additive exPlanations) values could be computed alongside predictions to provide post-hoc explanations of individual outputs (Lundberg &amp; Lee, 2017). Third, the system could clearly communicate to users that route times are ML predictions rather than measured values, including an indication of expected uncertainty. The first and third alternatives require no additional infrastructure and represent straightforward improvements to the ethical quality of the current system.</w:t>
      </w:r>
    </w:p>
    <w:p>
      <w:r>
        <w:t>There is also a fairness consideration. If the training data contains systematic gaps — for example, certain intersections with sparse sensor coverage — the model will produce less reliable predictions for those areas. An interpretable model makes such gaps easier to identify and correct before they systematically disadvantage users travelling through those parts of the network.</w:t>
      </w:r>
    </w:p>
    <w:p>
      <w:pPr>
        <w:pStyle w:val="Heading2"/>
      </w:pPr>
      <w:r>
        <w:t>3.2 TBRGS – Route Optimisation and Fairness</w:t>
      </w:r>
    </w:p>
    <w:p>
      <w:r>
        <w:t>The routing algorithms in TBRGS optimise exclusively for minimum predicted travel time. While this directly serves the individual user, it raises a question of distributional fairness: when many users receive the same time-optimal recommendation, traffic is concentrated on the same roads, creating negative externalities — noise, pollution, and safety risk — for residents along those routes. This is a well-documented phenomenon in navigation systems, where algorithmic routing has been observed to shift significant traffic volumes onto residential streets not designed for that load (Levy et al., 2020).</w:t>
      </w:r>
    </w:p>
    <w:p>
      <w:r>
        <w:t>The current implementation partially addresses this by returning up to five alternative routes ranked by travel time, giving users some choice. However, all five routes are ranked by the same criterion, and the system provides no information about the character of each route beyond its estimated time.</w:t>
      </w:r>
    </w:p>
    <w:p>
      <w:r>
        <w:t>Two alternative approaches are worth considering. The first is multi-objective routing: presenting routes optimised by different criteria — fastest, fewest residential streets, lowest estimated emissions — and allowing the user to choose. This gives users agency over the trade-offs their journey imposes on others. The second is route diversity constraints: ensuring that the five returned routes are structurally different rather than minor variations of the same path, which the current Yen's K-shortest paths implementation already attempts through path deduplication. Both alternatives respect user autonomy while acknowledging the collective impact of routing recommendations.</w:t>
      </w:r>
    </w:p>
    <w:p>
      <w:r>
        <w:t>A further transparency improvement would be to display predicted travel time alongside an uncertainty range rather than a single figure, more honestly communicating that the estimate is a model prediction subject to error.</w:t>
      </w:r>
    </w:p>
    <w:p>
      <w:pPr>
        <w:pStyle w:val="Heading2"/>
      </w:pPr>
      <w:r>
        <w:t>3.3 TBRGS+ – Location Data Collection and Privacy</w:t>
      </w:r>
    </w:p>
    <w:p>
      <w:r>
        <w:t>A mobile TBRGS+ application would require access to the user's real-time GPS location to determine their starting point and potentially to re-route dynamically during a journey. Location data is one of the most sensitive categories of personal information. Even when collected for a benign purpose such as navigation, it can reveal home and work addresses, patterns of religious or medical attendance, and other aspects of daily life that users may not wish to expose (Zuboff, 2019).</w:t>
      </w:r>
    </w:p>
    <w:p>
      <w:r>
        <w:t>The central design decision is how much location data to collect, how long to retain it, and what purposes it may be used for. The most privacy-preserving approach is minimal collection: location is used only in real time to resolve the current position and is never stored or transmitted beyond the immediate route request. This approach is compatible with the core navigation function and requires no consent mechanisms beyond a single in-app permission request.</w:t>
      </w:r>
    </w:p>
    <w:p>
      <w:r>
        <w:t>An alternative is to offer opt-in data retention, allowing users who wish to access journey history or personalised suggestions to enable data storage explicitly. This aligns with the requirements of the Australian Privacy Act 1988 (Office of the Australian Information Commissioner, 2023), which requires that personal data be collected only for a stated purpose with the individual's knowledge and consent. The ethical risk is that consent mechanisms are frequently poorly designed — long, unread privacy policies and pre-ticked opt-in boxes do not constitute genuine informed consent. Any opt-in mechanism must be clear, specific, and easy to withdraw.</w:t>
      </w:r>
    </w:p>
    <w:p>
      <w:r>
        <w:t>The least ethical alternative — collecting comprehensive location history by default without meaningful consent — represents the approach of many commercial navigation applications and introduces significant risks of data misuse, re-identification, and erosion of user trust. For a system developed in a public-interest context, this approach is inconsistent with the values the system should embody. The development team should adopt a privacy-by-design philosophy from the outset of any TBRGS+ development, treating data minimisation as a design constraint rather than an afterthought.</w:t>
      </w:r>
    </w:p>
    <w:p>
      <w:r>
        <w:br w:type="page"/>
      </w:r>
    </w:p>
    <w:p>
      <w:pPr>
        <w:pStyle w:val="Heading1"/>
      </w:pPr>
      <w:r>
        <w:t>4. Conclusion and Recommendations</w:t>
      </w:r>
    </w:p>
    <w:p>
      <w:r>
        <w:t>This report has examined three design decisions across TBRGS and TBRGS+ and analysed their ethical implications. In each case a more ethical alternative exists that involves only modest trade-offs in functionality. The following recommendations are made:</w:t>
      </w:r>
    </w:p>
    <w:p>
      <w:pPr>
        <w:pStyle w:val="ListBullet"/>
      </w:pPr>
      <w:r>
        <w:t>Default to XGBoost as the primary prediction model. It outperforms neural network models on the current dataset and provides meaningfully greater interpretability, supporting transparency and accountability.</w:t>
      </w:r>
    </w:p>
    <w:p>
      <w:pPr>
        <w:pStyle w:val="ListBullet"/>
      </w:pPr>
      <w:r>
        <w:t>Display travel time estimates with an uncertainty indication. Users should understand that recommendations are ML predictions, not measured values.</w:t>
      </w:r>
    </w:p>
    <w:p>
      <w:pPr>
        <w:pStyle w:val="ListBullet"/>
      </w:pPr>
      <w:r>
        <w:t>Extend route presentation to include multiple optimisation criteria. Offering a "least residential" or "lowest emissions" option alongside the fastest route gives users agency over the collective impact of their journey.</w:t>
      </w:r>
    </w:p>
    <w:p>
      <w:pPr>
        <w:pStyle w:val="ListBullet"/>
      </w:pPr>
      <w:r>
        <w:t>Adopt minimal location data collection for TBRGS+. Collect only what is required for the immediate route request. Any optional data retention must be opt-in with clear, withdrawable consent and must comply with the Australian Privacy Act 1988.</w:t>
      </w:r>
    </w:p>
    <w:p>
      <w:r>
        <w:t>These recommendations are achievable within the existing system architecture and do not require significant additional development effort. They represent a practical baseline for ethical AI development that the team should adopt before any expansion of the system to a TBRGS+ product.</w:t>
      </w:r>
    </w:p>
    <w:p>
      <w:r>
        <w:br w:type="page"/>
      </w:r>
    </w:p>
    <w:p>
      <w:pPr>
        <w:pStyle w:val="Heading1"/>
      </w:pPr>
      <w:r>
        <w:t>5. Acknowledgements / Resources</w:t>
      </w:r>
    </w:p>
    <w:tbl>
      <w:tblPr>
        <w:tblStyle w:val="TableGrid"/>
        <w:tblW w:type="auto" w:w="0"/>
        <w:tblLook w:firstColumn="1" w:firstRow="1" w:lastColumn="0" w:lastRow="0" w:noHBand="0" w:noVBand="1" w:val="04A0"/>
      </w:tblPr>
      <w:tblGrid>
        <w:gridCol w:w="4320"/>
        <w:gridCol w:w="4320"/>
      </w:tblGrid>
      <w:tr>
        <w:tc>
          <w:tcPr>
            <w:tcW w:type="dxa" w:w="4320"/>
          </w:tcPr>
          <w:p>
            <w:r>
              <w:rPr>
                <w:b/>
              </w:rPr>
              <w:t>Resource</w:t>
            </w:r>
          </w:p>
        </w:tc>
        <w:tc>
          <w:tcPr>
            <w:tcW w:type="dxa" w:w="4320"/>
          </w:tcPr>
          <w:p>
            <w:r>
              <w:rPr>
                <w:b/>
              </w:rPr>
              <w:t>How it was used</w:t>
            </w:r>
          </w:p>
        </w:tc>
      </w:tr>
      <w:tr>
        <w:tc>
          <w:tcPr>
            <w:tcW w:type="dxa" w:w="4320"/>
          </w:tcPr>
          <w:p>
            <w:r>
              <w:t>Australian Government Department of Industry, Science and Resources. (2024). Australia's AI Ethics Principles. industry.gov.au</w:t>
            </w:r>
          </w:p>
        </w:tc>
        <w:tc>
          <w:tcPr>
            <w:tcW w:type="dxa" w:w="4320"/>
          </w:tcPr>
          <w:p>
            <w:r>
              <w:t>Used to ground the discussion of transparency and explainability requirements for AI systems in an Australian context.</w:t>
            </w:r>
          </w:p>
        </w:tc>
      </w:tr>
      <w:tr>
        <w:tc>
          <w:tcPr>
            <w:tcW w:type="dxa" w:w="4320"/>
          </w:tcPr>
          <w:p>
            <w:r>
              <w:t>Office of the Australian Information Commissioner. (2023). Privacy Act 1988 overview. oaic.gov.au</w:t>
            </w:r>
          </w:p>
        </w:tc>
        <w:tc>
          <w:tcPr>
            <w:tcW w:type="dxa" w:w="4320"/>
          </w:tcPr>
          <w:p>
            <w:r>
              <w:t>Referenced to explain the legal requirements for informed consent and data collection applicable to TBRGS+.</w:t>
            </w:r>
          </w:p>
        </w:tc>
      </w:tr>
      <w:tr>
        <w:tc>
          <w:tcPr>
            <w:tcW w:type="dxa" w:w="4320"/>
          </w:tcPr>
          <w:p>
            <w:r>
              <w:t>Zuboff, S. (2019). The Age of Surveillance Capitalism. PublicAffairs.</w:t>
            </w:r>
          </w:p>
        </w:tc>
        <w:tc>
          <w:tcPr>
            <w:tcW w:type="dxa" w:w="4320"/>
          </w:tcPr>
          <w:p>
            <w:r>
              <w:t>Provided background on the risks of location data collection and secondary commercial use of personal data.</w:t>
            </w:r>
          </w:p>
        </w:tc>
      </w:tr>
      <w:tr>
        <w:tc>
          <w:tcPr>
            <w:tcW w:type="dxa" w:w="4320"/>
          </w:tcPr>
          <w:p>
            <w:r>
              <w:t>Lundberg, S. M., &amp; Lee, S. I. (2017). A unified approach to interpreting model predictions. NeurIPS.</w:t>
            </w:r>
          </w:p>
        </w:tc>
        <w:tc>
          <w:tcPr>
            <w:tcW w:type="dxa" w:w="4320"/>
          </w:tcPr>
          <w:p>
            <w:r>
              <w:t>Referenced for the discussion of SHAP values as an alternative approach to improving neural network interpretability.</w:t>
            </w:r>
          </w:p>
        </w:tc>
      </w:tr>
      <w:tr>
        <w:tc>
          <w:tcPr>
            <w:tcW w:type="dxa" w:w="4320"/>
          </w:tcPr>
          <w:p>
            <w:r>
              <w:t>Levy, K. et al. (2020). Algorithms and decision-making in the public sector. Annual Review of Law and Social Science.</w:t>
            </w:r>
          </w:p>
        </w:tc>
        <w:tc>
          <w:tcPr>
            <w:tcW w:type="dxa" w:w="4320"/>
          </w:tcPr>
          <w:p>
            <w:r>
              <w:t>Referenced for the discussion of distributional fairness and traffic concentration caused by algorithmic routing.</w:t>
            </w:r>
          </w:p>
        </w:tc>
      </w:tr>
      <w:tr>
        <w:tc>
          <w:tcPr>
            <w:tcW w:type="dxa" w:w="4320"/>
          </w:tcPr>
          <w:p>
            <w:r>
              <w:t>Claude (Anthropic). (2025). Claude AI assistant. claude.ai</w:t>
            </w:r>
          </w:p>
        </w:tc>
        <w:tc>
          <w:tcPr>
            <w:tcW w:type="dxa" w:w="4320"/>
          </w:tcPr>
          <w:p>
            <w:r>
              <w:t>Used to assist with structuring arguments, refining written passages, and checking grammar throughout the report.</w:t>
            </w:r>
          </w:p>
        </w:tc>
      </w:tr>
    </w:tbl>
    <w:p>
      <w:r>
        <w:br w:type="page"/>
      </w:r>
    </w:p>
    <w:p>
      <w:pPr>
        <w:pStyle w:val="Heading1"/>
      </w:pPr>
      <w:r>
        <w:t>6. References</w:t>
      </w:r>
    </w:p>
    <w:p>
      <w:pPr>
        <w:ind w:left="720" w:hanging="720"/>
      </w:pPr>
      <w:r>
        <w:t>Australian Government Department of Industry, Science and Resources. (2024). Australia's AI Ethics Principles. Retrieved from https://www.industry.gov.au/topics/technology/australias-artificial-intelligence-ethics-framework</w:t>
      </w:r>
    </w:p>
    <w:p>
      <w:pPr>
        <w:ind w:left="720" w:hanging="720"/>
      </w:pPr>
      <w:r>
        <w:t>Levy, K., Chasalow, K., &amp; Riley, S. (2020). Algorithms and decision-making in the public sector. Annual Review of Law and Social Science, 17, 309–334.</w:t>
      </w:r>
    </w:p>
    <w:p>
      <w:pPr>
        <w:ind w:left="720" w:hanging="720"/>
      </w:pPr>
      <w:r>
        <w:t>Lundberg, S. M., &amp; Lee, S. I. (2017). A unified approach to interpreting model predictions. Advances in Neural Information Processing Systems, 30, 4765–4774.</w:t>
      </w:r>
    </w:p>
    <w:p>
      <w:pPr>
        <w:ind w:left="720" w:hanging="720"/>
      </w:pPr>
      <w:r>
        <w:t>Office of the Australian Information Commissioner. (2023). Privacy Act 1988. Retrieved from https://www.oaic.gov.au/privacy/the-privacy-act</w:t>
      </w:r>
    </w:p>
    <w:p>
      <w:pPr>
        <w:ind w:left="720" w:hanging="720"/>
      </w:pPr>
      <w:r>
        <w:t>Zuboff, S. (2019). The age of surveillance capitalism: The fight for a human future at the new frontier of power. PublicAffairs.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COS30019 – Introduction to AI  |  Assignment 2 Part C  |  [Student Name]  |  [Student 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