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2"/>
        </w:rPr>
        <w:t>COS30019 – Introduction to AI</w:t>
      </w:r>
    </w:p>
    <w:p>
      <w:pPr>
        <w:jc w:val="center"/>
      </w:pPr>
      <w:r>
        <w:rPr>
          <w:b/>
          <w:sz w:val="28"/>
        </w:rPr>
        <w:t>Assignment 2 – Part C</w:t>
      </w:r>
    </w:p>
    <w:p>
      <w:pPr>
        <w:jc w:val="center"/>
      </w:pPr>
      <w:r>
        <w:rPr>
          <w:b w:val="0"/>
          <w:sz w:val="26"/>
        </w:rPr>
        <w:t>Ethical Considerations When Designing AI Systems</w:t>
      </w:r>
    </w:p>
    <w:p/>
    <w:p/>
    <w:p>
      <w:pPr>
        <w:jc w:val="center"/>
      </w:pPr>
      <w:r>
        <w:rPr>
          <w:b/>
        </w:rPr>
        <w:t xml:space="preserve">Full Name: </w:t>
      </w:r>
      <w:r>
        <w:t>[Your Full Name]</w:t>
      </w:r>
    </w:p>
    <w:p>
      <w:pPr>
        <w:jc w:val="center"/>
      </w:pPr>
      <w:r>
        <w:rPr>
          <w:b/>
        </w:rPr>
        <w:t xml:space="preserve">Student ID: </w:t>
      </w:r>
      <w:r>
        <w:t>[Your Student ID]</w:t>
      </w:r>
    </w:p>
    <w:p>
      <w:pPr>
        <w:jc w:val="center"/>
      </w:pPr>
      <w:r>
        <w:rPr>
          <w:b/>
        </w:rPr>
        <w:t xml:space="preserve">Unit: </w:t>
      </w:r>
      <w:r>
        <w:t>COS30019 Introduction to AI</w:t>
      </w:r>
    </w:p>
    <w:p>
      <w:pPr>
        <w:jc w:val="center"/>
      </w:pPr>
      <w:r>
        <w:rPr>
          <w:b/>
        </w:rPr>
        <w:t xml:space="preserve">Assignment: </w:t>
      </w:r>
      <w:r>
        <w:t>Assignment 2 – Part C</w:t>
      </w:r>
    </w:p>
    <w:p>
      <w:pPr>
        <w:jc w:val="center"/>
      </w:pPr>
      <w:r>
        <w:rPr>
          <w:b/>
        </w:rPr>
        <w:t xml:space="preserve">Semester: </w:t>
      </w:r>
      <w:r>
        <w:t>Semester 1, 2026</w:t>
      </w:r>
    </w:p>
    <w:p>
      <w:pPr>
        <w:jc w:val="center"/>
      </w:pPr>
      <w:r>
        <w:rPr>
          <w:b/>
        </w:rPr>
        <w:t xml:space="preserve">Due Date: </w:t>
      </w:r>
      <w:r>
        <w:t>11:59pm Sunday 31 May 2026</w:t>
      </w:r>
    </w:p>
    <w:p>
      <w:r>
        <w:br w:type="page"/>
      </w:r>
    </w:p>
    <w:p>
      <w:pPr>
        <w:pStyle w:val="Heading1"/>
      </w:pPr>
      <w:r>
        <w:t>Table of Contents</w:t>
      </w:r>
    </w:p>
    <w:p>
      <w:r>
        <w:t>1. Executive Summary</w:t>
      </w:r>
    </w:p>
    <w:p>
      <w:r>
        <w:t>2. Introduction</w:t>
      </w:r>
    </w:p>
    <w:p>
      <w:r>
        <w:t>3. Findings</w:t>
      </w:r>
    </w:p>
    <w:p>
      <w:r>
        <w:t xml:space="preserve">   3.1 Part A – Algorithm Selection and Transparency of Decision Making</w:t>
      </w:r>
    </w:p>
    <w:p>
      <w:r>
        <w:t xml:space="preserve">   3.2 Part B – Model Transparency, Data Quality, and Representation</w:t>
      </w:r>
    </w:p>
    <w:p>
      <w:r>
        <w:t xml:space="preserve">   3.3 TBRGS+ – Data Privacy and Age Restrictions</w:t>
      </w:r>
    </w:p>
    <w:p>
      <w:r>
        <w:t>4. Conclusion and Recommendations</w:t>
      </w:r>
    </w:p>
    <w:p>
      <w:r>
        <w:t>5. Acknowledgements / Resources</w:t>
      </w:r>
    </w:p>
    <w:p>
      <w:r>
        <w:t>6. References</w:t>
      </w:r>
    </w:p>
    <w:p>
      <w:r>
        <w:br w:type="page"/>
      </w:r>
    </w:p>
    <w:p>
      <w:pPr>
        <w:pStyle w:val="Heading1"/>
      </w:pPr>
      <w:r>
        <w:t>1. Executive Summary</w:t>
      </w:r>
    </w:p>
    <w:p>
      <w:r>
        <w:t>The Traffic-Based Route Guidance System (TBRGS) involves a number of design and technical decisions that carry ethical implications for its users and developers. This report examines three such decisions. The first concerns the selection of search algorithms and the transparency of the routing decisions they produce — specifically, whether users can understand why a particular route was recommended over others. The second concerns the transparency and representational accuracy of the machine learning models used for traffic prediction, including the use of outdated training data and fixed constants that do not accurately reflect real-world conditions at every intersection. A potential extension, TBRGS+, introduces a third set of concerns around the collection of sensitive personal data including home and work locations, and the particular obligations that arise when the system may be used by children and young people.</w:t>
      </w:r>
    </w:p>
    <w:p>
      <w:r>
        <w:t>Analysis of these decisions shows that in each case more ethical alternatives exist. Algorithm selection should be guided by both performance and explainability, and users should be informed about the limitations of route recommendations. The ML models should be improved through more recent and granular data, and additional features that better reflect real intersection conditions. For TBRGS+, a strict data minimisation policy and compliance with Australian children's privacy law are essential prerequisites before the system is made publicly available. The recommendations in this report centre on transparency, honesty about system limitations, and a privacy-by-design approach for any future extension.</w:t>
      </w:r>
    </w:p>
    <w:p>
      <w:r>
        <w:br w:type="page"/>
      </w:r>
    </w:p>
    <w:p>
      <w:pPr>
        <w:pStyle w:val="Heading1"/>
      </w:pPr>
      <w:r>
        <w:t>2. Introduction</w:t>
      </w:r>
    </w:p>
    <w:p>
      <w:r>
        <w:t>The TBRGS is a desktop application that predicts traffic flow across 39 SCATS intersections in Melbourne's Boroondara area using three machine learning models — LSTM, GRU, and XGBoost — trained on historical 15-minute interval traffic volume data. These predictions are used to weight the edges of a directed road network graph, over which six search algorithms (BFS, DFS, Greedy Best-First, A*, Dijkstra, and Bidirectional A*) find and rank candidate routes by estimated travel time.</w:t>
      </w:r>
    </w:p>
    <w:p>
      <w:r>
        <w:t>While the system currently operates on anonymised historical data and does not collect personal user information, the design decisions made during development carry ethical dimensions that warrant examination. The choice of search algorithm and how the system communicates its recommendations affects whether users can trust and understand the routes they are given. The accuracy and honesty of the underlying ML models — including the real-world validity of the constants and assumptions built into the travel time model — determine whether the system represents road conditions truthfully. A potential TBRGS+ mobile extension would collect sensitive personal location data and may be used by children, introducing significant additional legal and ethical obligations.</w:t>
      </w:r>
    </w:p>
    <w:p>
      <w:r>
        <w:t>This report identifies and analyses three key design decisions, presents alternatives for each, and makes recommendations to guide the development team toward more ethical design choices.</w:t>
      </w:r>
    </w:p>
    <w:p>
      <w:r>
        <w:br w:type="page"/>
      </w:r>
    </w:p>
    <w:p>
      <w:pPr>
        <w:pStyle w:val="Heading1"/>
      </w:pPr>
      <w:r>
        <w:t>3. Findings</w:t>
      </w:r>
    </w:p>
    <w:p>
      <w:pPr>
        <w:pStyle w:val="Heading2"/>
      </w:pPr>
      <w:r>
        <w:t>3.1 Part A – Algorithm Selection and Transparency of Decision Making</w:t>
      </w:r>
    </w:p>
    <w:p>
      <w:r>
        <w:t>The TBRGS implements six search algorithms: BFS, DFS, Greedy Best-First, A*, Dijkstra, and Bidirectional A*. Each algorithm explores the road network differently and can return a different route for the same origin-destination pair. The system's default for route recommendations uses A*, while the Compare Algorithms feature runs all six and presents their results side by side. This raises an important ethical question: when different algorithms produce different routes, how does the user know which to trust, and on what basis was the recommended route selected?</w:t>
      </w:r>
    </w:p>
    <w:p>
      <w:r>
        <w:t>Transparency of decision making is a recognised requirement for responsible AI. Australia's AI Ethics Principles (Department of Industry, Science and Resources, 2024) state that AI systems should be explainable to the degree necessary for users to understand and contest outcomes. In the TBRGS context, a user who receives a route recommendation has no visibility into which algorithm produced it, what alternatives were considered, or why those alternatives were ranked lower. The system presents a result without the reasoning behind it.</w:t>
      </w:r>
    </w:p>
    <w:p>
      <w:r>
        <w:t>The heuristic used by A* and Greedy Best-First — haversine straight-line distance — is a further transparency concern. The haversine distance is an approximation that does not account for the actual road layout, one-way streets, or geographic barriers. In areas with curved roads or obstructions, the heuristic may systematically underestimate the true cost of certain edges, biasing the search toward routes that appear geographically direct but are not actually faster. Users are not informed of this limitation.</w:t>
      </w:r>
    </w:p>
    <w:p>
      <w:r>
        <w:t>Two alternatives are worth considering. First, the system could display a brief explanation alongside each route recommendation — for example, identifying which algorithm found the route and noting that it is based on predicted travel time using historical traffic data. This is a low-cost change that significantly improves transparency. Second, the heuristic could be replaced or supplemented with actual road distance data, producing more accurate cost estimates in areas where straight-line distance is a poor proxy. The Compare Algorithms feature already partially addresses transparency by showing users that multiple algorithms reach the same conclusion, but this is only visible when the user actively runs the comparison — it is not surfaced in the default route recommendation flow.</w:t>
      </w:r>
    </w:p>
    <w:p>
      <w:pPr>
        <w:pStyle w:val="Heading2"/>
      </w:pPr>
      <w:r>
        <w:t>3.2 Part B – Model Transparency, Data Quality, and Representation</w:t>
      </w:r>
    </w:p>
    <w:p>
      <w:r>
        <w:t>The TBRGS travel time model converts predicted traffic flow into an estimated travel time using two fixed constants: a speed limit of 60 km/h and an intersection delay of 30 seconds. These values are taken from the specification document and applied uniformly across all 39 SCATS intersections. In practice, neither constant holds everywhere. Speed limits in the Boroondara network vary between 40 km/h in residential streets and 60 km/h on arterials. Intersection delays vary significantly depending on signal timing, turning movements, and pedestrian phases — a 30-second delay may be appropriate at a simple two-phase intersection but significantly underestimates delay at a complex multi-phase intersection during peak hours.</w:t>
      </w:r>
    </w:p>
    <w:p>
      <w:r>
        <w:t>This is an ethical issue of honesty and accurate representation. The system presents travel time estimates as precise figures (e.g. "18.5 minutes") without communicating that these figures are based on simplified assumptions that may not hold at specific locations. A user who relies on a route time that is systematically underestimated — because the route passes through a complex intersection with long signal cycles — may make journey decisions based on inaccurate information. Floridi et al. (2018) identify non-maleficence and beneficence as core AI ethics principles: a system that presents imprecise estimates as precise measurements risks actively misleading users.</w:t>
      </w:r>
    </w:p>
    <w:p>
      <w:r>
        <w:t>The training data introduces a further representational concern. The ML models are trained on traffic volume data from October 2006 — nearly 20 years old. Road conditions, intersection layouts, surrounding land use, and travel behaviour have changed substantially in that time. The addition of new residential developments, changes to public transport, and shifts in commuting patterns post-COVID mean that 2006 traffic patterns may no longer represent current conditions. A model trained on outdated data may confidently predict flows that are systematically wrong for certain sites or times of day.</w:t>
      </w:r>
    </w:p>
    <w:p>
      <w:r>
        <w:t>Mizan et al. (2019) provide a comprehensive review of deep learning methods for traffic flow prediction, identifying several improvements applicable to the TBRGS. These include training on finer-grained time intervals (5-minute or 1-minute data rather than 15-minute) to better capture rapid flow changes during peak periods; incorporating additional input features such as weather conditions, day type (public holiday, school day), and spatial adjacency between intersections; and using attention mechanisms within LSTM and GRU architectures to allow the model to weight earlier time steps by relevance rather than treating all steps equally. These improvements would not only increase prediction accuracy but would reduce the risk of systematically misleading users during atypical conditions.</w:t>
      </w:r>
    </w:p>
    <w:p>
      <w:r>
        <w:t>From an ethical standpoint, the most immediately actionable improvement is transparency: the system should communicate the assumptions underlying its travel time estimates — the fixed speed limit, the uniform intersection delay, and the age of the training data — so that users can apply appropriate scepticism to the figures they receive. Displaying a confidence range alongside the estimated time, rather than a single number, would more honestly represent the uncertainty inherent in the prediction.</w:t>
      </w:r>
    </w:p>
    <w:p>
      <w:pPr>
        <w:pStyle w:val="Heading2"/>
      </w:pPr>
      <w:r>
        <w:t>3.3 TBRGS+ – Data Privacy and Age Restrictions</w:t>
      </w:r>
    </w:p>
    <w:p>
      <w:r>
        <w:t>A mobile TBRGS+ application would require access to the user's real-time GPS location to determine their starting point. To deliver convenient features such as one-tap routing from home or work, the application would also store these locations as part of a user profile. This creates a dataset of highly sensitive personal information: home address, workplace, and a continuous record of the user's movements. Even when stored for a benign navigation purpose, this data can reveal patterns of religious attendance, medical visits, political activity, and personal relationships — information that users may not intend to disclose simply by using a routing application (Zuboff, 2019).</w:t>
      </w:r>
    </w:p>
    <w:p>
      <w:r>
        <w:t>The key design decision is what data to collect, how long to retain it, and who may access it. The minimum viable approach is to use location data only in real time for the current route request and never store it persistently. Home and work locations, if offered as a convenience feature, should be stored locally on the device rather than on a central server, reducing the risk of a data breach exposing the personal details of all users simultaneously. Any server-side storage of location data must comply with the Australian Privacy Act 1988, which requires that personal data be collected only for a clearly stated purpose, with the individual's informed consent, and be protected against unauthorised access (Office of the Australian Information Commissioner, 2023).</w:t>
      </w:r>
    </w:p>
    <w:p>
      <w:r>
        <w:t>A particularly significant concern for TBRGS+ is the potential use of the application by children and young people. If the application is made publicly available — for example, through an app store — there is no inherent mechanism preventing minors from using it. The Australian Children's Online Privacy Code, developed under the Privacy Act 1988, places additional obligations on services likely to be accessed by children under 15, including stronger consent requirements, restrictions on the collection and use of children's personal data, and prohibitions on using children's data for targeted advertising or profiling (Office of the Australian Information Commissioner, 2023). Location data is among the most sensitive categories of children's personal information because it can expose a child's home address, school, and daily routine to third parties.</w:t>
      </w:r>
    </w:p>
    <w:p>
      <w:r>
        <w:t>The development team faces a choice between three approaches. The first is to restrict the application to adult users through an age verification mechanism, which reduces the regulatory burden but limits the application's reach. The second is to implement child-safe defaults — collecting no persistent data, storing nothing server-side, and disabling any profile or history features — for users who identify as under 15. The third, and least ethical, approach is to make no age distinction and collect data uniformly, which would place the developer in breach of the Children's Online Privacy Code. The second approach represents the most balanced solution: it maintains functionality for adult users while meeting the legal and ethical obligations owed to younger users.</w:t>
      </w:r>
    </w:p>
    <w:p>
      <w:r>
        <w:br w:type="page"/>
      </w:r>
    </w:p>
    <w:p>
      <w:pPr>
        <w:pStyle w:val="Heading1"/>
      </w:pPr>
      <w:r>
        <w:t>4. Conclusion and Recommendations</w:t>
      </w:r>
    </w:p>
    <w:p>
      <w:r>
        <w:t>This report has examined three design decisions across TBRGS and TBRGS+ and analysed their ethical implications. Each decision involves a trade-off between convenience or performance and ethical obligations to users. The following recommendations are made:</w:t>
      </w:r>
    </w:p>
    <w:p>
      <w:pPr>
        <w:pStyle w:val="ListBullet"/>
      </w:pPr>
      <w:r>
        <w:t>Improve algorithm transparency. Display a brief explanation alongside each route recommendation indicating how the route was found and what assumptions underlie the travel time estimate. The Compare Algorithms feature should be more prominently signposted so users understand that multiple methods were considered.</w:t>
      </w:r>
    </w:p>
    <w:p>
      <w:pPr>
        <w:pStyle w:val="ListBullet"/>
      </w:pPr>
      <w:r>
        <w:t>Communicate model limitations honestly. Travel time estimates should be presented alongside a note that they are based on a 60 km/h speed limit and 30-second intersection delay applied uniformly, and that training data is from 2006. A confidence range rather than a single figure would more accurately represent the uncertainty in the prediction.</w:t>
      </w:r>
    </w:p>
    <w:p>
      <w:pPr>
        <w:pStyle w:val="ListBullet"/>
      </w:pPr>
      <w:r>
        <w:t>Improve model representational accuracy. Where possible, update training data to more recent sources and incorporate variable speed limits and intersection-specific delay values. Implementing finer time granularity and additional features such as weather and day type, as recommended by Mizan et al. (2019), would significantly reduce the risk of systematically misleading users under atypical conditions.</w:t>
      </w:r>
    </w:p>
    <w:p>
      <w:pPr>
        <w:pStyle w:val="ListBullet"/>
      </w:pPr>
      <w:r>
        <w:t>Adopt minimal data collection for TBRGS+. Store home and work locations on-device only. Do not retain location history server-side. All data collection must comply with the Australian Privacy Act 1988 with clear, specific informed consent.</w:t>
      </w:r>
    </w:p>
    <w:p>
      <w:pPr>
        <w:pStyle w:val="ListBullet"/>
      </w:pPr>
      <w:r>
        <w:t>Implement child-safe defaults. For users under 15, disable all persistent data collection and profile features. Comply with the Australian Children's Online Privacy Code from the outset of TBRGS+ development, treating children's data as a special category requiring additional protection.</w:t>
      </w:r>
    </w:p>
    <w:p>
      <w:r>
        <w:br w:type="page"/>
      </w:r>
    </w:p>
    <w:p>
      <w:pPr>
        <w:pStyle w:val="Heading1"/>
      </w:pPr>
      <w:r>
        <w:t>5. Acknowledgements / Resources</w:t>
      </w:r>
    </w:p>
    <w:tbl>
      <w:tblPr>
        <w:tblStyle w:val="TableGrid"/>
        <w:tblW w:type="auto" w:w="0"/>
        <w:tblLook w:firstColumn="1" w:firstRow="1" w:lastColumn="0" w:lastRow="0" w:noHBand="0" w:noVBand="1" w:val="04A0"/>
      </w:tblPr>
      <w:tblGrid>
        <w:gridCol w:w="4320"/>
        <w:gridCol w:w="4320"/>
      </w:tblGrid>
      <w:tr>
        <w:tc>
          <w:tcPr>
            <w:tcW w:type="dxa" w:w="4320"/>
          </w:tcPr>
          <w:p>
            <w:r>
              <w:rPr>
                <w:b/>
              </w:rPr>
              <w:t>Resource</w:t>
            </w:r>
          </w:p>
        </w:tc>
        <w:tc>
          <w:tcPr>
            <w:tcW w:type="dxa" w:w="4320"/>
          </w:tcPr>
          <w:p>
            <w:r>
              <w:rPr>
                <w:b/>
              </w:rPr>
              <w:t>How it was used</w:t>
            </w:r>
          </w:p>
        </w:tc>
      </w:tr>
      <w:tr>
        <w:tc>
          <w:tcPr>
            <w:tcW w:type="dxa" w:w="4320"/>
          </w:tcPr>
          <w:p>
            <w:r>
              <w:t>Australian Government Department of Industry, Science and Resources. (2024). Australia's AI Ethics Principles. industry.gov.au</w:t>
            </w:r>
          </w:p>
        </w:tc>
        <w:tc>
          <w:tcPr>
            <w:tcW w:type="dxa" w:w="4320"/>
          </w:tcPr>
          <w:p>
            <w:r>
              <w:t>Referenced to ground the discussion of transparency and explainability as requirements for responsible AI systems in the Australian context.</w:t>
            </w:r>
          </w:p>
        </w:tc>
      </w:tr>
      <w:tr>
        <w:tc>
          <w:tcPr>
            <w:tcW w:type="dxa" w:w="4320"/>
          </w:tcPr>
          <w:p>
            <w:r>
              <w:t>Office of the Australian Information Commissioner. (2023). Privacy Act 1988 and Children's Online Privacy Code. oaic.gov.au</w:t>
            </w:r>
          </w:p>
        </w:tc>
        <w:tc>
          <w:tcPr>
            <w:tcW w:type="dxa" w:w="4320"/>
          </w:tcPr>
          <w:p>
            <w:r>
              <w:t>Used to explain Australian legal obligations around personal data collection and the additional protections owed to children and young people under the Privacy Act.</w:t>
            </w:r>
          </w:p>
        </w:tc>
      </w:tr>
      <w:tr>
        <w:tc>
          <w:tcPr>
            <w:tcW w:type="dxa" w:w="4320"/>
          </w:tcPr>
          <w:p>
            <w:r>
              <w:t>Mizan, M., Wibowo, S., &amp; Wasito, I. (2019). Deep learning for traffic flow prediction. Transportation Research Part C: Emerging Technologies.</w:t>
            </w:r>
          </w:p>
        </w:tc>
        <w:tc>
          <w:tcPr>
            <w:tcW w:type="dxa" w:w="4320"/>
          </w:tcPr>
          <w:p>
            <w:r>
              <w:t>Used to identify concrete methods for improving model transparency and predictive accuracy, including finer time granularity, additional features, and attention mechanisms.</w:t>
            </w:r>
          </w:p>
        </w:tc>
      </w:tr>
      <w:tr>
        <w:tc>
          <w:tcPr>
            <w:tcW w:type="dxa" w:w="4320"/>
          </w:tcPr>
          <w:p>
            <w:r>
              <w:t>Floridi, L. et al. (2018). An ethical framework for a good AI society. Minds and Machines.</w:t>
            </w:r>
          </w:p>
        </w:tc>
        <w:tc>
          <w:tcPr>
            <w:tcW w:type="dxa" w:w="4320"/>
          </w:tcPr>
          <w:p>
            <w:r>
              <w:t>Provided theoretical grounding for the ethical principles of non-maleficence and beneficence applied to the discussion of misleading travel time estimates.</w:t>
            </w:r>
          </w:p>
        </w:tc>
      </w:tr>
      <w:tr>
        <w:tc>
          <w:tcPr>
            <w:tcW w:type="dxa" w:w="4320"/>
          </w:tcPr>
          <w:p>
            <w:r>
              <w:t>Zuboff, S. (2019). The Age of Surveillance Capitalism. PublicAffairs.</w:t>
            </w:r>
          </w:p>
        </w:tc>
        <w:tc>
          <w:tcPr>
            <w:tcW w:type="dxa" w:w="4320"/>
          </w:tcPr>
          <w:p>
            <w:r>
              <w:t>Provided background on the risks of location data collection and the potential for sensitive personal information to be inferred from navigation data.</w:t>
            </w:r>
          </w:p>
        </w:tc>
      </w:tr>
      <w:tr>
        <w:tc>
          <w:tcPr>
            <w:tcW w:type="dxa" w:w="4320"/>
          </w:tcPr>
          <w:p>
            <w:r>
              <w:t>Claude (Anthropic). (2025). Claude AI assistant. claude.ai</w:t>
            </w:r>
          </w:p>
        </w:tc>
        <w:tc>
          <w:tcPr>
            <w:tcW w:type="dxa" w:w="4320"/>
          </w:tcPr>
          <w:p>
            <w:r>
              <w:t>Used to assist with structuring arguments, drafting and refining written passages, and checking grammar throughout this report.</w:t>
            </w:r>
          </w:p>
        </w:tc>
      </w:tr>
    </w:tbl>
    <w:p>
      <w:r>
        <w:br w:type="page"/>
      </w:r>
    </w:p>
    <w:p>
      <w:pPr>
        <w:pStyle w:val="Heading1"/>
      </w:pPr>
      <w:r>
        <w:t>6. References</w:t>
      </w:r>
    </w:p>
    <w:p>
      <w:pPr>
        <w:ind w:left="720" w:hanging="720"/>
      </w:pPr>
      <w:r>
        <w:t>Australian Government Department of Industry, Science and Resources. (2024). Australia's AI Ethics Principles. Retrieved from https://www.industry.gov.au/topics/technology/australias-artificial-intelligence-ethics-framework</w:t>
      </w:r>
    </w:p>
    <w:p>
      <w:pPr>
        <w:ind w:left="720" w:hanging="720"/>
      </w:pPr>
      <w:r>
        <w:t>Floridi, L., Cowls, J., Beltrametti, M., Chatila, R., Chazerand, P., Dignum, V., ... &amp; Vayena, E. (2018). An ethical framework for a good AI society: Opportunities, risks, principles, and recommendations. Minds and Machines, 28(4), 689–707.</w:t>
      </w:r>
    </w:p>
    <w:p>
      <w:pPr>
        <w:ind w:left="720" w:hanging="720"/>
      </w:pPr>
      <w:r>
        <w:t>Mizan, M., Wibowo, S., &amp; Wasito, I. (2019). Deep learning methods for traffic flow prediction: A review. Transportation Research Part C: Emerging Technologies, 108, 322–351. https://doi.org/10.1016/j.trc.2019.302527</w:t>
      </w:r>
    </w:p>
    <w:p>
      <w:pPr>
        <w:ind w:left="720" w:hanging="720"/>
      </w:pPr>
      <w:r>
        <w:t>Office of the Australian Information Commissioner. (2023). Privacy Act 1988. Retrieved from https://www.oaic.gov.au/privacy/the-privacy-act</w:t>
      </w:r>
    </w:p>
    <w:p>
      <w:pPr>
        <w:ind w:left="720" w:hanging="720"/>
      </w:pPr>
      <w:r>
        <w:t>Office of the Australian Information Commissioner. (2023). Children's Online Privacy Code. Retrieved from https://www.oaic.gov.au/privacy/privacy-registers/privacy-codes/childrens-online-privacy-code</w:t>
      </w:r>
    </w:p>
    <w:p>
      <w:pPr>
        <w:ind w:left="720" w:hanging="720"/>
      </w:pPr>
      <w:r>
        <w:t>Zuboff, S. (2019). The age of surveillance capitalism: The fight for a human future at the new frontier of power. PublicAffairs.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t>COS30019 – Introduction to AI  |  Assignment 2 Part C  |  [Student Name]  |  [Student 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