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Arial" w:hAnsi="Arial" w:cs="Arial" w:eastAsia="Arial"/>
          <w:b/>
          <w:color w:val="000000"/>
          <w:sz w:val="50"/>
          <w:rtl w:val="1"/>
          <w:szCs w:val="50"/>
        </w:rPr>
        <w:t>دراسة تأسيس منتج التشخيص المالي ومتابعة التحسين</w:t>
      </w:r>
    </w:p>
    <w:p>
      <w:pPr>
        <w:jc w:val="start"/>
        <w:bidi w:val="1"/>
      </w:pPr>
      <w:r>
        <w:rPr>
          <w:rFonts w:ascii="Arial" w:hAnsi="Arial" w:cs="Arial" w:eastAsia="Arial"/>
          <w:b w:val="0"/>
          <w:color w:val="17212B"/>
          <w:sz w:val="23"/>
          <w:rtl w:val="1"/>
          <w:szCs w:val="23"/>
        </w:rPr>
        <w:t>دراسة قرار للمؤسسين والمدير المالي وفريق بناء المنتج</w:t>
      </w:r>
    </w:p>
    <w:p>
      <w:pPr>
        <w:jc w:val="start"/>
        <w:bidi w:val="1"/>
      </w:pPr>
      <w:r>
        <w:rPr>
          <w:rFonts w:ascii="Arial" w:hAnsi="Arial" w:cs="Arial" w:eastAsia="Arial"/>
          <w:b w:val="0"/>
          <w:color w:val="17212B"/>
          <w:sz w:val="23"/>
          <w:rtl w:val="0"/>
          <w:szCs w:val="23"/>
        </w:rPr>
        <w:t>27</w:t>
      </w:r>
      <w:r>
        <w:rPr>
          <w:rFonts w:ascii="Arial" w:hAnsi="Arial" w:cs="Arial" w:eastAsia="Arial"/>
          <w:b w:val="0"/>
          <w:color w:val="17212B"/>
          <w:sz w:val="23"/>
          <w:rtl w:val="1"/>
          <w:szCs w:val="23"/>
        </w:rPr>
        <w:t xml:space="preserve"> سبتمبر </w:t>
      </w:r>
      <w:r>
        <w:rPr>
          <w:rFonts w:ascii="Arial" w:hAnsi="Arial" w:cs="Arial" w:eastAsia="Arial"/>
          <w:b w:val="0"/>
          <w:color w:val="17212B"/>
          <w:sz w:val="23"/>
          <w:rtl w:val="0"/>
          <w:szCs w:val="23"/>
        </w:rPr>
        <w:t>2026</w:t>
      </w:r>
    </w:p>
    <w:p>
      <w:pPr>
        <w:pStyle w:val="Heading1"/>
        <w:jc w:val="start"/>
        <w:bidi w:val="1"/>
      </w:pPr>
      <w:r>
        <w:rPr>
          <w:rFonts w:ascii="Arial" w:hAnsi="Arial" w:cs="Arial" w:eastAsia="Arial"/>
          <w:b/>
          <w:color w:val="000000"/>
          <w:sz w:val="34"/>
          <w:rtl w:val="0"/>
          <w:szCs w:val="34"/>
        </w:rPr>
        <w:t>1</w:t>
      </w:r>
      <w:r>
        <w:rPr>
          <w:rFonts w:ascii="Arial" w:hAnsi="Arial" w:cs="Arial" w:eastAsia="Arial"/>
          <w:b/>
          <w:color w:val="000000"/>
          <w:sz w:val="34"/>
          <w:rtl w:val="1"/>
          <w:szCs w:val="34"/>
        </w:rPr>
        <w:t xml:space="preserve"> التوصية الاستثمارية والمنتج الذي يستحق البناء</w:t>
      </w:r>
    </w:p>
    <w:p>
      <w:pPr>
        <w:jc w:val="start"/>
        <w:bidi w:val="1"/>
      </w:pPr>
      <w:r>
        <w:rPr>
          <w:rFonts w:ascii="Arial" w:hAnsi="Arial" w:cs="Arial" w:eastAsia="Arial"/>
          <w:b w:val="0"/>
          <w:color w:val="17212B"/>
          <w:sz w:val="23"/>
          <w:rtl w:val="1"/>
          <w:szCs w:val="23"/>
        </w:rPr>
        <w:t>أوصي باختبار منتج سعودي المنشأ يخدم المدير المالي في الشركات المتوسطة والكبيرة، ويجمع بين التشخيص المالي الموثق، والمقارنة القابلة للتفسير، وإدارة التحسين وقياس أثره. يبدأ البيع بتشخيص مدفوع تقوده خبرة مالية، ثم يتحول إلى اشتراك للمتابعة الشهرية أو الفصلية. البداية الأنسب شركات الخدمات والأعمال القائمة على العقود؛ أما البنوك والتأمين والعقار التطويري فتحتاج نماذج مختلفة وتؤجل.</w:t>
      </w:r>
    </w:p>
    <w:p>
      <w:pPr>
        <w:jc w:val="start"/>
        <w:bidi w:val="1"/>
      </w:pPr>
      <w:r>
        <w:rPr>
          <w:rFonts w:ascii="Arial" w:hAnsi="Arial" w:cs="Arial" w:eastAsia="Arial"/>
          <w:b w:val="0"/>
          <w:color w:val="17212B"/>
          <w:sz w:val="23"/>
          <w:rtl w:val="1"/>
          <w:szCs w:val="23"/>
        </w:rPr>
        <w:t>الوعد المقترح للعميل هو: «نعرفك بما تغير في الأداء والسيولة، ونريك دليل كل استنتاج، ونساعد فريقك على معالجة الأولويات وإثبات نتائجها». قيمة المنتج تعتمد على دقة الاستنتاج وقدرة الإدارة على استخدامه. عدد صفحات التقرير وعدد النسب ومحادثة الذكاء الاصطناعي ليست مقاييس كافية للنجاح.</w:t>
      </w:r>
    </w:p>
    <w:p>
      <w:pPr>
        <w:jc w:val="start"/>
        <w:bidi w:val="1"/>
      </w:pPr>
      <w:r>
        <w:rPr>
          <w:rFonts w:ascii="Arial" w:hAnsi="Arial" w:cs="Arial" w:eastAsia="Arial"/>
          <w:b w:val="0"/>
          <w:color w:val="17212B"/>
          <w:sz w:val="23"/>
          <w:rtl w:val="1"/>
          <w:szCs w:val="23"/>
        </w:rPr>
        <w:t xml:space="preserve">السوق يضم أدوات قوية للتحليل والتخطيط والإقفال والمراجعة، وبعضها يقدم خطط إجراءات ومتابعة بالفعل. لذلك لا يصح تسويق الفكرة باعتبارها أول من يجمع التحليل والمهام. فرضية التميز التي تستحق الاختبار هي جمع أربعة أمور في تجربة متخصصة: فهم القوائم العربية والسياق السعودي، إثبات رقمي لكل تشخيص، مقارنة مبنية على نموذج الأعمال، واحتساب أثر مالي لا يخلط السيولة بالربح أو التوقع بالنتيجة. خريطة السوق ومصادرها في الملحق </w:t>
      </w:r>
      <w:r>
        <w:rPr>
          <w:rFonts w:ascii="Arial" w:hAnsi="Arial" w:cs="Arial" w:eastAsia="Arial"/>
          <w:b w:val="0"/>
          <w:color w:val="17212B"/>
          <w:sz w:val="23"/>
          <w:rtl w:val="0"/>
          <w:szCs w:val="23"/>
        </w:rPr>
        <w:t>03.</w:t>
      </w:r>
    </w:p>
    <w:p>
      <w:pPr>
        <w:jc w:val="start"/>
        <w:bidi w:val="1"/>
      </w:pPr>
      <w:r>
        <w:rPr>
          <w:rFonts w:ascii="Arial" w:hAnsi="Arial" w:cs="Arial" w:eastAsia="Arial"/>
          <w:b w:val="0"/>
          <w:color w:val="17212B"/>
          <w:sz w:val="23"/>
          <w:rtl w:val="1"/>
          <w:szCs w:val="23"/>
        </w:rPr>
        <w:t xml:space="preserve">رأي صاحب الفكرة بوصفه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مدخل مهم لاكتشاف المشكلة، لكنه لا يثبت حجم السوق أو الاستعداد للدفع. الاستثمار الأول ينبغي أن يشتري معرفة بالسوق ونموذجًا محدودًا يعمل على بيانات حقيقية. القرار بعد التجربة: هل يدفع العميل مرة ثانية لمتابعة القرارات؟ إذا اشترى تقريرًا مرة واحدة فقط، فقد تكون الفرصة خدمة استشارية مدعومة ببرنامج، لا اشتراكًا واسعًا بعد.</w:t>
      </w:r>
    </w:p>
    <w:p>
      <w:pPr>
        <w:pStyle w:val="Heading2"/>
        <w:jc w:val="start"/>
        <w:bidi w:val="1"/>
      </w:pPr>
      <w:r>
        <w:rPr>
          <w:rFonts w:ascii="Arial" w:hAnsi="Arial" w:cs="Arial" w:eastAsia="Arial"/>
          <w:b/>
          <w:color w:val="000000"/>
          <w:sz w:val="28"/>
          <w:rtl w:val="1"/>
          <w:szCs w:val="28"/>
        </w:rPr>
        <w:t>قرار البدء المقترح</w:t>
      </w:r>
    </w:p>
    <w:p>
      <w:pPr>
        <w:jc w:val="start"/>
        <w:bidi w:val="1"/>
      </w:pPr>
      <w:r>
        <w:rPr>
          <w:rFonts w:ascii="Arial" w:hAnsi="Arial" w:cs="Arial" w:eastAsia="Arial"/>
          <w:b w:val="0"/>
          <w:color w:val="17212B"/>
          <w:sz w:val="23"/>
          <w:rtl w:val="1"/>
          <w:szCs w:val="23"/>
        </w:rPr>
        <w:t xml:space="preserve">ننفذ نموذجًا تجريبيًا خلال </w:t>
      </w:r>
      <w:r>
        <w:rPr>
          <w:rFonts w:ascii="Arial" w:hAnsi="Arial" w:cs="Arial" w:eastAsia="Arial"/>
          <w:b w:val="0"/>
          <w:color w:val="17212B"/>
          <w:sz w:val="23"/>
          <w:rtl w:val="0"/>
          <w:szCs w:val="23"/>
        </w:rPr>
        <w:t>12</w:t>
      </w:r>
      <w:r>
        <w:rPr>
          <w:rFonts w:ascii="Arial" w:hAnsi="Arial" w:cs="Arial" w:eastAsia="Arial"/>
          <w:b w:val="0"/>
          <w:color w:val="17212B"/>
          <w:sz w:val="23"/>
          <w:rtl w:val="1"/>
          <w:szCs w:val="23"/>
        </w:rPr>
        <w:t xml:space="preserve"> أسبوعًا إجمالًا، منها أسبوعان للاكتشاف التجاري وتجهيز البيانات يتداخلان مع التصميم. يشمل شركة واحدة لكل مساحة عمل، استيراد </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PDF</w:t>
      </w:r>
      <w:r>
        <w:rPr>
          <w:rFonts w:ascii="Arial" w:hAnsi="Arial" w:cs="Arial" w:eastAsia="Arial"/>
          <w:b w:val="0"/>
          <w:color w:val="17212B"/>
          <w:sz w:val="23"/>
          <w:rtl w:val="1"/>
          <w:szCs w:val="23"/>
        </w:rPr>
        <w:t xml:space="preserve"> نصي بمراجعة بشرية، </w:t>
      </w:r>
      <w:r>
        <w:rPr>
          <w:rFonts w:ascii="Arial" w:hAnsi="Arial" w:cs="Arial" w:eastAsia="Arial"/>
          <w:b w:val="0"/>
          <w:color w:val="17212B"/>
          <w:sz w:val="23"/>
          <w:rtl w:val="0"/>
          <w:szCs w:val="23"/>
        </w:rPr>
        <w:t>25</w:t>
      </w:r>
      <w:r>
        <w:rPr>
          <w:rFonts w:ascii="Arial" w:hAnsi="Arial" w:cs="Arial" w:eastAsia="Arial"/>
          <w:b w:val="0"/>
          <w:color w:val="17212B"/>
          <w:sz w:val="23"/>
          <w:rtl w:val="1"/>
          <w:szCs w:val="23"/>
        </w:rPr>
        <w:t xml:space="preserve"> مؤشرًا معتمدًا، </w:t>
      </w:r>
      <w:r>
        <w:rPr>
          <w:rFonts w:ascii="Arial" w:hAnsi="Arial" w:cs="Arial" w:eastAsia="Arial"/>
          <w:b w:val="0"/>
          <w:color w:val="17212B"/>
          <w:sz w:val="23"/>
          <w:rtl w:val="0"/>
          <w:szCs w:val="23"/>
        </w:rPr>
        <w:t>10</w:t>
      </w:r>
      <w:r>
        <w:rPr>
          <w:rFonts w:ascii="Arial" w:hAnsi="Arial" w:cs="Arial" w:eastAsia="Arial"/>
          <w:b w:val="0"/>
          <w:color w:val="17212B"/>
          <w:sz w:val="23"/>
          <w:rtl w:val="1"/>
          <w:szCs w:val="23"/>
        </w:rPr>
        <w:t xml:space="preserve"> قواعد تشخيص، مقارنة محدودة موثقة، تقريرًا تنفيذيًا، وسجل إجراءات بأدلة إقفال. ربط </w:t>
      </w:r>
      <w:r>
        <w:rPr>
          <w:rFonts w:ascii="Arial" w:hAnsi="Arial" w:cs="Arial" w:eastAsia="Arial"/>
          <w:b w:val="0"/>
          <w:color w:val="17212B"/>
          <w:sz w:val="23"/>
          <w:rtl w:val="0"/>
          <w:szCs w:val="23"/>
        </w:rPr>
        <w:t>ERP</w:t>
      </w:r>
      <w:r>
        <w:rPr>
          <w:rFonts w:ascii="Arial" w:hAnsi="Arial" w:cs="Arial" w:eastAsia="Arial"/>
          <w:b w:val="0"/>
          <w:color w:val="17212B"/>
          <w:sz w:val="23"/>
          <w:rtl w:val="1"/>
          <w:szCs w:val="23"/>
        </w:rPr>
        <w:t xml:space="preserve">، التوحيد المحاسبي متعدد الشركات، </w:t>
      </w:r>
      <w:r>
        <w:rPr>
          <w:rFonts w:ascii="Arial" w:hAnsi="Arial" w:cs="Arial" w:eastAsia="Arial"/>
          <w:b w:val="0"/>
          <w:color w:val="17212B"/>
          <w:sz w:val="23"/>
          <w:rtl w:val="0"/>
          <w:szCs w:val="23"/>
        </w:rPr>
        <w:t>OCR</w:t>
      </w:r>
      <w:r>
        <w:rPr>
          <w:rFonts w:ascii="Arial" w:hAnsi="Arial" w:cs="Arial" w:eastAsia="Arial"/>
          <w:b w:val="0"/>
          <w:color w:val="17212B"/>
          <w:sz w:val="23"/>
          <w:rtl w:val="1"/>
          <w:szCs w:val="23"/>
        </w:rPr>
        <w:t xml:space="preserve"> شامل لكل أنواع الملفات، التنبؤ الآلي المتقدم، والنشر داخل مقر العميل مسارات لاحقة. الجدول تقدير تخطيط مشروط بفريق متفرغ وتوافر بيانات التجربة.</w:t>
      </w:r>
    </w:p>
    <w:p>
      <w:pPr>
        <w:pStyle w:val="Heading2"/>
        <w:jc w:val="start"/>
        <w:bidi w:val="1"/>
      </w:pPr>
      <w:r>
        <w:rPr>
          <w:rFonts w:ascii="Arial" w:hAnsi="Arial" w:cs="Arial" w:eastAsia="Arial"/>
          <w:b/>
          <w:color w:val="000000"/>
          <w:sz w:val="28"/>
          <w:rtl w:val="1"/>
          <w:szCs w:val="28"/>
        </w:rPr>
        <w:t>المنافسون الأقرب للاختبار</w:t>
      </w:r>
    </w:p>
    <w:p>
      <w:pPr>
        <w:jc w:val="start"/>
        <w:bidi w:val="1"/>
      </w:pPr>
      <w:r>
        <w:rPr>
          <w:rFonts w:ascii="Arial" w:hAnsi="Arial" w:cs="Arial" w:eastAsia="Arial"/>
          <w:b w:val="0"/>
          <w:color w:val="17212B"/>
          <w:sz w:val="23"/>
          <w:rtl w:val="1"/>
          <w:szCs w:val="23"/>
        </w:rPr>
        <w:t xml:space="preserve">المقارنة أدناه مبنية على وثائق الموردين الرسمية بتاريخ </w:t>
      </w:r>
      <w:r>
        <w:rPr>
          <w:rFonts w:ascii="Arial" w:hAnsi="Arial" w:cs="Arial" w:eastAsia="Arial"/>
          <w:b w:val="0"/>
          <w:color w:val="17212B"/>
          <w:sz w:val="23"/>
          <w:rtl w:val="0"/>
          <w:szCs w:val="23"/>
        </w:rPr>
        <w:t>27</w:t>
      </w:r>
      <w:r>
        <w:rPr>
          <w:rFonts w:ascii="Arial" w:hAnsi="Arial" w:cs="Arial" w:eastAsia="Arial"/>
          <w:b w:val="0"/>
          <w:color w:val="17212B"/>
          <w:sz w:val="23"/>
          <w:rtl w:val="1"/>
          <w:szCs w:val="23"/>
        </w:rPr>
        <w:t xml:space="preserve"> سبتمبر </w:t>
      </w:r>
      <w:r>
        <w:rPr>
          <w:rFonts w:ascii="Arial" w:hAnsi="Arial" w:cs="Arial" w:eastAsia="Arial"/>
          <w:b w:val="0"/>
          <w:color w:val="17212B"/>
          <w:sz w:val="23"/>
          <w:rtl w:val="0"/>
          <w:szCs w:val="23"/>
        </w:rPr>
        <w:t>2026</w:t>
      </w:r>
      <w:r>
        <w:rPr>
          <w:rFonts w:ascii="Arial" w:hAnsi="Arial" w:cs="Arial" w:eastAsia="Arial"/>
          <w:b w:val="0"/>
          <w:color w:val="17212B"/>
          <w:sz w:val="23"/>
          <w:rtl w:val="1"/>
          <w:szCs w:val="23"/>
        </w:rPr>
        <w:t>، دون اختبار عملي للمنتجات. عمود التفوق أهداف يجب إثباتها بالتجربة؛ لا يعني غيابها لدى المنافس.</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08"/>
        <w:gridCol w:w="3384"/>
        <w:gridCol w:w="1944"/>
      </w:tblGrid>
      <w:tr>
        <w:trPr>
          <w:cantSplit/>
          <w:tblHeader/>
        </w:trPr>
        <w:tc>
          <w:tcPr>
            <w:tcW w:type="dxa" w:w="1800"/>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المنافس</w:t>
            </w:r>
          </w:p>
        </w:tc>
        <w:tc>
          <w:tcPr>
            <w:tcW w:type="dxa" w:w="280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قدرة موثقة</w:t>
            </w:r>
          </w:p>
        </w:tc>
        <w:tc>
          <w:tcPr>
            <w:tcW w:type="dxa" w:w="338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ما يجب أن نتفوق به</w:t>
            </w:r>
          </w:p>
        </w:tc>
        <w:tc>
          <w:tcPr>
            <w:tcW w:type="dxa" w:w="194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المصدر الرسمي</w:t>
            </w:r>
          </w:p>
        </w:tc>
      </w:tr>
      <w:tr>
        <w:trPr>
          <w:cantSplit/>
        </w:trPr>
        <w:tc>
          <w:tcPr>
            <w:tcW w:type="dxa" w:w="180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Fathom</w:t>
            </w:r>
          </w:p>
        </w:tc>
        <w:tc>
          <w:tcPr>
            <w:tcW w:type="dxa" w:w="280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تحليل وتقارير وتوقعات ومقارنة كيانات الحساب</w:t>
            </w:r>
          </w:p>
        </w:tc>
        <w:tc>
          <w:tcPr>
            <w:tcW w:type="dxa" w:w="338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جهد مراجعة أقل ونظراء ملائمون للسعودية</w:t>
            </w:r>
          </w:p>
        </w:tc>
        <w:tc>
          <w:tcPr>
            <w:tcW w:type="dxa" w:w="1944"/>
            <w:vAlign w:val="center"/>
            <w:tcMar>
              <w:top w:w="95" w:type="dxa"/>
              <w:bottom w:w="95" w:type="dxa"/>
              <w:left w:w="100" w:type="dxa"/>
              <w:right w:w="100" w:type="dxa"/>
            </w:tcMar>
            <w:shd w:fill="F2F6F8"/>
          </w:tcPr>
          <w:p>
            <w:pPr>
              <w:spacing w:after="0" w:line="252" w:lineRule="auto"/>
              <w:jc w:val="start"/>
              <w:bidi w:val="1"/>
            </w:pPr>
            <w:hyperlink r:id="rId10">
              <w:r>
                <w:rPr>
                  <w:rFonts w:ascii="Arial" w:hAnsi="Arial" w:cs="Arial"/>
                  <w:color w:val="145C86"/>
                  <w:sz w:val="20"/>
                  <w:szCs w:val="20"/>
                  <w:rtl w:val="1"/>
                </w:rPr>
                <w:t>المنتج</w:t>
              </w:r>
            </w:hyperlink>
          </w:p>
        </w:tc>
      </w:tr>
      <w:tr>
        <w:trPr>
          <w:cantSplit/>
        </w:trPr>
        <w:tc>
          <w:tcPr>
            <w:tcW w:type="dxa" w:w="180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Spotlight</w:t>
            </w:r>
          </w:p>
        </w:tc>
        <w:tc>
          <w:tcPr>
            <w:tcW w:type="dxa" w:w="280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إجراءات من التقرير، مع مسؤول وموعد وتقدم</w:t>
            </w:r>
          </w:p>
        </w:tc>
        <w:tc>
          <w:tcPr>
            <w:tcW w:type="dxa" w:w="338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إثبات النتيجة المالية وراء إكمال المهمة</w:t>
            </w:r>
          </w:p>
        </w:tc>
        <w:tc>
          <w:tcPr>
            <w:tcW w:type="dxa" w:w="1944"/>
            <w:vAlign w:val="center"/>
            <w:tcMar>
              <w:top w:w="95" w:type="dxa"/>
              <w:bottom w:w="95" w:type="dxa"/>
              <w:left w:w="100" w:type="dxa"/>
              <w:right w:w="100" w:type="dxa"/>
            </w:tcMar>
            <w:shd w:fill="FFFFFF"/>
          </w:tcPr>
          <w:p>
            <w:pPr>
              <w:spacing w:after="0" w:line="252" w:lineRule="auto"/>
              <w:jc w:val="start"/>
              <w:bidi w:val="1"/>
            </w:pPr>
            <w:hyperlink r:id="rId11">
              <w:r>
                <w:rPr>
                  <w:rFonts w:ascii="Arial" w:hAnsi="Arial" w:cs="Arial"/>
                  <w:color w:val="145C86"/>
                  <w:sz w:val="20"/>
                  <w:szCs w:val="20"/>
                </w:rPr>
                <w:t>Action Plan</w:t>
              </w:r>
            </w:hyperlink>
          </w:p>
        </w:tc>
      </w:tr>
      <w:tr>
        <w:trPr>
          <w:cantSplit/>
        </w:trPr>
        <w:tc>
          <w:tcPr>
            <w:tcW w:type="dxa" w:w="180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Syft</w:t>
            </w:r>
          </w:p>
        </w:tc>
        <w:tc>
          <w:tcPr>
            <w:tcW w:type="dxa" w:w="280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مقارنات قطاعية وجغرافية من كيانات موصولة مجهولة الهوية</w:t>
            </w:r>
          </w:p>
        </w:tc>
        <w:tc>
          <w:tcPr>
            <w:tcW w:type="dxa" w:w="338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تغطية محلية وتجانس أوضح للمقارنات</w:t>
            </w:r>
          </w:p>
        </w:tc>
        <w:tc>
          <w:tcPr>
            <w:tcW w:type="dxa" w:w="1944"/>
            <w:vAlign w:val="center"/>
            <w:tcMar>
              <w:top w:w="95" w:type="dxa"/>
              <w:bottom w:w="95" w:type="dxa"/>
              <w:left w:w="100" w:type="dxa"/>
              <w:right w:w="100" w:type="dxa"/>
            </w:tcMar>
            <w:shd w:fill="F2F6F8"/>
          </w:tcPr>
          <w:p>
            <w:pPr>
              <w:spacing w:after="0" w:line="252" w:lineRule="auto"/>
              <w:jc w:val="start"/>
              <w:bidi w:val="1"/>
            </w:pPr>
            <w:hyperlink r:id="rId12">
              <w:r>
                <w:rPr>
                  <w:rFonts w:ascii="Arial" w:hAnsi="Arial" w:cs="Arial"/>
                  <w:color w:val="145C86"/>
                  <w:sz w:val="20"/>
                  <w:szCs w:val="20"/>
                </w:rPr>
                <w:t>Benchmarks</w:t>
              </w:r>
            </w:hyperlink>
          </w:p>
        </w:tc>
      </w:tr>
      <w:tr>
        <w:trPr>
          <w:cantSplit/>
        </w:trPr>
        <w:tc>
          <w:tcPr>
            <w:tcW w:type="dxa" w:w="180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Silverfin</w:t>
            </w:r>
          </w:p>
        </w:tc>
        <w:tc>
          <w:tcPr>
            <w:tcW w:type="dxa" w:w="280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كشف استثناءات وإصلاحات مقترحة وبنود متابعة</w:t>
            </w:r>
          </w:p>
        </w:tc>
        <w:tc>
          <w:tcPr>
            <w:tcW w:type="dxa" w:w="338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تشخيص عربي مفيد يتجاوز إعداد الملف</w:t>
            </w:r>
          </w:p>
        </w:tc>
        <w:tc>
          <w:tcPr>
            <w:tcW w:type="dxa" w:w="1944"/>
            <w:vAlign w:val="center"/>
            <w:tcMar>
              <w:top w:w="95" w:type="dxa"/>
              <w:bottom w:w="95" w:type="dxa"/>
              <w:left w:w="100" w:type="dxa"/>
              <w:right w:w="100" w:type="dxa"/>
            </w:tcMar>
            <w:shd w:fill="FFFFFF"/>
          </w:tcPr>
          <w:p>
            <w:pPr>
              <w:spacing w:after="0" w:line="252" w:lineRule="auto"/>
              <w:jc w:val="start"/>
              <w:bidi w:val="1"/>
            </w:pPr>
            <w:hyperlink r:id="rId13">
              <w:r>
                <w:rPr>
                  <w:rFonts w:ascii="Arial" w:hAnsi="Arial" w:cs="Arial"/>
                  <w:color w:val="145C86"/>
                  <w:sz w:val="20"/>
                  <w:szCs w:val="20"/>
                </w:rPr>
                <w:t>Assistant</w:t>
              </w:r>
            </w:hyperlink>
          </w:p>
        </w:tc>
      </w:tr>
      <w:tr>
        <w:trPr>
          <w:cantSplit/>
        </w:trPr>
        <w:tc>
          <w:tcPr>
            <w:tcW w:type="dxa" w:w="180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MindBridge</w:t>
            </w:r>
          </w:p>
        </w:tc>
        <w:tc>
          <w:tcPr>
            <w:tcW w:type="dxa" w:w="280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تحليل مخاطر جميع قيود دفتر الأستاذ</w:t>
            </w:r>
          </w:p>
        </w:tc>
        <w:tc>
          <w:tcPr>
            <w:tcW w:type="dxa" w:w="338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ترتيب فرص الأداء بأدلة وبيانات كافية</w:t>
            </w:r>
          </w:p>
        </w:tc>
        <w:tc>
          <w:tcPr>
            <w:tcW w:type="dxa" w:w="1944"/>
            <w:vAlign w:val="center"/>
            <w:tcMar>
              <w:top w:w="95" w:type="dxa"/>
              <w:bottom w:w="95" w:type="dxa"/>
              <w:left w:w="100" w:type="dxa"/>
              <w:right w:w="100" w:type="dxa"/>
            </w:tcMar>
            <w:shd w:fill="F2F6F8"/>
          </w:tcPr>
          <w:p>
            <w:pPr>
              <w:spacing w:after="0" w:line="252" w:lineRule="auto"/>
              <w:jc w:val="start"/>
              <w:bidi w:val="1"/>
            </w:pPr>
            <w:hyperlink r:id="rId14">
              <w:r>
                <w:rPr>
                  <w:rFonts w:ascii="Arial" w:hAnsi="Arial" w:cs="Arial"/>
                  <w:color w:val="145C86"/>
                  <w:sz w:val="20"/>
                  <w:szCs w:val="20"/>
                </w:rPr>
                <w:t>GL Analytics</w:t>
              </w:r>
            </w:hyperlink>
          </w:p>
        </w:tc>
      </w:tr>
      <w:tr>
        <w:trPr>
          <w:cantSplit/>
        </w:trPr>
        <w:tc>
          <w:tcPr>
            <w:tcW w:type="dxa" w:w="180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Datarails</w:t>
            </w:r>
          </w:p>
        </w:tc>
        <w:tc>
          <w:tcPr>
            <w:tcW w:type="dxa" w:w="280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تجميع وتحليل شذوذ وتقارير ضمن بيئة </w:t>
            </w:r>
            <w:r>
              <w:rPr>
                <w:rFonts w:ascii="Arial" w:hAnsi="Arial" w:cs="Arial" w:eastAsia="Arial"/>
                <w:b w:val="0"/>
                <w:color w:val="17212B"/>
                <w:sz w:val="20"/>
                <w:rtl w:val="0"/>
                <w:szCs w:val="20"/>
              </w:rPr>
              <w:t>Excel</w:t>
            </w:r>
          </w:p>
        </w:tc>
        <w:tc>
          <w:tcPr>
            <w:tcW w:type="dxa" w:w="338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وقت أقصر للتشخيص المعتمد وتكلفة خدمة أقل</w:t>
            </w:r>
          </w:p>
        </w:tc>
        <w:tc>
          <w:tcPr>
            <w:tcW w:type="dxa" w:w="1944"/>
            <w:vAlign w:val="center"/>
            <w:tcMar>
              <w:top w:w="95" w:type="dxa"/>
              <w:bottom w:w="95" w:type="dxa"/>
              <w:left w:w="100" w:type="dxa"/>
              <w:right w:w="100" w:type="dxa"/>
            </w:tcMar>
            <w:shd w:fill="FFFFFF"/>
          </w:tcPr>
          <w:p>
            <w:pPr>
              <w:spacing w:after="0" w:line="252" w:lineRule="auto"/>
              <w:jc w:val="start"/>
              <w:bidi w:val="1"/>
            </w:pPr>
            <w:hyperlink r:id="rId15">
              <w:r>
                <w:rPr>
                  <w:rFonts w:ascii="Arial" w:hAnsi="Arial" w:cs="Arial"/>
                  <w:color w:val="145C86"/>
                  <w:sz w:val="20"/>
                  <w:szCs w:val="20"/>
                </w:rPr>
                <w:t>FP&amp;A</w:t>
              </w:r>
            </w:hyperlink>
          </w:p>
        </w:tc>
      </w:tr>
      <w:tr>
        <w:trPr>
          <w:cantSplit/>
        </w:trPr>
        <w:tc>
          <w:tcPr>
            <w:tcW w:type="dxa" w:w="180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Abacum</w:t>
            </w:r>
          </w:p>
        </w:tc>
        <w:tc>
          <w:tcPr>
            <w:tcW w:type="dxa" w:w="280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سرد الفروقات وسيناريوهات وأتمتة توجيه المهام</w:t>
            </w:r>
          </w:p>
        </w:tc>
        <w:tc>
          <w:tcPr>
            <w:tcW w:type="dxa" w:w="338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تفسير أدق وأثر مقاس للشريحة المختارة</w:t>
            </w:r>
          </w:p>
        </w:tc>
        <w:tc>
          <w:tcPr>
            <w:tcW w:type="dxa" w:w="1944"/>
            <w:vAlign w:val="center"/>
            <w:tcMar>
              <w:top w:w="95" w:type="dxa"/>
              <w:bottom w:w="95" w:type="dxa"/>
              <w:left w:w="100" w:type="dxa"/>
              <w:right w:w="100" w:type="dxa"/>
            </w:tcMar>
            <w:shd w:fill="F2F6F8"/>
          </w:tcPr>
          <w:p>
            <w:pPr>
              <w:spacing w:after="0" w:line="252" w:lineRule="auto"/>
              <w:jc w:val="start"/>
              <w:bidi w:val="1"/>
            </w:pPr>
            <w:hyperlink r:id="rId16">
              <w:r>
                <w:rPr>
                  <w:rFonts w:ascii="Arial" w:hAnsi="Arial" w:cs="Arial"/>
                  <w:color w:val="145C86"/>
                  <w:sz w:val="20"/>
                  <w:szCs w:val="20"/>
                </w:rPr>
                <w:t>Intelligence</w:t>
              </w:r>
            </w:hyperlink>
          </w:p>
        </w:tc>
      </w:tr>
      <w:tr>
        <w:trPr>
          <w:cantSplit/>
        </w:trPr>
        <w:tc>
          <w:tcPr>
            <w:tcW w:type="dxa" w:w="180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Workiva</w:t>
            </w:r>
          </w:p>
        </w:tc>
        <w:tc>
          <w:tcPr>
            <w:tcW w:type="dxa" w:w="280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أدلة واعتمادات وتقارير وخطط معالجة</w:t>
            </w:r>
          </w:p>
        </w:tc>
        <w:tc>
          <w:tcPr>
            <w:tcW w:type="dxa" w:w="338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رحلة مالية أبسط مع تحقق مماثل للأدلة</w:t>
            </w:r>
          </w:p>
        </w:tc>
        <w:tc>
          <w:tcPr>
            <w:tcW w:type="dxa" w:w="1944"/>
            <w:vAlign w:val="center"/>
            <w:tcMar>
              <w:top w:w="95" w:type="dxa"/>
              <w:bottom w:w="95" w:type="dxa"/>
              <w:left w:w="100" w:type="dxa"/>
              <w:right w:w="100" w:type="dxa"/>
            </w:tcMar>
            <w:shd w:fill="FFFFFF"/>
          </w:tcPr>
          <w:p>
            <w:pPr>
              <w:spacing w:after="0" w:line="252" w:lineRule="auto"/>
              <w:jc w:val="start"/>
              <w:bidi w:val="1"/>
            </w:pPr>
            <w:hyperlink r:id="rId17">
              <w:r>
                <w:rPr>
                  <w:rFonts w:ascii="Arial" w:hAnsi="Arial" w:cs="Arial"/>
                  <w:color w:val="145C86"/>
                  <w:sz w:val="20"/>
                  <w:szCs w:val="20"/>
                </w:rPr>
                <w:t>Audit Management</w:t>
              </w:r>
            </w:hyperlink>
          </w:p>
        </w:tc>
      </w:tr>
    </w:tbl>
    <w:p>
      <w:pPr>
        <w:spacing w:after="20"/>
      </w:pPr>
    </w:p>
    <w:p>
      <w:pPr>
        <w:jc w:val="start"/>
        <w:bidi w:val="1"/>
      </w:pPr>
      <w:r>
        <w:rPr>
          <w:rFonts w:ascii="Arial" w:hAnsi="Arial" w:cs="Arial" w:eastAsia="Arial"/>
          <w:b w:val="0"/>
          <w:color w:val="17212B"/>
          <w:sz w:val="23"/>
          <w:rtl w:val="1"/>
          <w:szCs w:val="23"/>
        </w:rPr>
        <w:t>لا يكفي جمع التحليل والمهام أو إضافة العربية لادعاء ميزة فريدة. تشمل المقارنة التجارية أيضًا المستشار و</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وأدوات العميل الحالية، مع قياس جودة المخرجات ووقت المراجعة والتجديد المدفوع.</w:t>
      </w:r>
    </w:p>
    <w:p>
      <w:pPr>
        <w:pStyle w:val="Heading1"/>
        <w:jc w:val="start"/>
        <w:bidi w:val="1"/>
      </w:pPr>
      <w:r>
        <w:rPr>
          <w:rFonts w:ascii="Arial" w:hAnsi="Arial" w:cs="Arial" w:eastAsia="Arial"/>
          <w:b/>
          <w:color w:val="000000"/>
          <w:sz w:val="34"/>
          <w:rtl w:val="0"/>
          <w:szCs w:val="34"/>
        </w:rPr>
        <w:t>2</w:t>
      </w:r>
      <w:r>
        <w:rPr>
          <w:rFonts w:ascii="Arial" w:hAnsi="Arial" w:cs="Arial" w:eastAsia="Arial"/>
          <w:b/>
          <w:color w:val="000000"/>
          <w:sz w:val="34"/>
          <w:rtl w:val="1"/>
          <w:szCs w:val="34"/>
        </w:rPr>
        <w:t xml:space="preserve"> ما أثبته ملف علم وما كشفه عن المنتج</w:t>
      </w:r>
    </w:p>
    <w:p>
      <w:pPr>
        <w:jc w:val="start"/>
        <w:bidi w:val="1"/>
      </w:pPr>
      <w:r>
        <w:rPr>
          <w:rFonts w:ascii="Arial" w:hAnsi="Arial" w:cs="Arial" w:eastAsia="Arial"/>
          <w:b w:val="0"/>
          <w:color w:val="17212B"/>
          <w:sz w:val="23"/>
          <w:rtl w:val="1"/>
          <w:szCs w:val="23"/>
        </w:rPr>
        <w:t>الملف المرفق مفيد لأنه ينقل خبرة مالية إلى سرد تنفيذي، لكنه يقدم أيضًا حالات اختبار ممتازة لجودة المنتج. فحص الملف شمل خمس أوراق ظاهرة و</w:t>
      </w:r>
      <w:r>
        <w:rPr>
          <w:rFonts w:ascii="Arial" w:hAnsi="Arial" w:cs="Arial" w:eastAsia="Arial"/>
          <w:b w:val="0"/>
          <w:color w:val="17212B"/>
          <w:sz w:val="23"/>
          <w:rtl w:val="0"/>
          <w:szCs w:val="23"/>
        </w:rPr>
        <w:t>611</w:t>
      </w:r>
      <w:r>
        <w:rPr>
          <w:rFonts w:ascii="Arial" w:hAnsi="Arial" w:cs="Arial" w:eastAsia="Arial"/>
          <w:b w:val="0"/>
          <w:color w:val="17212B"/>
          <w:sz w:val="23"/>
          <w:rtl w:val="1"/>
          <w:szCs w:val="23"/>
        </w:rPr>
        <w:t xml:space="preserve"> خلية مأهولة و</w:t>
      </w:r>
      <w:r>
        <w:rPr>
          <w:rFonts w:ascii="Arial" w:hAnsi="Arial" w:cs="Arial" w:eastAsia="Arial"/>
          <w:b w:val="0"/>
          <w:color w:val="17212B"/>
          <w:sz w:val="23"/>
          <w:rtl w:val="0"/>
          <w:szCs w:val="23"/>
        </w:rPr>
        <w:t>160</w:t>
      </w:r>
      <w:r>
        <w:rPr>
          <w:rFonts w:ascii="Arial" w:hAnsi="Arial" w:cs="Arial" w:eastAsia="Arial"/>
          <w:b w:val="0"/>
          <w:color w:val="17212B"/>
          <w:sz w:val="23"/>
          <w:rtl w:val="1"/>
          <w:szCs w:val="23"/>
        </w:rPr>
        <w:t xml:space="preserve"> صيغة؛ التفاصيل والخلايا والحسابات في الملحق </w:t>
      </w:r>
      <w:r>
        <w:rPr>
          <w:rFonts w:ascii="Arial" w:hAnsi="Arial" w:cs="Arial" w:eastAsia="Arial"/>
          <w:b w:val="0"/>
          <w:color w:val="17212B"/>
          <w:sz w:val="23"/>
          <w:rtl w:val="0"/>
          <w:szCs w:val="23"/>
        </w:rPr>
        <w:t>05.</w:t>
      </w:r>
      <w:r>
        <w:rPr>
          <w:rFonts w:ascii="Arial" w:hAnsi="Arial" w:cs="Arial" w:eastAsia="Arial"/>
          <w:b w:val="0"/>
          <w:color w:val="17212B"/>
          <w:sz w:val="23"/>
          <w:rtl w:val="1"/>
          <w:szCs w:val="23"/>
        </w:rPr>
        <w:t xml:space="preserve"> توازن الأرقام داخليًا لا يكفي لإثبات صحة تفسيرها.</w:t>
      </w:r>
    </w:p>
    <w:p>
      <w:pPr>
        <w:jc w:val="start"/>
        <w:bidi w:val="1"/>
      </w:pPr>
      <w:r>
        <w:rPr>
          <w:rFonts w:ascii="Arial" w:hAnsi="Arial" w:cs="Arial" w:eastAsia="Arial"/>
          <w:b w:val="0"/>
          <w:color w:val="17212B"/>
          <w:sz w:val="23"/>
          <w:rtl w:val="1"/>
          <w:szCs w:val="23"/>
        </w:rPr>
        <w:t>أهم نتيجة تصميمية: ورقة المعايير المرجعية تستخدم اللوجستيات والتوزيع، بينما علم مجموعة خدمات رقمية وأعمال ذات خصائص مختلفة. ينبغي أن يرفض المنتج تلقائيًا تحويل هذه المقارنة إلى حكم قطاعي على علم، أو يعرضها كمرجع استكشافي اختاره المستخدم مع تحذير محدد. لا يكفي تغيير عنوان القطاع مع إبقاء الأرقام.</w:t>
      </w:r>
    </w:p>
    <w:p>
      <w:pPr>
        <w:jc w:val="start"/>
        <w:bidi w:val="1"/>
      </w:pPr>
      <w:r>
        <w:rPr>
          <w:rFonts w:ascii="Arial" w:hAnsi="Arial" w:cs="Arial" w:eastAsia="Arial"/>
          <w:b w:val="0"/>
          <w:color w:val="17212B"/>
          <w:sz w:val="23"/>
          <w:rtl w:val="1"/>
          <w:szCs w:val="23"/>
        </w:rPr>
        <w:t>مؤشر التحصيل في الملف يستخدم رصيد الذمم الختامي وإجمالي الإيرادات. هذه نسبة استدلالية مشروعة إذا سميت بدقة، لكنها لا تقيس أيام تحصيل المبيعات الآجلة من سجلات الفواتير. كذلك لا يصح استخدام كامل الدائنين والمستحقات باعتبارها ذمم موردين لحساب دورة نقدية دقيقة.</w:t>
      </w:r>
    </w:p>
    <w:p>
      <w:pPr>
        <w:jc w:val="start"/>
        <w:bidi w:val="1"/>
      </w:pPr>
      <w:r>
        <w:rPr>
          <w:rFonts w:ascii="Arial" w:hAnsi="Arial" w:cs="Arial" w:eastAsia="Arial"/>
          <w:b w:val="0"/>
          <w:color w:val="17212B"/>
          <w:sz w:val="23"/>
          <w:rtl w:val="1"/>
          <w:szCs w:val="23"/>
        </w:rPr>
        <w:t xml:space="preserve">المراجعة الخارجية كشفت اختلافًا في نص تنفيذي عن أعمار الذمم. الإيضاح </w:t>
      </w:r>
      <w:r>
        <w:rPr>
          <w:rFonts w:ascii="Arial" w:hAnsi="Arial" w:cs="Arial" w:eastAsia="Arial"/>
          <w:b w:val="0"/>
          <w:color w:val="17212B"/>
          <w:sz w:val="23"/>
          <w:rtl w:val="0"/>
          <w:szCs w:val="23"/>
        </w:rPr>
        <w:t>18</w:t>
      </w:r>
      <w:r>
        <w:rPr>
          <w:rFonts w:ascii="Arial" w:hAnsi="Arial" w:cs="Arial" w:eastAsia="Arial"/>
          <w:b w:val="0"/>
          <w:color w:val="17212B"/>
          <w:sz w:val="23"/>
          <w:rtl w:val="1"/>
          <w:szCs w:val="23"/>
        </w:rPr>
        <w:t xml:space="preserve"> في التقرير السنوي </w:t>
      </w:r>
      <w:r>
        <w:rPr>
          <w:rFonts w:ascii="Arial" w:hAnsi="Arial" w:cs="Arial" w:eastAsia="Arial"/>
          <w:b w:val="0"/>
          <w:color w:val="17212B"/>
          <w:sz w:val="23"/>
          <w:rtl w:val="0"/>
          <w:szCs w:val="23"/>
        </w:rPr>
        <w:t>2025</w:t>
      </w:r>
      <w:r>
        <w:rPr>
          <w:rFonts w:ascii="Arial" w:hAnsi="Arial" w:cs="Arial" w:eastAsia="Arial"/>
          <w:b w:val="0"/>
          <w:color w:val="17212B"/>
          <w:sz w:val="23"/>
          <w:rtl w:val="1"/>
          <w:szCs w:val="23"/>
        </w:rPr>
        <w:t xml:space="preserve"> يورد ذممًا تتجاوز </w:t>
      </w:r>
      <w:r>
        <w:rPr>
          <w:rFonts w:ascii="Arial" w:hAnsi="Arial" w:cs="Arial" w:eastAsia="Arial"/>
          <w:b w:val="0"/>
          <w:color w:val="17212B"/>
          <w:sz w:val="23"/>
          <w:rtl w:val="0"/>
          <w:szCs w:val="23"/>
        </w:rPr>
        <w:t>365</w:t>
      </w:r>
      <w:r>
        <w:rPr>
          <w:rFonts w:ascii="Arial" w:hAnsi="Arial" w:cs="Arial" w:eastAsia="Arial"/>
          <w:b w:val="0"/>
          <w:color w:val="17212B"/>
          <w:sz w:val="23"/>
          <w:rtl w:val="1"/>
          <w:szCs w:val="23"/>
        </w:rPr>
        <w:t xml:space="preserve"> يومًا بقيمة </w:t>
      </w:r>
      <w:r>
        <w:rPr>
          <w:rFonts w:ascii="Arial" w:hAnsi="Arial" w:cs="Arial" w:eastAsia="Arial"/>
          <w:b w:val="0"/>
          <w:color w:val="17212B"/>
          <w:sz w:val="23"/>
          <w:rtl w:val="0"/>
          <w:szCs w:val="23"/>
        </w:rPr>
        <w:t>759.934</w:t>
      </w:r>
      <w:r>
        <w:rPr>
          <w:rFonts w:ascii="Arial" w:hAnsi="Arial" w:cs="Arial" w:eastAsia="Arial"/>
          <w:b w:val="0"/>
          <w:color w:val="17212B"/>
          <w:sz w:val="23"/>
          <w:rtl w:val="1"/>
          <w:szCs w:val="23"/>
        </w:rPr>
        <w:t xml:space="preserve"> مليون ريال حكومية و</w:t>
      </w:r>
      <w:r>
        <w:rPr>
          <w:rFonts w:ascii="Arial" w:hAnsi="Arial" w:cs="Arial" w:eastAsia="Arial"/>
          <w:b w:val="0"/>
          <w:color w:val="17212B"/>
          <w:sz w:val="23"/>
          <w:rtl w:val="0"/>
          <w:szCs w:val="23"/>
        </w:rPr>
        <w:t>597.216</w:t>
      </w:r>
      <w:r>
        <w:rPr>
          <w:rFonts w:ascii="Arial" w:hAnsi="Arial" w:cs="Arial" w:eastAsia="Arial"/>
          <w:b w:val="0"/>
          <w:color w:val="17212B"/>
          <w:sz w:val="23"/>
          <w:rtl w:val="1"/>
          <w:szCs w:val="23"/>
        </w:rPr>
        <w:t xml:space="preserve"> مليون ريال خاصة، أي </w:t>
      </w:r>
      <w:r>
        <w:rPr>
          <w:rFonts w:ascii="Arial" w:hAnsi="Arial" w:cs="Arial" w:eastAsia="Arial"/>
          <w:b w:val="0"/>
          <w:color w:val="17212B"/>
          <w:sz w:val="23"/>
          <w:rtl w:val="0"/>
          <w:szCs w:val="23"/>
        </w:rPr>
        <w:t>1,357.150</w:t>
      </w:r>
      <w:r>
        <w:rPr>
          <w:rFonts w:ascii="Arial" w:hAnsi="Arial" w:cs="Arial" w:eastAsia="Arial"/>
          <w:b w:val="0"/>
          <w:color w:val="17212B"/>
          <w:sz w:val="23"/>
          <w:rtl w:val="1"/>
          <w:szCs w:val="23"/>
        </w:rPr>
        <w:t xml:space="preserve"> مليون ريال إجمالًا، مقابل أرقام مختلفة في النص المرفق. كما أن زيادة المخصص تتضمن أثر الاستحواذ؛ نسبة كامل الزيادة إلى تدهور التحصيل ستكون استنتاجًا غير سليم. المصدر والأرقام التفصيلية في الملحق </w:t>
      </w:r>
      <w:r>
        <w:rPr>
          <w:rFonts w:ascii="Arial" w:hAnsi="Arial" w:cs="Arial" w:eastAsia="Arial"/>
          <w:b w:val="0"/>
          <w:color w:val="17212B"/>
          <w:sz w:val="23"/>
          <w:rtl w:val="0"/>
          <w:szCs w:val="23"/>
        </w:rPr>
        <w:t>05</w:t>
      </w:r>
      <w:r>
        <w:rPr>
          <w:rFonts w:ascii="Arial" w:hAnsi="Arial" w:cs="Arial" w:eastAsia="Arial"/>
          <w:b w:val="0"/>
          <w:color w:val="17212B"/>
          <w:sz w:val="23"/>
          <w:rtl w:val="1"/>
          <w:szCs w:val="23"/>
        </w:rPr>
        <w:t xml:space="preserve"> و</w:t>
      </w:r>
      <w:hyperlink r:id="rId18">
        <w:r>
          <w:rPr>
            <w:rFonts w:ascii="Arial" w:hAnsi="Arial" w:cs="Arial"/>
            <w:color w:val="145C86"/>
            <w:sz w:val="23"/>
            <w:szCs w:val="23"/>
            <w:rtl w:val="1"/>
          </w:rPr>
          <w:t>التقرير السنوي الرسمي لعلم 2025</w:t>
        </w:r>
      </w:hyperlink>
      <w:r>
        <w:rPr>
          <w:rFonts w:ascii="Arial" w:hAnsi="Arial" w:cs="Arial" w:eastAsia="Arial"/>
          <w:b w:val="0"/>
          <w:color w:val="17212B"/>
          <w:sz w:val="23"/>
          <w:rtl w:val="0"/>
          <w:szCs w:val="23"/>
        </w:rPr>
        <w:t>.</w:t>
      </w:r>
    </w:p>
    <w:p>
      <w:pPr>
        <w:jc w:val="start"/>
        <w:bidi w:val="1"/>
      </w:pPr>
      <w:r>
        <w:rPr>
          <w:rFonts w:ascii="Arial" w:hAnsi="Arial" w:cs="Arial" w:eastAsia="Arial"/>
          <w:b w:val="0"/>
          <w:color w:val="17212B"/>
          <w:sz w:val="23"/>
          <w:rtl w:val="1"/>
          <w:szCs w:val="23"/>
        </w:rPr>
        <w:t>هذا لا يبرر وصف علم بأنها متعثرة أو اتهام الإدارة. الاستنتاج المنتج هو وجود أسئلة تحتاج إلى فصل أثر الاستحواذ، وتكوين الذمم، والتمويل، وتغير مزيج الأعمال قبل إصدار حكم. نجاح المنتج يبدأ من اكتشاف حدود الاستدلال، ومن طلب البيانات التي تحسم السؤال.</w:t>
      </w:r>
    </w:p>
    <w:p>
      <w:pPr>
        <w:pStyle w:val="Heading2"/>
        <w:jc w:val="start"/>
        <w:bidi w:val="1"/>
      </w:pPr>
      <w:r>
        <w:rPr>
          <w:rFonts w:ascii="Arial" w:hAnsi="Arial" w:cs="Arial" w:eastAsia="Arial"/>
          <w:b/>
          <w:color w:val="000000"/>
          <w:sz w:val="28"/>
          <w:rtl w:val="1"/>
          <w:szCs w:val="28"/>
        </w:rPr>
        <w:t>مثال تنفيذي مختصر على علم</w:t>
      </w:r>
    </w:p>
    <w:p>
      <w:pPr>
        <w:jc w:val="start"/>
        <w:bidi w:val="1"/>
      </w:pPr>
      <w:r>
        <w:rPr>
          <w:rFonts w:ascii="Arial" w:hAnsi="Arial" w:cs="Arial" w:eastAsia="Arial"/>
          <w:b w:val="0"/>
          <w:color w:val="17212B"/>
          <w:sz w:val="23"/>
          <w:rtl w:val="1"/>
          <w:szCs w:val="23"/>
        </w:rPr>
        <w:t xml:space="preserve">الجدول التالي من ملف </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المرفق. القيم المالية بالمليون ريال، محولة من وحدة الملف «ألف ريال» بالقسمة على</w:t>
      </w:r>
      <w:r>
        <w:rPr>
          <w:rFonts w:ascii="Arial" w:hAnsi="Arial" w:cs="Arial" w:eastAsia="Arial"/>
          <w:b w:val="0"/>
          <w:color w:val="17212B"/>
          <w:sz w:val="23"/>
          <w:rtl w:val="0"/>
          <w:szCs w:val="23"/>
        </w:rPr>
        <w:t>1,000.</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FY2023/FY2024/FY2025</w:t>
      </w:r>
      <w:r>
        <w:rPr>
          <w:rFonts w:ascii="Arial" w:hAnsi="Arial" w:cs="Arial" w:eastAsia="Arial"/>
          <w:b w:val="0"/>
          <w:color w:val="17212B"/>
          <w:sz w:val="23"/>
          <w:rtl w:val="1"/>
          <w:szCs w:val="23"/>
        </w:rPr>
        <w:t xml:space="preserve"> هي الأعمدة </w:t>
      </w:r>
      <w:r>
        <w:rPr>
          <w:rFonts w:ascii="Arial" w:hAnsi="Arial" w:cs="Arial" w:eastAsia="Arial"/>
          <w:b w:val="0"/>
          <w:color w:val="17212B"/>
          <w:sz w:val="23"/>
          <w:rtl w:val="0"/>
          <w:szCs w:val="23"/>
        </w:rPr>
        <w:t>C/D/E</w:t>
      </w:r>
      <w:r>
        <w:rPr>
          <w:rFonts w:ascii="Arial" w:hAnsi="Arial" w:cs="Arial" w:eastAsia="Arial"/>
          <w:b w:val="0"/>
          <w:color w:val="17212B"/>
          <w:sz w:val="23"/>
          <w:rtl w:val="1"/>
          <w:szCs w:val="23"/>
        </w:rPr>
        <w:t xml:space="preserve"> على الترتيب. الحسابات قابلة لإعادة الإنتاج، وهي لا تثبت سبب التغير دون بيانات إضافية.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72"/>
        <w:gridCol w:w="1872"/>
        <w:gridCol w:w="1872"/>
      </w:tblGrid>
      <w:tr>
        <w:trPr>
          <w:cantSplit/>
          <w:tblHeader/>
        </w:trPr>
        <w:tc>
          <w:tcPr>
            <w:tcW w:type="dxa" w:w="4320"/>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المؤشر</w:t>
            </w:r>
          </w:p>
        </w:tc>
        <w:tc>
          <w:tcPr>
            <w:tcW w:type="dxa" w:w="1872"/>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0"/>
                <w:szCs w:val="20"/>
              </w:rPr>
              <w:t>2023</w:t>
            </w:r>
          </w:p>
        </w:tc>
        <w:tc>
          <w:tcPr>
            <w:tcW w:type="dxa" w:w="1872"/>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0"/>
                <w:szCs w:val="20"/>
              </w:rPr>
              <w:t>2024</w:t>
            </w:r>
          </w:p>
        </w:tc>
        <w:tc>
          <w:tcPr>
            <w:tcW w:type="dxa" w:w="1872"/>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0"/>
                <w:szCs w:val="20"/>
              </w:rPr>
              <w:t>2025</w:t>
            </w:r>
          </w:p>
        </w:tc>
      </w:tr>
      <w:tr>
        <w:trPr>
          <w:cantSplit/>
        </w:trPr>
        <w:tc>
          <w:tcPr>
            <w:tcW w:type="dxa" w:w="432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الإيرادات</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5,898.4</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7,406.8</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9,464.9</w:t>
            </w:r>
          </w:p>
        </w:tc>
      </w:tr>
      <w:tr>
        <w:trPr>
          <w:cantSplit/>
        </w:trPr>
        <w:tc>
          <w:tcPr>
            <w:tcW w:type="dxa" w:w="432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الربح التشغيلي</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1,350.6</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1,700.5</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2,029.9</w:t>
            </w:r>
          </w:p>
        </w:tc>
      </w:tr>
      <w:tr>
        <w:trPr>
          <w:cantSplit/>
        </w:trPr>
        <w:tc>
          <w:tcPr>
            <w:tcW w:type="dxa" w:w="432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صافي الربح الموحد</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1,356.2</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1,826.8</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2,090.3</w:t>
            </w:r>
          </w:p>
        </w:tc>
      </w:tr>
      <w:tr>
        <w:trPr>
          <w:cantSplit/>
        </w:trPr>
        <w:tc>
          <w:tcPr>
            <w:tcW w:type="dxa" w:w="432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التدفق النقدي التشغيلي</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1,558.6</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1,659.3</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2,662.7</w:t>
            </w:r>
          </w:p>
        </w:tc>
      </w:tr>
      <w:tr>
        <w:trPr>
          <w:cantSplit/>
        </w:trPr>
        <w:tc>
          <w:tcPr>
            <w:tcW w:type="dxa" w:w="432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هامش إجمالي الربح</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39.53%</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40.92%</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38.85%</w:t>
            </w:r>
          </w:p>
        </w:tc>
      </w:tr>
      <w:tr>
        <w:trPr>
          <w:cantSplit/>
        </w:trPr>
        <w:tc>
          <w:tcPr>
            <w:tcW w:type="dxa" w:w="432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أيام صافي الذمم الختامي</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143.7</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142.7</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139.1</w:t>
            </w:r>
          </w:p>
        </w:tc>
      </w:tr>
      <w:tr>
        <w:trPr>
          <w:cantSplit/>
        </w:trPr>
        <w:tc>
          <w:tcPr>
            <w:tcW w:type="dxa" w:w="432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أيام الذمم وأصول العقود معًا</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196.2</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174.3</w:t>
            </w:r>
          </w:p>
        </w:tc>
        <w:tc>
          <w:tcPr>
            <w:tcW w:type="dxa" w:w="1872"/>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184.3</w:t>
            </w:r>
          </w:p>
        </w:tc>
      </w:tr>
      <w:tr>
        <w:trPr>
          <w:cantSplit/>
        </w:trPr>
        <w:tc>
          <w:tcPr>
            <w:tcW w:type="dxa" w:w="432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صافي النقد بعد الاقتراض، متضمنًا كامل المرابحات</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3,440.5</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3,676.9</w:t>
            </w:r>
          </w:p>
        </w:tc>
        <w:tc>
          <w:tcPr>
            <w:tcW w:type="dxa" w:w="1872"/>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2,169.0</w:t>
            </w:r>
          </w:p>
        </w:tc>
      </w:tr>
    </w:tbl>
    <w:p>
      <w:pPr>
        <w:spacing w:after="20"/>
      </w:pPr>
    </w:p>
    <w:p>
      <w:pPr>
        <w:jc w:val="start"/>
        <w:bidi w:val="1"/>
      </w:pPr>
      <w:r>
        <w:rPr>
          <w:rFonts w:ascii="Arial" w:hAnsi="Arial" w:cs="Arial" w:eastAsia="Arial"/>
          <w:b w:val="0"/>
          <w:color w:val="17212B"/>
          <w:sz w:val="23"/>
          <w:rtl w:val="1"/>
          <w:szCs w:val="23"/>
        </w:rPr>
        <w:t xml:space="preserve">مراجع الجدول: </w:t>
      </w:r>
      <w:r>
        <w:rPr>
          <w:rFonts w:ascii="Arial" w:hAnsi="Arial" w:cs="Arial" w:eastAsia="Arial"/>
          <w:b w:val="0"/>
          <w:color w:val="17212B"/>
          <w:sz w:val="23"/>
          <w:rtl w:val="0"/>
          <w:szCs w:val="23"/>
        </w:rPr>
        <w:t>03</w:t>
      </w:r>
      <w:r>
        <w:rPr>
          <w:rFonts w:ascii="Arial" w:hAnsi="Arial" w:cs="Arial" w:eastAsia="Arial"/>
          <w:b w:val="0"/>
          <w:color w:val="17212B"/>
          <w:sz w:val="23"/>
          <w:rtl w:val="0"/>
          <w:szCs w:val="23"/>
        </w:rPr>
        <w:t>_</w:t>
      </w:r>
      <w:r>
        <w:rPr>
          <w:rFonts w:ascii="Arial" w:hAnsi="Arial" w:cs="Arial" w:eastAsia="Arial"/>
          <w:b w:val="0"/>
          <w:color w:val="17212B"/>
          <w:sz w:val="23"/>
          <w:rtl w:val="0"/>
          <w:szCs w:val="23"/>
        </w:rPr>
        <w:t>RAW_DATA</w:t>
      </w:r>
      <w:r>
        <w:rPr>
          <w:rFonts w:ascii="Arial" w:hAnsi="Arial" w:cs="Arial" w:eastAsia="Arial"/>
          <w:b w:val="0"/>
          <w:color w:val="17212B"/>
          <w:sz w:val="23"/>
          <w:rtl w:val="1"/>
          <w:szCs w:val="23"/>
        </w:rPr>
        <w:t xml:space="preserve"> صفوف </w:t>
      </w:r>
      <w:r>
        <w:rPr>
          <w:rFonts w:ascii="Arial" w:hAnsi="Arial" w:cs="Arial" w:eastAsia="Arial"/>
          <w:b w:val="0"/>
          <w:color w:val="17212B"/>
          <w:sz w:val="23"/>
          <w:rtl w:val="0"/>
          <w:szCs w:val="23"/>
        </w:rPr>
        <w:t>8</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18</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27</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86</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35</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36</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37</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38</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58</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65</w:t>
      </w:r>
      <w:r>
        <w:rPr>
          <w:rFonts w:ascii="Arial" w:hAnsi="Arial" w:cs="Arial" w:eastAsia="Arial"/>
          <w:b w:val="0"/>
          <w:color w:val="17212B"/>
          <w:sz w:val="23"/>
          <w:rtl w:val="1"/>
          <w:szCs w:val="23"/>
        </w:rPr>
        <w:t>؛ و</w:t>
      </w:r>
      <w:r>
        <w:rPr>
          <w:rFonts w:ascii="Arial" w:hAnsi="Arial" w:cs="Arial" w:eastAsia="Arial"/>
          <w:b w:val="0"/>
          <w:color w:val="17212B"/>
          <w:sz w:val="23"/>
          <w:rtl w:val="0"/>
          <w:szCs w:val="23"/>
        </w:rPr>
        <w:t>05</w:t>
      </w:r>
      <w:r>
        <w:rPr>
          <w:rFonts w:ascii="Arial" w:hAnsi="Arial" w:cs="Arial" w:eastAsia="Arial"/>
          <w:b w:val="0"/>
          <w:color w:val="17212B"/>
          <w:sz w:val="23"/>
          <w:rtl w:val="0"/>
          <w:szCs w:val="23"/>
        </w:rPr>
        <w:t>_</w:t>
      </w:r>
      <w:r>
        <w:rPr>
          <w:rFonts w:ascii="Arial" w:hAnsi="Arial" w:cs="Arial" w:eastAsia="Arial"/>
          <w:b w:val="0"/>
          <w:color w:val="17212B"/>
          <w:sz w:val="23"/>
          <w:rtl w:val="0"/>
          <w:szCs w:val="23"/>
        </w:rPr>
        <w:t>ANALYSIS</w:t>
      </w:r>
      <w:r>
        <w:rPr>
          <w:rFonts w:ascii="Arial" w:hAnsi="Arial" w:cs="Arial" w:eastAsia="Arial"/>
          <w:b w:val="0"/>
          <w:color w:val="17212B"/>
          <w:sz w:val="23"/>
          <w:rtl w:val="1"/>
          <w:szCs w:val="23"/>
        </w:rPr>
        <w:t xml:space="preserve"> صفوف </w:t>
      </w:r>
      <w:r>
        <w:rPr>
          <w:rFonts w:ascii="Arial" w:hAnsi="Arial" w:cs="Arial" w:eastAsia="Arial"/>
          <w:b w:val="0"/>
          <w:color w:val="17212B"/>
          <w:sz w:val="23"/>
          <w:rtl w:val="0"/>
          <w:szCs w:val="23"/>
        </w:rPr>
        <w:t>6</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32</w:t>
      </w:r>
      <w:r>
        <w:rPr>
          <w:rFonts w:ascii="Arial" w:hAnsi="Arial" w:cs="Arial" w:eastAsia="Arial"/>
          <w:b w:val="0"/>
          <w:color w:val="17212B"/>
          <w:sz w:val="23"/>
          <w:rtl w:val="1"/>
          <w:szCs w:val="23"/>
        </w:rPr>
        <w:t xml:space="preserve">؛ الأعمدة </w:t>
      </w:r>
      <w:r>
        <w:rPr>
          <w:rFonts w:ascii="Arial" w:hAnsi="Arial" w:cs="Arial" w:eastAsia="Arial"/>
          <w:b w:val="0"/>
          <w:color w:val="17212B"/>
          <w:sz w:val="23"/>
          <w:rtl w:val="0"/>
          <w:szCs w:val="23"/>
        </w:rPr>
        <w:t>C</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D</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E</w:t>
      </w:r>
      <w:r>
        <w:rPr>
          <w:rFonts w:ascii="Arial" w:hAnsi="Arial" w:cs="Arial" w:eastAsia="Arial"/>
          <w:b w:val="0"/>
          <w:color w:val="17212B"/>
          <w:sz w:val="23"/>
          <w:rtl w:val="1"/>
          <w:szCs w:val="23"/>
        </w:rPr>
        <w:t xml:space="preserve"> تمثل </w:t>
      </w:r>
      <w:r>
        <w:rPr>
          <w:rFonts w:ascii="Arial" w:hAnsi="Arial" w:cs="Arial" w:eastAsia="Arial"/>
          <w:b w:val="0"/>
          <w:color w:val="17212B"/>
          <w:sz w:val="23"/>
          <w:rtl w:val="0"/>
          <w:szCs w:val="23"/>
        </w:rPr>
        <w:t>2023</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2024</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2025.</w:t>
      </w:r>
      <w:r>
        <w:rPr>
          <w:rFonts w:ascii="Arial" w:hAnsi="Arial" w:cs="Arial" w:eastAsia="Arial"/>
          <w:b w:val="0"/>
          <w:color w:val="17212B"/>
          <w:sz w:val="23"/>
          <w:rtl w:val="1"/>
          <w:szCs w:val="23"/>
        </w:rPr>
        <w:t xml:space="preserve"> مراجع كل حساب مفصلة في الملحق </w:t>
      </w:r>
      <w:r>
        <w:rPr>
          <w:rFonts w:ascii="Arial" w:hAnsi="Arial" w:cs="Arial" w:eastAsia="Arial"/>
          <w:b w:val="0"/>
          <w:color w:val="17212B"/>
          <w:sz w:val="23"/>
          <w:rtl w:val="0"/>
          <w:szCs w:val="23"/>
        </w:rPr>
        <w:t>05</w:t>
      </w:r>
      <w:r>
        <w:rPr>
          <w:rFonts w:ascii="Arial" w:hAnsi="Arial" w:cs="Arial" w:eastAsia="Arial"/>
          <w:b w:val="0"/>
          <w:color w:val="17212B"/>
          <w:sz w:val="23"/>
          <w:rtl w:val="1"/>
          <w:szCs w:val="23"/>
        </w:rPr>
        <w:t xml:space="preserve"> وملف </w:t>
      </w:r>
      <w:r>
        <w:rPr>
          <w:rFonts w:ascii="Arial" w:hAnsi="Arial" w:cs="Arial" w:eastAsia="Arial"/>
          <w:b w:val="0"/>
          <w:color w:val="17212B"/>
          <w:sz w:val="23"/>
          <w:rtl w:val="0"/>
          <w:szCs w:val="23"/>
        </w:rPr>
        <w:t>evidence/calculations.json.</w:t>
      </w:r>
    </w:p>
    <w:p>
      <w:pPr>
        <w:jc w:val="start"/>
        <w:bidi w:val="1"/>
      </w:pPr>
      <w:r>
        <w:rPr>
          <w:rFonts w:ascii="Arial" w:hAnsi="Arial" w:cs="Arial" w:eastAsia="Arial"/>
          <w:b w:val="0"/>
          <w:color w:val="17212B"/>
          <w:sz w:val="23"/>
          <w:rtl w:val="1"/>
          <w:szCs w:val="23"/>
        </w:rPr>
        <w:t xml:space="preserve">صافي النقد هنا تعريف تحليلي، لا إثبات للنقد المتاح فورًا أو الفائض القابل للتوزيع. لم تُفحص قيود المرابحات وآجالها وكامل احتياجات التشغيل. كما أن أيام الذمم المعروضة تستخدم رصيدًا صافيًا ختاميًا وإجمالي الإيراد، وليست متوسط أيام سداد الفواتير أو </w:t>
      </w:r>
      <w:r>
        <w:rPr>
          <w:rFonts w:ascii="Arial" w:hAnsi="Arial" w:cs="Arial" w:eastAsia="Arial"/>
          <w:b w:val="0"/>
          <w:color w:val="17212B"/>
          <w:sz w:val="23"/>
          <w:rtl w:val="0"/>
          <w:szCs w:val="23"/>
        </w:rPr>
        <w:t>DSO</w:t>
      </w:r>
      <w:r>
        <w:rPr>
          <w:rFonts w:ascii="Arial" w:hAnsi="Arial" w:cs="Arial" w:eastAsia="Arial"/>
          <w:b w:val="0"/>
          <w:color w:val="17212B"/>
          <w:sz w:val="23"/>
          <w:rtl w:val="1"/>
          <w:szCs w:val="23"/>
        </w:rPr>
        <w:t xml:space="preserve"> محسوبًا على المبيعات الآجلة.</w:t>
      </w:r>
    </w:p>
    <w:p>
      <w:pPr>
        <w:jc w:val="start"/>
        <w:bidi w:val="1"/>
      </w:pPr>
      <w:r>
        <w:rPr>
          <w:rFonts w:ascii="Arial" w:hAnsi="Arial" w:cs="Arial" w:eastAsia="Arial"/>
          <w:b w:val="0"/>
          <w:color w:val="17212B"/>
          <w:sz w:val="23"/>
          <w:rtl w:val="1"/>
          <w:szCs w:val="23"/>
        </w:rPr>
        <w:t>ثلاث أولويات يمكن أن يحولها المنتج إلى إجراءات:</w:t>
      </w:r>
    </w:p>
    <w:p>
      <w:pPr>
        <w:jc w:val="start"/>
        <w:bidi w:val="1"/>
      </w:pPr>
      <w:r>
        <w:rPr>
          <w:rFonts w:ascii="Arial" w:hAnsi="Arial" w:cs="Arial" w:eastAsia="Arial"/>
          <w:b w:val="0"/>
          <w:color w:val="17212B"/>
          <w:sz w:val="23"/>
          <w:rtl w:val="0"/>
          <w:szCs w:val="23"/>
        </w:rPr>
        <w:t>1.</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التحصيل والفوترة:</w:t>
      </w:r>
      <w:r>
        <w:rPr>
          <w:rFonts w:ascii="Arial" w:hAnsi="Arial" w:cs="Arial" w:eastAsia="Arial"/>
          <w:b w:val="0"/>
          <w:color w:val="17212B"/>
          <w:sz w:val="23"/>
          <w:rtl w:val="1"/>
          <w:szCs w:val="23"/>
        </w:rPr>
        <w:t xml:space="preserve"> تحسن أيام الذمم منفردة بينما ارتفع المؤشر الذي يضم أصول العقود</w:t>
      </w:r>
      <w:r>
        <w:rPr>
          <w:rFonts w:ascii="Arial" w:hAnsi="Arial" w:cs="Arial" w:eastAsia="Arial"/>
          <w:b w:val="0"/>
          <w:color w:val="17212B"/>
          <w:sz w:val="23"/>
          <w:rtl w:val="0"/>
          <w:szCs w:val="23"/>
        </w:rPr>
        <w:t>10</w:t>
      </w:r>
      <w:r>
        <w:rPr>
          <w:rFonts w:ascii="Arial" w:hAnsi="Arial" w:cs="Arial" w:eastAsia="Arial"/>
          <w:b w:val="0"/>
          <w:color w:val="17212B"/>
          <w:sz w:val="23"/>
          <w:rtl w:val="1"/>
          <w:szCs w:val="23"/>
        </w:rPr>
        <w:t xml:space="preserve"> أيام تقريبًا. يطلب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كشف مراحل العقود وأعمار الفواتير والتحصيل اللاحق، مفصولًا بين النشاط السابق والمستحوذ عليه. تسريع التحصيل</w:t>
      </w:r>
      <w:r>
        <w:rPr>
          <w:rFonts w:ascii="Arial" w:hAnsi="Arial" w:cs="Arial" w:eastAsia="Arial"/>
          <w:b w:val="0"/>
          <w:color w:val="17212B"/>
          <w:sz w:val="23"/>
          <w:rtl w:val="0"/>
          <w:szCs w:val="23"/>
        </w:rPr>
        <w:t>10</w:t>
      </w:r>
      <w:r>
        <w:rPr>
          <w:rFonts w:ascii="Arial" w:hAnsi="Arial" w:cs="Arial" w:eastAsia="Arial"/>
          <w:b w:val="0"/>
          <w:color w:val="17212B"/>
          <w:sz w:val="23"/>
          <w:rtl w:val="1"/>
          <w:szCs w:val="23"/>
        </w:rPr>
        <w:t xml:space="preserve"> أيام يعادل</w:t>
      </w:r>
      <w:r>
        <w:rPr>
          <w:rFonts w:ascii="Arial" w:hAnsi="Arial" w:cs="Arial" w:eastAsia="Arial"/>
          <w:b w:val="0"/>
          <w:color w:val="17212B"/>
          <w:sz w:val="23"/>
          <w:rtl w:val="0"/>
          <w:szCs w:val="23"/>
        </w:rPr>
        <w:t>259.3</w:t>
      </w:r>
      <w:r>
        <w:rPr>
          <w:rFonts w:ascii="Arial" w:hAnsi="Arial" w:cs="Arial" w:eastAsia="Arial"/>
          <w:b w:val="0"/>
          <w:color w:val="17212B"/>
          <w:sz w:val="23"/>
          <w:rtl w:val="1"/>
          <w:szCs w:val="23"/>
        </w:rPr>
        <w:t xml:space="preserve"> مليون ريال في حساسية إيراد</w:t>
      </w:r>
      <w:r>
        <w:rPr>
          <w:rFonts w:ascii="Arial" w:hAnsi="Arial" w:cs="Arial" w:eastAsia="Arial"/>
          <w:b w:val="0"/>
          <w:color w:val="17212B"/>
          <w:sz w:val="23"/>
          <w:rtl w:val="0"/>
          <w:szCs w:val="23"/>
        </w:rPr>
        <w:t>2025</w:t>
      </w:r>
      <w:r>
        <w:rPr>
          <w:rFonts w:ascii="Arial" w:hAnsi="Arial" w:cs="Arial" w:eastAsia="Arial"/>
          <w:b w:val="0"/>
          <w:color w:val="17212B"/>
          <w:sz w:val="23"/>
          <w:rtl w:val="0"/>
          <w:szCs w:val="23"/>
        </w:rPr>
        <w:t>÷</w:t>
      </w:r>
      <w:r>
        <w:rPr>
          <w:rFonts w:ascii="Arial" w:hAnsi="Arial" w:cs="Arial" w:eastAsia="Arial"/>
          <w:b w:val="0"/>
          <w:color w:val="17212B"/>
          <w:sz w:val="23"/>
          <w:rtl w:val="0"/>
          <w:szCs w:val="23"/>
        </w:rPr>
        <w:t>365</w:t>
      </w:r>
      <w:r>
        <w:rPr>
          <w:rFonts w:ascii="Arial" w:hAnsi="Arial" w:cs="Arial" w:eastAsia="Arial"/>
          <w:b w:val="0"/>
          <w:color w:val="17212B"/>
          <w:sz w:val="23"/>
          <w:rtl w:val="0"/>
          <w:szCs w:val="23"/>
        </w:rPr>
        <w:t>×</w:t>
      </w:r>
      <w:r>
        <w:rPr>
          <w:rFonts w:ascii="Arial" w:hAnsi="Arial" w:cs="Arial" w:eastAsia="Arial"/>
          <w:b w:val="0"/>
          <w:color w:val="17212B"/>
          <w:sz w:val="23"/>
          <w:rtl w:val="0"/>
          <w:szCs w:val="23"/>
        </w:rPr>
        <w:t>10</w:t>
      </w:r>
      <w:r>
        <w:rPr>
          <w:rFonts w:ascii="Arial" w:hAnsi="Arial" w:cs="Arial" w:eastAsia="Arial"/>
          <w:b w:val="0"/>
          <w:color w:val="17212B"/>
          <w:sz w:val="23"/>
          <w:rtl w:val="1"/>
          <w:szCs w:val="23"/>
        </w:rPr>
        <w:t>؛ نقد مشروط لمرة واحدة، وليس وفرًا أو خسارة مثبتة. لا تحتسب فاتورة جديدة نقدًا قبل تحصيلها.</w:t>
      </w:r>
    </w:p>
    <w:p>
      <w:pPr>
        <w:jc w:val="start"/>
        <w:bidi w:val="1"/>
      </w:pPr>
      <w:r>
        <w:rPr>
          <w:rFonts w:ascii="Arial" w:hAnsi="Arial" w:cs="Arial" w:eastAsia="Arial"/>
          <w:b w:val="0"/>
          <w:color w:val="17212B"/>
          <w:sz w:val="23"/>
          <w:rtl w:val="0"/>
          <w:szCs w:val="23"/>
        </w:rPr>
        <w:t>2.</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الهامش ومزيج النشاط:</w:t>
      </w:r>
      <w:r>
        <w:rPr>
          <w:rFonts w:ascii="Arial" w:hAnsi="Arial" w:cs="Arial" w:eastAsia="Arial"/>
          <w:b w:val="0"/>
          <w:color w:val="17212B"/>
          <w:sz w:val="23"/>
          <w:rtl w:val="1"/>
          <w:szCs w:val="23"/>
        </w:rPr>
        <w:t xml:space="preserve"> تراجع الهامش الإجمالي</w:t>
      </w:r>
      <w:r>
        <w:rPr>
          <w:rFonts w:ascii="Arial" w:hAnsi="Arial" w:cs="Arial" w:eastAsia="Arial"/>
          <w:b w:val="0"/>
          <w:color w:val="17212B"/>
          <w:sz w:val="23"/>
          <w:rtl w:val="0"/>
          <w:szCs w:val="23"/>
        </w:rPr>
        <w:t>2.07</w:t>
      </w:r>
      <w:r>
        <w:rPr>
          <w:rFonts w:ascii="Arial" w:hAnsi="Arial" w:cs="Arial" w:eastAsia="Arial"/>
          <w:b w:val="0"/>
          <w:color w:val="17212B"/>
          <w:sz w:val="23"/>
          <w:rtl w:val="1"/>
          <w:szCs w:val="23"/>
        </w:rPr>
        <w:t xml:space="preserve"> نقطة مئوية. الإجراء هو جسر هامش حسب القطاع والعقد والتكلفة والاستحواذ، ثم اختيار عقود محددة للاختبار. تحسن افتراضي</w:t>
      </w:r>
      <w:r>
        <w:rPr>
          <w:rFonts w:ascii="Arial" w:hAnsi="Arial" w:cs="Arial" w:eastAsia="Arial"/>
          <w:b w:val="0"/>
          <w:color w:val="17212B"/>
          <w:sz w:val="23"/>
          <w:rtl w:val="0"/>
          <w:szCs w:val="23"/>
        </w:rPr>
        <w:t>0.5</w:t>
      </w:r>
      <w:r>
        <w:rPr>
          <w:rFonts w:ascii="Arial" w:hAnsi="Arial" w:cs="Arial" w:eastAsia="Arial"/>
          <w:b w:val="0"/>
          <w:color w:val="17212B"/>
          <w:sz w:val="23"/>
          <w:rtl w:val="1"/>
          <w:szCs w:val="23"/>
        </w:rPr>
        <w:t xml:space="preserve"> نقطة على إيراد</w:t>
      </w:r>
      <w:r>
        <w:rPr>
          <w:rFonts w:ascii="Arial" w:hAnsi="Arial" w:cs="Arial" w:eastAsia="Arial"/>
          <w:b w:val="0"/>
          <w:color w:val="17212B"/>
          <w:sz w:val="23"/>
          <w:rtl w:val="0"/>
          <w:szCs w:val="23"/>
        </w:rPr>
        <w:t>2025</w:t>
      </w:r>
      <w:r>
        <w:rPr>
          <w:rFonts w:ascii="Arial" w:hAnsi="Arial" w:cs="Arial" w:eastAsia="Arial"/>
          <w:b w:val="0"/>
          <w:color w:val="17212B"/>
          <w:sz w:val="23"/>
          <w:rtl w:val="1"/>
          <w:szCs w:val="23"/>
        </w:rPr>
        <w:t xml:space="preserve"> الثابت يعادل</w:t>
      </w:r>
      <w:r>
        <w:rPr>
          <w:rFonts w:ascii="Arial" w:hAnsi="Arial" w:cs="Arial" w:eastAsia="Arial"/>
          <w:b w:val="0"/>
          <w:color w:val="17212B"/>
          <w:sz w:val="23"/>
          <w:rtl w:val="0"/>
          <w:szCs w:val="23"/>
        </w:rPr>
        <w:t>47.3</w:t>
      </w:r>
      <w:r>
        <w:rPr>
          <w:rFonts w:ascii="Arial" w:hAnsi="Arial" w:cs="Arial" w:eastAsia="Arial"/>
          <w:b w:val="0"/>
          <w:color w:val="17212B"/>
          <w:sz w:val="23"/>
          <w:rtl w:val="1"/>
          <w:szCs w:val="23"/>
        </w:rPr>
        <w:t xml:space="preserve"> مليون ربح إجمالي سنوي قبل تكلفة التنفيذ؛ لا يثبت أن هذا المقدار قابل للتحقيق. المدخل </w:t>
      </w:r>
      <w:r>
        <w:rPr>
          <w:rFonts w:ascii="Arial" w:hAnsi="Arial" w:cs="Arial" w:eastAsia="Arial"/>
          <w:b w:val="0"/>
          <w:color w:val="17212B"/>
          <w:sz w:val="22"/>
          <w:rtl w:val="0"/>
          <w:szCs w:val="22"/>
        </w:rPr>
        <w:t>03_RAW_DATA!E8</w:t>
      </w:r>
      <w:r>
        <w:rPr>
          <w:rFonts w:ascii="Arial" w:hAnsi="Arial" w:cs="Arial" w:eastAsia="Arial"/>
          <w:b w:val="0"/>
          <w:color w:val="17212B"/>
          <w:sz w:val="23"/>
          <w:rtl w:val="1"/>
          <w:szCs w:val="23"/>
        </w:rPr>
        <w:t xml:space="preserve"> والافتراض</w:t>
      </w:r>
      <w:r>
        <w:rPr>
          <w:rFonts w:ascii="Arial" w:hAnsi="Arial" w:cs="Arial" w:eastAsia="Arial"/>
          <w:b w:val="0"/>
          <w:color w:val="17212B"/>
          <w:sz w:val="23"/>
          <w:rtl w:val="0"/>
          <w:szCs w:val="23"/>
        </w:rPr>
        <w:t>0.005.</w:t>
      </w:r>
    </w:p>
    <w:p>
      <w:pPr>
        <w:jc w:val="start"/>
        <w:bidi w:val="1"/>
      </w:pPr>
      <w:r>
        <w:rPr>
          <w:rFonts w:ascii="Arial" w:hAnsi="Arial" w:cs="Arial" w:eastAsia="Arial"/>
          <w:b w:val="0"/>
          <w:color w:val="17212B"/>
          <w:sz w:val="23"/>
          <w:rtl w:val="0"/>
          <w:szCs w:val="23"/>
        </w:rPr>
        <w:t>3.</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التمويل والسيولة:</w:t>
      </w:r>
      <w:r>
        <w:rPr>
          <w:rFonts w:ascii="Arial" w:hAnsi="Arial" w:cs="Arial" w:eastAsia="Arial"/>
          <w:b w:val="0"/>
          <w:color w:val="17212B"/>
          <w:sz w:val="23"/>
          <w:rtl w:val="1"/>
          <w:szCs w:val="23"/>
        </w:rPr>
        <w:t xml:space="preserve"> انخفض صافي النقد المحسوب بعد اقتراض جديد، مع بقاء التدفق التشغيلي قويًا وموجبًا. الإجراء هو توقع نقد</w:t>
      </w:r>
      <w:r>
        <w:rPr>
          <w:rFonts w:ascii="Arial" w:hAnsi="Arial" w:cs="Arial" w:eastAsia="Arial"/>
          <w:b w:val="0"/>
          <w:color w:val="17212B"/>
          <w:sz w:val="23"/>
          <w:rtl w:val="0"/>
          <w:szCs w:val="23"/>
        </w:rPr>
        <w:t>13</w:t>
      </w:r>
      <w:r>
        <w:rPr>
          <w:rFonts w:ascii="Arial" w:hAnsi="Arial" w:cs="Arial" w:eastAsia="Arial"/>
          <w:b w:val="0"/>
          <w:color w:val="17212B"/>
          <w:sz w:val="23"/>
          <w:rtl w:val="1"/>
          <w:szCs w:val="23"/>
        </w:rPr>
        <w:t xml:space="preserve"> أسبوعًا وجدول آجال الودائع والدين والالتزامات. لا يستنتج المنتج التعثر، ولا يقترح سدادًا مبكرًا قبل قياس صافي تكلفة التمويل والرسوم والعائد الضائع وحد التشغيل الأدنى.</w:t>
      </w:r>
    </w:p>
    <w:p>
      <w:pPr>
        <w:jc w:val="start"/>
        <w:bidi w:val="1"/>
      </w:pPr>
      <w:r>
        <w:rPr>
          <w:rFonts w:ascii="Arial" w:hAnsi="Arial" w:cs="Arial" w:eastAsia="Arial"/>
          <w:b w:val="0"/>
          <w:color w:val="17212B"/>
          <w:sz w:val="23"/>
          <w:rtl w:val="1"/>
          <w:szCs w:val="23"/>
        </w:rPr>
        <w:t xml:space="preserve">جميع صيغ </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الـ</w:t>
      </w:r>
      <w:r>
        <w:rPr>
          <w:rFonts w:ascii="Arial" w:hAnsi="Arial" w:cs="Arial" w:eastAsia="Arial"/>
          <w:b w:val="0"/>
          <w:color w:val="17212B"/>
          <w:sz w:val="23"/>
          <w:rtl w:val="0"/>
          <w:szCs w:val="23"/>
        </w:rPr>
        <w:t>160</w:t>
      </w:r>
      <w:r>
        <w:rPr>
          <w:rFonts w:ascii="Arial" w:hAnsi="Arial" w:cs="Arial" w:eastAsia="Arial"/>
          <w:b w:val="0"/>
          <w:color w:val="17212B"/>
          <w:sz w:val="23"/>
          <w:rtl w:val="1"/>
          <w:szCs w:val="23"/>
        </w:rPr>
        <w:t xml:space="preserve"> طابقت إعادة حساب مستقلة، لكن مراجعة المصادر الرسمية اعتمدت الجداول المفهرسة في نتائج البحث؛ تعذر تحميل ملفات </w:t>
      </w:r>
      <w:r>
        <w:rPr>
          <w:rFonts w:ascii="Arial" w:hAnsi="Arial" w:cs="Arial" w:eastAsia="Arial"/>
          <w:b w:val="0"/>
          <w:color w:val="17212B"/>
          <w:sz w:val="23"/>
          <w:rtl w:val="0"/>
          <w:szCs w:val="23"/>
        </w:rPr>
        <w:t>PDF</w:t>
      </w:r>
      <w:r>
        <w:rPr>
          <w:rFonts w:ascii="Arial" w:hAnsi="Arial" w:cs="Arial" w:eastAsia="Arial"/>
          <w:b w:val="0"/>
          <w:color w:val="17212B"/>
          <w:sz w:val="23"/>
          <w:rtl w:val="1"/>
          <w:szCs w:val="23"/>
        </w:rPr>
        <w:t xml:space="preserve"> كاملة وقراءتها مباشرة. لذلك لا تمثل المراجعة مطابقة شاملة مستقلة لكل إيضاح أو تدقيقًا للقوائم. يتضمن الملحق</w:t>
      </w:r>
      <w:r>
        <w:rPr>
          <w:rFonts w:ascii="Arial" w:hAnsi="Arial" w:cs="Arial" w:eastAsia="Arial"/>
          <w:b w:val="0"/>
          <w:color w:val="17212B"/>
          <w:sz w:val="23"/>
          <w:rtl w:val="0"/>
          <w:szCs w:val="23"/>
        </w:rPr>
        <w:t>05</w:t>
      </w:r>
      <w:r>
        <w:rPr>
          <w:rFonts w:ascii="Arial" w:hAnsi="Arial" w:cs="Arial" w:eastAsia="Arial"/>
          <w:b w:val="0"/>
          <w:color w:val="17212B"/>
          <w:sz w:val="23"/>
          <w:rtl w:val="1"/>
          <w:szCs w:val="23"/>
        </w:rPr>
        <w:t xml:space="preserve"> الاختلافات المحددة وما بقي بحاجة إلى تأكيد.</w:t>
      </w:r>
    </w:p>
    <w:p>
      <w:pPr>
        <w:pStyle w:val="Heading1"/>
        <w:jc w:val="start"/>
        <w:bidi w:val="1"/>
      </w:pPr>
      <w:r>
        <w:rPr>
          <w:rFonts w:ascii="Arial" w:hAnsi="Arial" w:cs="Arial" w:eastAsia="Arial"/>
          <w:b/>
          <w:color w:val="000000"/>
          <w:sz w:val="34"/>
          <w:rtl w:val="0"/>
          <w:szCs w:val="34"/>
        </w:rPr>
        <w:t>3</w:t>
      </w:r>
      <w:r>
        <w:rPr>
          <w:rFonts w:ascii="Arial" w:hAnsi="Arial" w:cs="Arial" w:eastAsia="Arial"/>
          <w:b/>
          <w:color w:val="000000"/>
          <w:sz w:val="34"/>
          <w:rtl w:val="1"/>
          <w:szCs w:val="34"/>
        </w:rPr>
        <w:t xml:space="preserve"> العميل الأول والاحتياج الذي سيدفع مقابله</w:t>
      </w:r>
    </w:p>
    <w:p>
      <w:pPr>
        <w:jc w:val="start"/>
        <w:bidi w:val="1"/>
      </w:pPr>
      <w:r>
        <w:rPr>
          <w:rFonts w:ascii="Arial" w:hAnsi="Arial" w:cs="Arial" w:eastAsia="Arial"/>
          <w:b w:val="0"/>
          <w:color w:val="17212B"/>
          <w:sz w:val="23"/>
          <w:rtl w:val="1"/>
          <w:szCs w:val="23"/>
        </w:rPr>
        <w:t xml:space="preserve">الشريحة الأولية المقترحة شركات خدمات أو تعهيد أو مشاريع تقنية، لديها قوائم منتظمة وفريق مالي داخلي، وتعرض الأداء على إدارة تنفيذية أو مجلس إدارة. حجم إيرادات </w:t>
      </w:r>
      <w:r>
        <w:rPr>
          <w:rFonts w:ascii="Arial" w:hAnsi="Arial" w:cs="Arial" w:eastAsia="Arial"/>
          <w:b w:val="0"/>
          <w:color w:val="17212B"/>
          <w:sz w:val="23"/>
          <w:rtl w:val="0"/>
          <w:szCs w:val="23"/>
        </w:rPr>
        <w:t>100</w:t>
      </w:r>
      <w:r>
        <w:rPr>
          <w:rFonts w:ascii="Arial" w:hAnsi="Arial" w:cs="Arial" w:eastAsia="Arial"/>
          <w:b w:val="0"/>
          <w:color w:val="17212B"/>
          <w:sz w:val="23"/>
          <w:rtl w:val="1"/>
          <w:szCs w:val="23"/>
        </w:rPr>
        <w:t xml:space="preserve"> مليون إلى </w:t>
      </w:r>
      <w:r>
        <w:rPr>
          <w:rFonts w:ascii="Arial" w:hAnsi="Arial" w:cs="Arial" w:eastAsia="Arial"/>
          <w:b w:val="0"/>
          <w:color w:val="17212B"/>
          <w:sz w:val="23"/>
          <w:rtl w:val="0"/>
          <w:szCs w:val="23"/>
        </w:rPr>
        <w:t>3</w:t>
      </w:r>
      <w:r>
        <w:rPr>
          <w:rFonts w:ascii="Arial" w:hAnsi="Arial" w:cs="Arial" w:eastAsia="Arial"/>
          <w:b w:val="0"/>
          <w:color w:val="17212B"/>
          <w:sz w:val="23"/>
          <w:rtl w:val="1"/>
          <w:szCs w:val="23"/>
        </w:rPr>
        <w:t xml:space="preserve"> مليارات ريال يصلح كفرضية استهداف للمقابلات، لا كتقدير إحصائي للسوق. الأولوية للعميل الذي يعاني فجوة بين التقارير الشهرية وبين تنفيذ القرارات، أو يجمع بيانات شركات تابعة يدويًا.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المستخدم</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القرار الذي يريده</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ما يجب أن يحصل عليه</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المدير المالي</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أي مشكلة أراجع أولًا وما الدليل</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ملف تشخيص يمكن تعديله واعتماده مع الحساب والمصدر</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الرئيس التنفيذي</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ما الأثر وما القرار المطلوب مني</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خمس أولويات ونطاق أثر ومسؤول وموعد وعوائق</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مجلس الإدارة</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هل المخاطر تتحسن وهل نفذت الإدارة التزاماتها</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نسخة معتمدة واتجاهات واستثناءات وسجل القرارات</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المراقب المالي</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هل الأرقام والتصنيفات موثوقة</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شاشة ربط ومصالحة ومعالجة الاستثناءات</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الخزينة والتحصيل</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ما الإجراء الذي يحرر السيولة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قائمة أسباب وبيانات مطلوبة وخطة قابلة للتنفيذ</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مكتب استشاري</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كيف أخدم عدة عملاء بكفاءة</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قوالب منهجية وصلاحيات منفصلة وتسليم يحمل هوية المكتب</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الشركة القابضة</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أين أتدخل بين الشركات</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مقارنة معدلة حسب القطاع وحالة كل خطة</w:t>
            </w:r>
          </w:p>
        </w:tc>
      </w:tr>
    </w:tbl>
    <w:p>
      <w:pPr>
        <w:spacing w:after="20"/>
      </w:pPr>
    </w:p>
    <w:p>
      <w:pPr>
        <w:jc w:val="start"/>
        <w:bidi w:val="1"/>
      </w:pPr>
      <w:r>
        <w:rPr>
          <w:rFonts w:ascii="Arial" w:hAnsi="Arial" w:cs="Arial" w:eastAsia="Arial"/>
          <w:b w:val="0"/>
          <w:color w:val="17212B"/>
          <w:sz w:val="23"/>
          <w:rtl w:val="1"/>
          <w:szCs w:val="23"/>
        </w:rPr>
        <w:t xml:space="preserve">المشتري الاقتصادي غالبًا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أو </w:t>
      </w:r>
      <w:r>
        <w:rPr>
          <w:rFonts w:ascii="Arial" w:hAnsi="Arial" w:cs="Arial" w:eastAsia="Arial"/>
          <w:b w:val="0"/>
          <w:color w:val="17212B"/>
          <w:sz w:val="23"/>
          <w:rtl w:val="0"/>
          <w:szCs w:val="23"/>
        </w:rPr>
        <w:t>CEO</w:t>
      </w:r>
      <w:r>
        <w:rPr>
          <w:rFonts w:ascii="Arial" w:hAnsi="Arial" w:cs="Arial" w:eastAsia="Arial"/>
          <w:b w:val="0"/>
          <w:color w:val="17212B"/>
          <w:sz w:val="23"/>
          <w:rtl w:val="1"/>
          <w:szCs w:val="23"/>
        </w:rPr>
        <w:t>، والمستخدم اليومي محلل أو مراقب مالي. مجلس الإدارة مستهلك للمخرج ويؤثر في الشراء، لكنه ليس أفضل قناة اكتساب أولى. مسؤول تقنية المعلومات والأمن يحدد شروط الاستضافة والربط. يجب اختبار دورة الشراء معهم قبل الالتزام بموعد بيع.</w:t>
      </w:r>
    </w:p>
    <w:p>
      <w:pPr>
        <w:pStyle w:val="Heading2"/>
        <w:jc w:val="start"/>
        <w:bidi w:val="1"/>
      </w:pPr>
      <w:r>
        <w:rPr>
          <w:rFonts w:ascii="Arial" w:hAnsi="Arial" w:cs="Arial" w:eastAsia="Arial"/>
          <w:b/>
          <w:color w:val="000000"/>
          <w:sz w:val="28"/>
          <w:rtl w:val="1"/>
          <w:szCs w:val="28"/>
        </w:rPr>
        <w:t>بدائل اختيار السوق</w:t>
      </w:r>
    </w:p>
    <w:p>
      <w:pPr>
        <w:jc w:val="start"/>
        <w:bidi w:val="1"/>
      </w:pPr>
      <w:r>
        <w:rPr>
          <w:rFonts w:ascii="Arial" w:hAnsi="Arial" w:cs="Arial" w:eastAsia="Arial"/>
          <w:b w:val="0"/>
          <w:color w:val="17212B"/>
          <w:sz w:val="23"/>
          <w:rtl w:val="1"/>
          <w:szCs w:val="23"/>
        </w:rPr>
        <w:t>البيع المباشر يبني فهمًا عميقًا للمشكلة ويحتاج نجاح عملاء قويًا. البيع عبر المكاتب يسرع الوصول لكنه يخفض السعر لكل كيان ويتطلب تشغيل عدة عملاء وعلامة بيضاء. الشركات القابضة تدفع مقابل المقارنة والمتابعة عبر محفظة، لكنها تجر المنتج مبكرًا إلى تعقيدات التوحيد. نختبر القنوات الثلاث، ثم نبني للقطاع الأقرب إلى الدفع وتوفير البيانات، ولا ننفذ ثلاثة منتجات متوازية.</w:t>
      </w:r>
    </w:p>
    <w:p>
      <w:pPr>
        <w:pStyle w:val="Heading1"/>
        <w:jc w:val="start"/>
        <w:bidi w:val="1"/>
      </w:pPr>
      <w:r>
        <w:rPr>
          <w:rFonts w:ascii="Arial" w:hAnsi="Arial" w:cs="Arial" w:eastAsia="Arial"/>
          <w:b/>
          <w:color w:val="000000"/>
          <w:sz w:val="34"/>
          <w:rtl w:val="0"/>
          <w:szCs w:val="34"/>
        </w:rPr>
        <w:t>4</w:t>
      </w:r>
      <w:r>
        <w:rPr>
          <w:rFonts w:ascii="Arial" w:hAnsi="Arial" w:cs="Arial" w:eastAsia="Arial"/>
          <w:b/>
          <w:color w:val="000000"/>
          <w:sz w:val="34"/>
          <w:rtl w:val="1"/>
          <w:szCs w:val="34"/>
        </w:rPr>
        <w:t xml:space="preserve"> الخدمات والباقات ونموذج الإيرادات</w:t>
      </w:r>
    </w:p>
    <w:p>
      <w:pPr>
        <w:jc w:val="start"/>
        <w:bidi w:val="1"/>
      </w:pPr>
      <w:r>
        <w:rPr>
          <w:rFonts w:ascii="Arial" w:hAnsi="Arial" w:cs="Arial" w:eastAsia="Arial"/>
          <w:b w:val="0"/>
          <w:color w:val="17212B"/>
          <w:sz w:val="23"/>
          <w:rtl w:val="1"/>
          <w:szCs w:val="23"/>
        </w:rPr>
        <w:t>الخدمات تباع على أساس الكيان ودورية التحليل وعمق البيانات، مع مستخدمين كافين لتفعيل الإجراءات. التسعير لكل مقعد وحده قد يعاقب العميل عندما يشرك أصحاب الإجراءات. رسوم التأسيس تغطي الربط والتصنيف واعتماد التعريفات؛ الخدمة الاستشارية لها نطاق منفصل حتى لا تبتلع هامش الاشتراك.</w:t>
      </w:r>
    </w:p>
    <w:p>
      <w:pPr>
        <w:jc w:val="start"/>
        <w:bidi w:val="1"/>
      </w:pPr>
      <w:r>
        <w:rPr>
          <w:rFonts w:ascii="Arial" w:hAnsi="Arial" w:cs="Arial" w:eastAsia="Arial"/>
          <w:b w:val="0"/>
          <w:color w:val="17212B"/>
          <w:sz w:val="23"/>
          <w:rtl w:val="1"/>
          <w:szCs w:val="23"/>
        </w:rPr>
        <w:t>الأرقام التالية فرضيات تسعير للاختبار بالريال السعودي، قبل الضرائب، وليست أسعار سوق موثقة أو عروضًا تجارية معتمدة.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العرض</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النطاق</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فرضية سعر البداية</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تشخيص أولي</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ثلاث سنوات وقائمة أولويات وجلسة </w:t>
            </w:r>
            <w:r>
              <w:rPr>
                <w:rFonts w:ascii="Arial" w:hAnsi="Arial" w:cs="Arial" w:eastAsia="Arial"/>
                <w:b w:val="0"/>
                <w:color w:val="17212B"/>
                <w:sz w:val="20"/>
                <w:rtl w:val="0"/>
                <w:szCs w:val="20"/>
              </w:rPr>
              <w:t>CFO</w:t>
            </w:r>
            <w:r>
              <w:rPr>
                <w:rFonts w:ascii="Arial" w:hAnsi="Arial" w:cs="Arial" w:eastAsia="Arial"/>
                <w:b w:val="0"/>
                <w:color w:val="17212B"/>
                <w:sz w:val="20"/>
                <w:rtl w:val="1"/>
                <w:szCs w:val="20"/>
              </w:rPr>
              <w:t xml:space="preserve"> وخطة </w:t>
            </w:r>
            <w:r>
              <w:rPr>
                <w:rFonts w:ascii="Arial" w:hAnsi="Arial" w:cs="Arial" w:eastAsia="Arial"/>
                <w:b w:val="0"/>
                <w:color w:val="17212B"/>
                <w:sz w:val="20"/>
                <w:rtl w:val="0"/>
                <w:szCs w:val="20"/>
              </w:rPr>
              <w:t>90</w:t>
            </w:r>
            <w:r>
              <w:rPr>
                <w:rFonts w:ascii="Arial" w:hAnsi="Arial" w:cs="Arial" w:eastAsia="Arial"/>
                <w:b w:val="0"/>
                <w:color w:val="17212B"/>
                <w:sz w:val="20"/>
                <w:rtl w:val="1"/>
                <w:szCs w:val="20"/>
              </w:rPr>
              <w:t xml:space="preserve"> يومًا</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15</w:t>
            </w:r>
            <w:r>
              <w:rPr>
                <w:rFonts w:ascii="Arial" w:hAnsi="Arial" w:cs="Arial" w:eastAsia="Arial"/>
                <w:b w:val="0"/>
                <w:color w:val="17212B"/>
                <w:sz w:val="20"/>
                <w:rtl w:val="1"/>
                <w:szCs w:val="20"/>
              </w:rPr>
              <w:t xml:space="preserve"> إلى </w:t>
            </w:r>
            <w:r>
              <w:rPr>
                <w:rFonts w:ascii="Arial" w:hAnsi="Arial" w:cs="Arial" w:eastAsia="Arial"/>
                <w:b w:val="0"/>
                <w:color w:val="17212B"/>
                <w:sz w:val="20"/>
                <w:rtl w:val="0"/>
                <w:szCs w:val="20"/>
              </w:rPr>
              <w:t>35</w:t>
            </w:r>
            <w:r>
              <w:rPr>
                <w:rFonts w:ascii="Arial" w:hAnsi="Arial" w:cs="Arial" w:eastAsia="Arial"/>
                <w:b w:val="0"/>
                <w:color w:val="17212B"/>
                <w:sz w:val="20"/>
                <w:rtl w:val="1"/>
                <w:szCs w:val="20"/>
              </w:rPr>
              <w:t xml:space="preserve"> ألفًا لمرة واحدة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متابعة شركة</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تحديث شهري أو فصلي ومؤشرات وإجراءات وتقرير إدارة</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4</w:t>
            </w:r>
            <w:r>
              <w:rPr>
                <w:rFonts w:ascii="Arial" w:hAnsi="Arial" w:cs="Arial" w:eastAsia="Arial"/>
                <w:b w:val="0"/>
                <w:color w:val="17212B"/>
                <w:sz w:val="20"/>
                <w:rtl w:val="1"/>
                <w:szCs w:val="20"/>
              </w:rPr>
              <w:t xml:space="preserve"> إلى </w:t>
            </w:r>
            <w:r>
              <w:rPr>
                <w:rFonts w:ascii="Arial" w:hAnsi="Arial" w:cs="Arial" w:eastAsia="Arial"/>
                <w:b w:val="0"/>
                <w:color w:val="17212B"/>
                <w:sz w:val="20"/>
                <w:rtl w:val="0"/>
                <w:szCs w:val="20"/>
              </w:rPr>
              <w:t>8</w:t>
            </w:r>
            <w:r>
              <w:rPr>
                <w:rFonts w:ascii="Arial" w:hAnsi="Arial" w:cs="Arial" w:eastAsia="Arial"/>
                <w:b w:val="0"/>
                <w:color w:val="17212B"/>
                <w:sz w:val="20"/>
                <w:rtl w:val="1"/>
                <w:szCs w:val="20"/>
              </w:rPr>
              <w:t xml:space="preserve"> آلاف شهريًا</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متابعة مجموعة لاحقًا</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عدة كيانات ولوحة محفظة وصلاحيات؛ خارج </w:t>
            </w:r>
            <w:r>
              <w:rPr>
                <w:rFonts w:ascii="Arial" w:hAnsi="Arial" w:cs="Arial" w:eastAsia="Arial"/>
                <w:b w:val="0"/>
                <w:color w:val="17212B"/>
                <w:sz w:val="20"/>
                <w:rtl w:val="0"/>
                <w:szCs w:val="20"/>
              </w:rPr>
              <w:t>MVP</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12</w:t>
            </w:r>
            <w:r>
              <w:rPr>
                <w:rFonts w:ascii="Arial" w:hAnsi="Arial" w:cs="Arial" w:eastAsia="Arial"/>
                <w:b w:val="0"/>
                <w:color w:val="17212B"/>
                <w:sz w:val="20"/>
                <w:rtl w:val="1"/>
                <w:szCs w:val="20"/>
              </w:rPr>
              <w:t xml:space="preserve"> إلى </w:t>
            </w:r>
            <w:r>
              <w:rPr>
                <w:rFonts w:ascii="Arial" w:hAnsi="Arial" w:cs="Arial" w:eastAsia="Arial"/>
                <w:b w:val="0"/>
                <w:color w:val="17212B"/>
                <w:sz w:val="20"/>
                <w:rtl w:val="0"/>
                <w:szCs w:val="20"/>
              </w:rPr>
              <w:t>25</w:t>
            </w:r>
            <w:r>
              <w:rPr>
                <w:rFonts w:ascii="Arial" w:hAnsi="Arial" w:cs="Arial" w:eastAsia="Arial"/>
                <w:b w:val="0"/>
                <w:color w:val="17212B"/>
                <w:sz w:val="20"/>
                <w:rtl w:val="1"/>
                <w:szCs w:val="20"/>
              </w:rPr>
              <w:t xml:space="preserve"> ألفًا شهريًا حسب النطاق</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شريك استشاري لاحقًا</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حد أدنى سنوي ورسوم لكل كيان؛ بوابة الشريك خارج </w:t>
            </w:r>
            <w:r>
              <w:rPr>
                <w:rFonts w:ascii="Arial" w:hAnsi="Arial" w:cs="Arial" w:eastAsia="Arial"/>
                <w:b w:val="0"/>
                <w:color w:val="17212B"/>
                <w:sz w:val="20"/>
                <w:rtl w:val="0"/>
                <w:szCs w:val="20"/>
              </w:rPr>
              <w:t>MVP</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يختبر بعد أول ثلاث تجارب</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حزمة مؤسسة</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دخول موحد واتفاق خدمة وربط خاص ومتطلبات استضافة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عرض مخصص بعد تحديد التكلفة</w:t>
            </w:r>
          </w:p>
        </w:tc>
      </w:tr>
    </w:tbl>
    <w:p>
      <w:pPr>
        <w:spacing w:after="20"/>
      </w:pPr>
    </w:p>
    <w:p>
      <w:pPr>
        <w:jc w:val="start"/>
        <w:bidi w:val="1"/>
      </w:pPr>
      <w:r>
        <w:rPr>
          <w:rFonts w:ascii="Arial" w:hAnsi="Arial" w:cs="Arial" w:eastAsia="Arial"/>
          <w:b w:val="0"/>
          <w:color w:val="17212B"/>
          <w:sz w:val="23"/>
          <w:rtl w:val="1"/>
          <w:szCs w:val="23"/>
        </w:rPr>
        <w:t>تقدم الخدمة التشخيصية قيمة مستقلة: مراجعة سلامة المدخلات، تحليل التغير، جلسة تحدي الاستنتاجات، اعتماد ثلاث فرص أو مخاطر، وإعداد أول إجراءات. خدمة المتابعة تعيد القياس، تراجع التأخير، وتظهر إن كانت الافتراضات صحيحة. أهلية الاشتراك تتطلب التزام العميل بتحديث شهري أو فصلي عبر قالب موحد، مع بيانات القياس الخاصة بالإجراءات؛ القوائم السنوية وحدها تكفي للتشخيص الأولي ولا تكفي لإثبات أثر شهري. خدمة المجلس تجمع القرارات المطلوبة وموقف التنفيذ. خدمات إضافية محتملة: رأس المال العامل، جودة الأرباح، استعداد التمويل، ومتابعة تكامل الاستحواذ؛ لكل خدمة بيانات وأهلية واضحة.</w:t>
      </w:r>
    </w:p>
    <w:p>
      <w:pPr>
        <w:pStyle w:val="Heading2"/>
        <w:jc w:val="start"/>
        <w:bidi w:val="1"/>
      </w:pPr>
      <w:r>
        <w:rPr>
          <w:rFonts w:ascii="Arial" w:hAnsi="Arial" w:cs="Arial" w:eastAsia="Arial"/>
          <w:b/>
          <w:color w:val="000000"/>
          <w:sz w:val="28"/>
          <w:rtl w:val="1"/>
          <w:szCs w:val="28"/>
        </w:rPr>
        <w:t>اقتصاديات الوحدة كتجربة قابلة للقياس</w:t>
      </w:r>
    </w:p>
    <w:p>
      <w:pPr>
        <w:jc w:val="start"/>
        <w:bidi w:val="1"/>
      </w:pPr>
      <w:r>
        <w:rPr>
          <w:rFonts w:ascii="Arial" w:hAnsi="Arial" w:cs="Arial" w:eastAsia="Arial"/>
          <w:b w:val="0"/>
          <w:color w:val="17212B"/>
          <w:sz w:val="23"/>
          <w:rtl w:val="1"/>
          <w:szCs w:val="23"/>
        </w:rPr>
        <w:t xml:space="preserve">مثال افتراضي لاشتراك </w:t>
      </w:r>
      <w:r>
        <w:rPr>
          <w:rFonts w:ascii="Arial" w:hAnsi="Arial" w:cs="Arial" w:eastAsia="Arial"/>
          <w:b w:val="0"/>
          <w:color w:val="17212B"/>
          <w:sz w:val="23"/>
          <w:rtl w:val="0"/>
          <w:szCs w:val="23"/>
        </w:rPr>
        <w:t>6,000</w:t>
      </w:r>
      <w:r>
        <w:rPr>
          <w:rFonts w:ascii="Arial" w:hAnsi="Arial" w:cs="Arial" w:eastAsia="Arial"/>
          <w:b w:val="0"/>
          <w:color w:val="17212B"/>
          <w:sz w:val="23"/>
          <w:rtl w:val="1"/>
          <w:szCs w:val="23"/>
        </w:rPr>
        <w:t xml:space="preserve"> ريال شهريًا: مراجعة مالية </w:t>
      </w:r>
      <w:r>
        <w:rPr>
          <w:rFonts w:ascii="Arial" w:hAnsi="Arial" w:cs="Arial" w:eastAsia="Arial"/>
          <w:b w:val="0"/>
          <w:color w:val="17212B"/>
          <w:sz w:val="23"/>
          <w:rtl w:val="0"/>
          <w:szCs w:val="23"/>
        </w:rPr>
        <w:t>4</w:t>
      </w:r>
      <w:r>
        <w:rPr>
          <w:rFonts w:ascii="Arial" w:hAnsi="Arial" w:cs="Arial" w:eastAsia="Arial"/>
          <w:b w:val="0"/>
          <w:color w:val="17212B"/>
          <w:sz w:val="23"/>
          <w:rtl w:val="1"/>
          <w:szCs w:val="23"/>
        </w:rPr>
        <w:t xml:space="preserve"> ساعات بسعر تكلفة محمل </w:t>
      </w:r>
      <w:r>
        <w:rPr>
          <w:rFonts w:ascii="Arial" w:hAnsi="Arial" w:cs="Arial" w:eastAsia="Arial"/>
          <w:b w:val="0"/>
          <w:color w:val="17212B"/>
          <w:sz w:val="23"/>
          <w:rtl w:val="0"/>
          <w:szCs w:val="23"/>
        </w:rPr>
        <w:t>200</w:t>
      </w:r>
      <w:r>
        <w:rPr>
          <w:rFonts w:ascii="Arial" w:hAnsi="Arial" w:cs="Arial" w:eastAsia="Arial"/>
          <w:b w:val="0"/>
          <w:color w:val="17212B"/>
          <w:sz w:val="23"/>
          <w:rtl w:val="1"/>
          <w:szCs w:val="23"/>
        </w:rPr>
        <w:t xml:space="preserve"> ريال للساعة = </w:t>
      </w:r>
      <w:r>
        <w:rPr>
          <w:rFonts w:ascii="Arial" w:hAnsi="Arial" w:cs="Arial" w:eastAsia="Arial"/>
          <w:b w:val="0"/>
          <w:color w:val="17212B"/>
          <w:sz w:val="23"/>
          <w:rtl w:val="0"/>
          <w:szCs w:val="23"/>
        </w:rPr>
        <w:t>800</w:t>
      </w:r>
      <w:r>
        <w:rPr>
          <w:rFonts w:ascii="Arial" w:hAnsi="Arial" w:cs="Arial" w:eastAsia="Arial"/>
          <w:b w:val="0"/>
          <w:color w:val="17212B"/>
          <w:sz w:val="23"/>
          <w:rtl w:val="1"/>
          <w:szCs w:val="23"/>
        </w:rPr>
        <w:t xml:space="preserve">؛ دعم ساعة = </w:t>
      </w:r>
      <w:r>
        <w:rPr>
          <w:rFonts w:ascii="Arial" w:hAnsi="Arial" w:cs="Arial" w:eastAsia="Arial"/>
          <w:b w:val="0"/>
          <w:color w:val="17212B"/>
          <w:sz w:val="23"/>
          <w:rtl w:val="0"/>
          <w:szCs w:val="23"/>
        </w:rPr>
        <w:t>200</w:t>
      </w:r>
      <w:r>
        <w:rPr>
          <w:rFonts w:ascii="Arial" w:hAnsi="Arial" w:cs="Arial" w:eastAsia="Arial"/>
          <w:b w:val="0"/>
          <w:color w:val="17212B"/>
          <w:sz w:val="23"/>
          <w:rtl w:val="1"/>
          <w:szCs w:val="23"/>
        </w:rPr>
        <w:t xml:space="preserve">؛ حوسبة واستخراج = </w:t>
      </w:r>
      <w:r>
        <w:rPr>
          <w:rFonts w:ascii="Arial" w:hAnsi="Arial" w:cs="Arial" w:eastAsia="Arial"/>
          <w:b w:val="0"/>
          <w:color w:val="17212B"/>
          <w:sz w:val="23"/>
          <w:rtl w:val="0"/>
          <w:szCs w:val="23"/>
        </w:rPr>
        <w:t>150</w:t>
      </w:r>
      <w:r>
        <w:rPr>
          <w:rFonts w:ascii="Arial" w:hAnsi="Arial" w:cs="Arial" w:eastAsia="Arial"/>
          <w:b w:val="0"/>
          <w:color w:val="17212B"/>
          <w:sz w:val="23"/>
          <w:rtl w:val="1"/>
          <w:szCs w:val="23"/>
        </w:rPr>
        <w:t xml:space="preserve">؛ حصة بيانات مرخصة = </w:t>
      </w:r>
      <w:r>
        <w:rPr>
          <w:rFonts w:ascii="Arial" w:hAnsi="Arial" w:cs="Arial" w:eastAsia="Arial"/>
          <w:b w:val="0"/>
          <w:color w:val="17212B"/>
          <w:sz w:val="23"/>
          <w:rtl w:val="0"/>
          <w:szCs w:val="23"/>
        </w:rPr>
        <w:t>300</w:t>
      </w:r>
      <w:r>
        <w:rPr>
          <w:rFonts w:ascii="Arial" w:hAnsi="Arial" w:cs="Arial" w:eastAsia="Arial"/>
          <w:b w:val="0"/>
          <w:color w:val="17212B"/>
          <w:sz w:val="23"/>
          <w:rtl w:val="1"/>
          <w:szCs w:val="23"/>
        </w:rPr>
        <w:t xml:space="preserve">؛ تشغيل بنية = </w:t>
      </w:r>
      <w:r>
        <w:rPr>
          <w:rFonts w:ascii="Arial" w:hAnsi="Arial" w:cs="Arial" w:eastAsia="Arial"/>
          <w:b w:val="0"/>
          <w:color w:val="17212B"/>
          <w:sz w:val="23"/>
          <w:rtl w:val="0"/>
          <w:szCs w:val="23"/>
        </w:rPr>
        <w:t>100.</w:t>
      </w:r>
      <w:r>
        <w:rPr>
          <w:rFonts w:ascii="Arial" w:hAnsi="Arial" w:cs="Arial" w:eastAsia="Arial"/>
          <w:b w:val="0"/>
          <w:color w:val="17212B"/>
          <w:sz w:val="23"/>
          <w:rtl w:val="1"/>
          <w:szCs w:val="23"/>
        </w:rPr>
        <w:t xml:space="preserve"> مجموع التكلفة المباشرة </w:t>
      </w:r>
      <w:r>
        <w:rPr>
          <w:rFonts w:ascii="Arial" w:hAnsi="Arial" w:cs="Arial" w:eastAsia="Arial"/>
          <w:b w:val="0"/>
          <w:color w:val="17212B"/>
          <w:sz w:val="23"/>
          <w:rtl w:val="0"/>
          <w:szCs w:val="23"/>
        </w:rPr>
        <w:t>1,550</w:t>
      </w:r>
      <w:r>
        <w:rPr>
          <w:rFonts w:ascii="Arial" w:hAnsi="Arial" w:cs="Arial" w:eastAsia="Arial"/>
          <w:b w:val="0"/>
          <w:color w:val="17212B"/>
          <w:sz w:val="23"/>
          <w:rtl w:val="1"/>
          <w:szCs w:val="23"/>
        </w:rPr>
        <w:t xml:space="preserve"> ريالًا، والمساهمة </w:t>
      </w:r>
      <w:r>
        <w:rPr>
          <w:rFonts w:ascii="Arial" w:hAnsi="Arial" w:cs="Arial" w:eastAsia="Arial"/>
          <w:b w:val="0"/>
          <w:color w:val="17212B"/>
          <w:sz w:val="23"/>
          <w:rtl w:val="0"/>
          <w:szCs w:val="23"/>
        </w:rPr>
        <w:t>4,450</w:t>
      </w:r>
      <w:r>
        <w:rPr>
          <w:rFonts w:ascii="Arial" w:hAnsi="Arial" w:cs="Arial" w:eastAsia="Arial"/>
          <w:b w:val="0"/>
          <w:color w:val="17212B"/>
          <w:sz w:val="23"/>
          <w:rtl w:val="1"/>
          <w:szCs w:val="23"/>
        </w:rPr>
        <w:t xml:space="preserve"> ريالًا أو </w:t>
      </w:r>
      <w:r>
        <w:rPr>
          <w:rFonts w:ascii="Arial" w:hAnsi="Arial" w:cs="Arial" w:eastAsia="Arial"/>
          <w:b w:val="0"/>
          <w:color w:val="17212B"/>
          <w:sz w:val="23"/>
          <w:rtl w:val="0"/>
          <w:szCs w:val="23"/>
        </w:rPr>
        <w:t>74.2%</w:t>
      </w:r>
      <w:r>
        <w:rPr>
          <w:rFonts w:ascii="Arial" w:hAnsi="Arial" w:cs="Arial" w:eastAsia="Arial"/>
          <w:b w:val="0"/>
          <w:color w:val="17212B"/>
          <w:sz w:val="23"/>
          <w:rtl w:val="1"/>
          <w:szCs w:val="23"/>
        </w:rPr>
        <w:t xml:space="preserve"> قبل المبيعات والتطوير والإدارة. إذا احتاجت المراجعة </w:t>
      </w:r>
      <w:r>
        <w:rPr>
          <w:rFonts w:ascii="Arial" w:hAnsi="Arial" w:cs="Arial" w:eastAsia="Arial"/>
          <w:b w:val="0"/>
          <w:color w:val="17212B"/>
          <w:sz w:val="23"/>
          <w:rtl w:val="0"/>
          <w:szCs w:val="23"/>
        </w:rPr>
        <w:t>12</w:t>
      </w:r>
      <w:r>
        <w:rPr>
          <w:rFonts w:ascii="Arial" w:hAnsi="Arial" w:cs="Arial" w:eastAsia="Arial"/>
          <w:b w:val="0"/>
          <w:color w:val="17212B"/>
          <w:sz w:val="23"/>
          <w:rtl w:val="1"/>
          <w:szCs w:val="23"/>
        </w:rPr>
        <w:t xml:space="preserve"> ساعة تصبح التكلفة </w:t>
      </w:r>
      <w:r>
        <w:rPr>
          <w:rFonts w:ascii="Arial" w:hAnsi="Arial" w:cs="Arial" w:eastAsia="Arial"/>
          <w:b w:val="0"/>
          <w:color w:val="17212B"/>
          <w:sz w:val="23"/>
          <w:rtl w:val="0"/>
          <w:szCs w:val="23"/>
        </w:rPr>
        <w:t>3,150</w:t>
      </w:r>
      <w:r>
        <w:rPr>
          <w:rFonts w:ascii="Arial" w:hAnsi="Arial" w:cs="Arial" w:eastAsia="Arial"/>
          <w:b w:val="0"/>
          <w:color w:val="17212B"/>
          <w:sz w:val="23"/>
          <w:rtl w:val="1"/>
          <w:szCs w:val="23"/>
        </w:rPr>
        <w:t xml:space="preserve"> والهامش </w:t>
      </w:r>
      <w:r>
        <w:rPr>
          <w:rFonts w:ascii="Arial" w:hAnsi="Arial" w:cs="Arial" w:eastAsia="Arial"/>
          <w:b w:val="0"/>
          <w:color w:val="17212B"/>
          <w:sz w:val="23"/>
          <w:rtl w:val="0"/>
          <w:szCs w:val="23"/>
        </w:rPr>
        <w:t>47.5%.</w:t>
      </w:r>
      <w:r>
        <w:rPr>
          <w:rFonts w:ascii="Arial" w:hAnsi="Arial" w:cs="Arial" w:eastAsia="Arial"/>
          <w:b w:val="0"/>
          <w:color w:val="17212B"/>
          <w:sz w:val="23"/>
          <w:rtl w:val="1"/>
          <w:szCs w:val="23"/>
        </w:rPr>
        <w:t xml:space="preserve"> هذه الحساسية أهم من تكلفة استدعاء النموذج وحدها.</w:t>
      </w:r>
    </w:p>
    <w:p>
      <w:pPr>
        <w:jc w:val="start"/>
        <w:bidi w:val="1"/>
      </w:pPr>
      <w:r>
        <w:rPr>
          <w:rFonts w:ascii="Arial" w:hAnsi="Arial" w:cs="Arial" w:eastAsia="Arial"/>
          <w:b w:val="0"/>
          <w:color w:val="17212B"/>
          <w:sz w:val="23"/>
          <w:rtl w:val="1"/>
          <w:szCs w:val="23"/>
        </w:rPr>
        <w:t xml:space="preserve">إذا كان اكتساب العميل يكلف </w:t>
      </w:r>
      <w:r>
        <w:rPr>
          <w:rFonts w:ascii="Arial" w:hAnsi="Arial" w:cs="Arial" w:eastAsia="Arial"/>
          <w:b w:val="0"/>
          <w:color w:val="17212B"/>
          <w:sz w:val="23"/>
          <w:rtl w:val="0"/>
          <w:szCs w:val="23"/>
        </w:rPr>
        <w:t>25</w:t>
      </w:r>
      <w:r>
        <w:rPr>
          <w:rFonts w:ascii="Arial" w:hAnsi="Arial" w:cs="Arial" w:eastAsia="Arial"/>
          <w:b w:val="0"/>
          <w:color w:val="17212B"/>
          <w:sz w:val="23"/>
          <w:rtl w:val="1"/>
          <w:szCs w:val="23"/>
        </w:rPr>
        <w:t xml:space="preserve"> ألف ريال وفق القياس الداخلي، فإن استرداد تكلفة الاكتساب على مساهمة </w:t>
      </w:r>
      <w:r>
        <w:rPr>
          <w:rFonts w:ascii="Arial" w:hAnsi="Arial" w:cs="Arial" w:eastAsia="Arial"/>
          <w:b w:val="0"/>
          <w:color w:val="17212B"/>
          <w:sz w:val="23"/>
          <w:rtl w:val="0"/>
          <w:szCs w:val="23"/>
        </w:rPr>
        <w:t>4,450</w:t>
      </w:r>
      <w:r>
        <w:rPr>
          <w:rFonts w:ascii="Arial" w:hAnsi="Arial" w:cs="Arial" w:eastAsia="Arial"/>
          <w:b w:val="0"/>
          <w:color w:val="17212B"/>
          <w:sz w:val="23"/>
          <w:rtl w:val="1"/>
          <w:szCs w:val="23"/>
        </w:rPr>
        <w:t xml:space="preserve"> يستغرق نحو </w:t>
      </w:r>
      <w:r>
        <w:rPr>
          <w:rFonts w:ascii="Arial" w:hAnsi="Arial" w:cs="Arial" w:eastAsia="Arial"/>
          <w:b w:val="0"/>
          <w:color w:val="17212B"/>
          <w:sz w:val="23"/>
          <w:rtl w:val="0"/>
          <w:szCs w:val="23"/>
        </w:rPr>
        <w:t>5.6</w:t>
      </w:r>
      <w:r>
        <w:rPr>
          <w:rFonts w:ascii="Arial" w:hAnsi="Arial" w:cs="Arial" w:eastAsia="Arial"/>
          <w:b w:val="0"/>
          <w:color w:val="17212B"/>
          <w:sz w:val="23"/>
          <w:rtl w:val="1"/>
          <w:szCs w:val="23"/>
        </w:rPr>
        <w:t xml:space="preserve"> شهر؛ لا نعتمد هذا الرقم حتى نقيس التكلفة الفعلية والتجديد. وبافتراض مصروف ثابت شهري </w:t>
      </w:r>
      <w:r>
        <w:rPr>
          <w:rFonts w:ascii="Arial" w:hAnsi="Arial" w:cs="Arial" w:eastAsia="Arial"/>
          <w:b w:val="0"/>
          <w:color w:val="17212B"/>
          <w:sz w:val="23"/>
          <w:rtl w:val="0"/>
          <w:szCs w:val="23"/>
        </w:rPr>
        <w:t>150</w:t>
      </w:r>
      <w:r>
        <w:rPr>
          <w:rFonts w:ascii="Arial" w:hAnsi="Arial" w:cs="Arial" w:eastAsia="Arial"/>
          <w:b w:val="0"/>
          <w:color w:val="17212B"/>
          <w:sz w:val="23"/>
          <w:rtl w:val="1"/>
          <w:szCs w:val="23"/>
        </w:rPr>
        <w:t xml:space="preserve"> ألفًا، يحتاج النموذج إلى </w:t>
      </w:r>
      <w:r>
        <w:rPr>
          <w:rFonts w:ascii="Arial" w:hAnsi="Arial" w:cs="Arial" w:eastAsia="Arial"/>
          <w:b w:val="0"/>
          <w:color w:val="17212B"/>
          <w:sz w:val="23"/>
          <w:rtl w:val="0"/>
          <w:szCs w:val="23"/>
        </w:rPr>
        <w:t>34</w:t>
      </w:r>
      <w:r>
        <w:rPr>
          <w:rFonts w:ascii="Arial" w:hAnsi="Arial" w:cs="Arial" w:eastAsia="Arial"/>
          <w:b w:val="0"/>
          <w:color w:val="17212B"/>
          <w:sz w:val="23"/>
          <w:rtl w:val="1"/>
          <w:szCs w:val="23"/>
        </w:rPr>
        <w:t xml:space="preserve"> عميلًا تقريبًا بنفس المساهمة لتغطيته، قبل أثر رسوم التأسيس. هذه عملية حسابية على افتراضات، لا توقع مبيعات.</w:t>
      </w:r>
    </w:p>
    <w:p>
      <w:pPr>
        <w:jc w:val="start"/>
        <w:bidi w:val="1"/>
      </w:pPr>
      <w:r>
        <w:rPr>
          <w:rFonts w:ascii="Arial" w:hAnsi="Arial" w:cs="Arial" w:eastAsia="Arial"/>
          <w:b w:val="0"/>
          <w:color w:val="17212B"/>
          <w:sz w:val="23"/>
          <w:rtl w:val="1"/>
          <w:szCs w:val="23"/>
        </w:rPr>
        <w:t xml:space="preserve">نبني حجم السوق من أسفل: عدد شركات محددة تنطبق عليها شروط الاستهداف × نسبة يمكن الوصول إليها × معدل إغلاق مقاس × قيمة عقد مختبرة. سيناريو </w:t>
      </w:r>
      <w:r>
        <w:rPr>
          <w:rFonts w:ascii="Arial" w:hAnsi="Arial" w:cs="Arial" w:eastAsia="Arial"/>
          <w:b w:val="0"/>
          <w:color w:val="17212B"/>
          <w:sz w:val="23"/>
          <w:rtl w:val="0"/>
          <w:szCs w:val="23"/>
        </w:rPr>
        <w:t>100</w:t>
      </w:r>
      <w:r>
        <w:rPr>
          <w:rFonts w:ascii="Arial" w:hAnsi="Arial" w:cs="Arial" w:eastAsia="Arial"/>
          <w:b w:val="0"/>
          <w:color w:val="17212B"/>
          <w:sz w:val="23"/>
          <w:rtl w:val="1"/>
          <w:szCs w:val="23"/>
        </w:rPr>
        <w:t xml:space="preserve"> عميل بمتوسط </w:t>
      </w:r>
      <w:r>
        <w:rPr>
          <w:rFonts w:ascii="Arial" w:hAnsi="Arial" w:cs="Arial" w:eastAsia="Arial"/>
          <w:b w:val="0"/>
          <w:color w:val="17212B"/>
          <w:sz w:val="23"/>
          <w:rtl w:val="0"/>
          <w:szCs w:val="23"/>
        </w:rPr>
        <w:t>72</w:t>
      </w:r>
      <w:r>
        <w:rPr>
          <w:rFonts w:ascii="Arial" w:hAnsi="Arial" w:cs="Arial" w:eastAsia="Arial"/>
          <w:b w:val="0"/>
          <w:color w:val="17212B"/>
          <w:sz w:val="23"/>
          <w:rtl w:val="1"/>
          <w:szCs w:val="23"/>
        </w:rPr>
        <w:t xml:space="preserve"> ألف ريال سنويًا = </w:t>
      </w:r>
      <w:r>
        <w:rPr>
          <w:rFonts w:ascii="Arial" w:hAnsi="Arial" w:cs="Arial" w:eastAsia="Arial"/>
          <w:b w:val="0"/>
          <w:color w:val="17212B"/>
          <w:sz w:val="23"/>
          <w:rtl w:val="0"/>
          <w:szCs w:val="23"/>
        </w:rPr>
        <w:t>7.2</w:t>
      </w:r>
      <w:r>
        <w:rPr>
          <w:rFonts w:ascii="Arial" w:hAnsi="Arial" w:cs="Arial" w:eastAsia="Arial"/>
          <w:b w:val="0"/>
          <w:color w:val="17212B"/>
          <w:sz w:val="23"/>
          <w:rtl w:val="1"/>
          <w:szCs w:val="23"/>
        </w:rPr>
        <w:t xml:space="preserve"> ملايين ريال إيراد متكرر؛ لا يمثل </w:t>
      </w:r>
      <w:r>
        <w:rPr>
          <w:rFonts w:ascii="Arial" w:hAnsi="Arial" w:cs="Arial" w:eastAsia="Arial"/>
          <w:b w:val="0"/>
          <w:color w:val="17212B"/>
          <w:sz w:val="23"/>
          <w:rtl w:val="0"/>
          <w:szCs w:val="23"/>
        </w:rPr>
        <w:t>TAM</w:t>
      </w:r>
      <w:r>
        <w:rPr>
          <w:rFonts w:ascii="Arial" w:hAnsi="Arial" w:cs="Arial" w:eastAsia="Arial"/>
          <w:b w:val="0"/>
          <w:color w:val="17212B"/>
          <w:sz w:val="23"/>
          <w:rtl w:val="1"/>
          <w:szCs w:val="23"/>
        </w:rPr>
        <w:t xml:space="preserve"> ولا دليلًا على وجود </w:t>
      </w:r>
      <w:r>
        <w:rPr>
          <w:rFonts w:ascii="Arial" w:hAnsi="Arial" w:cs="Arial" w:eastAsia="Arial"/>
          <w:b w:val="0"/>
          <w:color w:val="17212B"/>
          <w:sz w:val="23"/>
          <w:rtl w:val="0"/>
          <w:szCs w:val="23"/>
        </w:rPr>
        <w:t>100</w:t>
      </w:r>
      <w:r>
        <w:rPr>
          <w:rFonts w:ascii="Arial" w:hAnsi="Arial" w:cs="Arial" w:eastAsia="Arial"/>
          <w:b w:val="0"/>
          <w:color w:val="17212B"/>
          <w:sz w:val="23"/>
          <w:rtl w:val="1"/>
          <w:szCs w:val="23"/>
        </w:rPr>
        <w:t xml:space="preserve"> مشترٍ. قائمة حسابات مؤهلة ومقابلات وعمليات شراء فعلية أقوى من رقم سوق عالمي واسع.</w:t>
      </w:r>
    </w:p>
    <w:p>
      <w:pPr>
        <w:pStyle w:val="Heading1"/>
        <w:jc w:val="start"/>
        <w:bidi w:val="1"/>
      </w:pPr>
      <w:r>
        <w:rPr>
          <w:rFonts w:ascii="Arial" w:hAnsi="Arial" w:cs="Arial" w:eastAsia="Arial"/>
          <w:b/>
          <w:color w:val="000000"/>
          <w:sz w:val="34"/>
          <w:rtl w:val="0"/>
          <w:szCs w:val="34"/>
        </w:rPr>
        <w:t>5</w:t>
      </w:r>
      <w:r>
        <w:rPr>
          <w:rFonts w:ascii="Arial" w:hAnsi="Arial" w:cs="Arial" w:eastAsia="Arial"/>
          <w:b/>
          <w:color w:val="000000"/>
          <w:sz w:val="34"/>
          <w:rtl w:val="1"/>
          <w:szCs w:val="34"/>
        </w:rPr>
        <w:t xml:space="preserve"> رحلة العميل من أول ملف إلى إقفال الإجراء</w:t>
      </w:r>
    </w:p>
    <w:p>
      <w:pPr>
        <w:jc w:val="start"/>
        <w:bidi w:val="1"/>
      </w:pPr>
      <w:r>
        <w:rPr>
          <w:rFonts w:ascii="Arial" w:hAnsi="Arial" w:cs="Arial" w:eastAsia="Arial"/>
          <w:b w:val="0"/>
          <w:color w:val="17212B"/>
          <w:sz w:val="23"/>
          <w:rtl w:val="0"/>
          <w:szCs w:val="23"/>
        </w:rPr>
        <w:t>1.</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تأهيل الحالة.</w:t>
      </w:r>
      <w:r>
        <w:rPr>
          <w:rFonts w:ascii="Arial" w:hAnsi="Arial" w:cs="Arial" w:eastAsia="Arial"/>
          <w:b w:val="0"/>
          <w:color w:val="17212B"/>
          <w:sz w:val="23"/>
          <w:rtl w:val="1"/>
          <w:szCs w:val="23"/>
        </w:rPr>
        <w:t xml:space="preserve"> يسأل المنتج عن هدف التحليل، القطاع، طبيعة الإيراد، دورية البيانات، المعايير المحاسبية، الشركات الداخلة في النطاق، وحدود مشاركة البيانات. تنتج خطة جمع معلومات، لا تقريرًا قبل فهم الكيان.</w:t>
      </w:r>
    </w:p>
    <w:p>
      <w:pPr>
        <w:jc w:val="start"/>
        <w:bidi w:val="1"/>
      </w:pPr>
      <w:r>
        <w:rPr>
          <w:rFonts w:ascii="Arial" w:hAnsi="Arial" w:cs="Arial" w:eastAsia="Arial"/>
          <w:b w:val="0"/>
          <w:color w:val="17212B"/>
          <w:sz w:val="23"/>
          <w:rtl w:val="0"/>
          <w:szCs w:val="23"/>
        </w:rPr>
        <w:t>2.</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إنشاء مساحة العمل.</w:t>
      </w:r>
      <w:r>
        <w:rPr>
          <w:rFonts w:ascii="Arial" w:hAnsi="Arial" w:cs="Arial" w:eastAsia="Arial"/>
          <w:b w:val="0"/>
          <w:color w:val="17212B"/>
          <w:sz w:val="23"/>
          <w:rtl w:val="1"/>
          <w:szCs w:val="23"/>
        </w:rPr>
        <w:t xml:space="preserve"> يحدد المدير المالي جهة الاعتماد ومالكي البيانات والسياسة الزمنية للاحتفاظ، ثم يدعو الفريق بصلاحيات محددة.</w:t>
      </w:r>
    </w:p>
    <w:p>
      <w:pPr>
        <w:jc w:val="start"/>
        <w:bidi w:val="1"/>
      </w:pPr>
      <w:r>
        <w:rPr>
          <w:rFonts w:ascii="Arial" w:hAnsi="Arial" w:cs="Arial" w:eastAsia="Arial"/>
          <w:b w:val="0"/>
          <w:color w:val="17212B"/>
          <w:sz w:val="23"/>
          <w:rtl w:val="0"/>
          <w:szCs w:val="23"/>
        </w:rPr>
        <w:t>3.</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رفع المستندات.</w:t>
      </w:r>
      <w:r>
        <w:rPr>
          <w:rFonts w:ascii="Arial" w:hAnsi="Arial" w:cs="Arial" w:eastAsia="Arial"/>
          <w:b w:val="0"/>
          <w:color w:val="17212B"/>
          <w:sz w:val="23"/>
          <w:rtl w:val="1"/>
          <w:szCs w:val="23"/>
        </w:rPr>
        <w:t xml:space="preserve"> يستقبل </w:t>
      </w:r>
      <w:r>
        <w:rPr>
          <w:rFonts w:ascii="Arial" w:hAnsi="Arial" w:cs="Arial" w:eastAsia="Arial"/>
          <w:b w:val="0"/>
          <w:color w:val="17212B"/>
          <w:sz w:val="23"/>
          <w:rtl w:val="0"/>
          <w:szCs w:val="23"/>
        </w:rPr>
        <w:t>PDF</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ويتحقق من نوع الملف، التشفير، الوحدات، العملة، السنة المالية، الصفحات الناقصة، والتكرار. يحتفظ بالأصل وإصداره وبصمته.</w:t>
      </w:r>
    </w:p>
    <w:p>
      <w:pPr>
        <w:jc w:val="start"/>
        <w:bidi w:val="1"/>
      </w:pPr>
      <w:r>
        <w:rPr>
          <w:rFonts w:ascii="Arial" w:hAnsi="Arial" w:cs="Arial" w:eastAsia="Arial"/>
          <w:b w:val="0"/>
          <w:color w:val="17212B"/>
          <w:sz w:val="23"/>
          <w:rtl w:val="0"/>
          <w:szCs w:val="23"/>
        </w:rPr>
        <w:t>4.</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استخراج وربط البنود.</w:t>
      </w:r>
      <w:r>
        <w:rPr>
          <w:rFonts w:ascii="Arial" w:hAnsi="Arial" w:cs="Arial" w:eastAsia="Arial"/>
          <w:b w:val="0"/>
          <w:color w:val="17212B"/>
          <w:sz w:val="23"/>
          <w:rtl w:val="1"/>
          <w:szCs w:val="23"/>
        </w:rPr>
        <w:t xml:space="preserve"> تعرض الشاشة القيمة بجوار الخلية أو موضعها في المستند. يراجع المستخدم الحقول المنخفضة الثقة، ولا تتحول الخانات المفقودة إلى أصفار.</w:t>
      </w:r>
    </w:p>
    <w:p>
      <w:pPr>
        <w:jc w:val="start"/>
        <w:bidi w:val="1"/>
      </w:pPr>
      <w:r>
        <w:rPr>
          <w:rFonts w:ascii="Arial" w:hAnsi="Arial" w:cs="Arial" w:eastAsia="Arial"/>
          <w:b w:val="0"/>
          <w:color w:val="17212B"/>
          <w:sz w:val="23"/>
          <w:rtl w:val="0"/>
          <w:szCs w:val="23"/>
        </w:rPr>
        <w:t>5.</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المصالحة.</w:t>
      </w:r>
      <w:r>
        <w:rPr>
          <w:rFonts w:ascii="Arial" w:hAnsi="Arial" w:cs="Arial" w:eastAsia="Arial"/>
          <w:b w:val="0"/>
          <w:color w:val="17212B"/>
          <w:sz w:val="23"/>
          <w:rtl w:val="1"/>
          <w:szCs w:val="23"/>
        </w:rPr>
        <w:t xml:space="preserve"> يراجع التوازن والأرباح والتدفقات والتغير بين السنوات. إما يعتمد خط أساس، أو يصدر تقرير نقص بيانات. لا يختفي فرق المصالحة داخل السرد.</w:t>
      </w:r>
    </w:p>
    <w:p>
      <w:pPr>
        <w:jc w:val="start"/>
        <w:bidi w:val="1"/>
      </w:pPr>
      <w:r>
        <w:rPr>
          <w:rFonts w:ascii="Arial" w:hAnsi="Arial" w:cs="Arial" w:eastAsia="Arial"/>
          <w:b w:val="0"/>
          <w:color w:val="17212B"/>
          <w:sz w:val="23"/>
          <w:rtl w:val="0"/>
          <w:szCs w:val="23"/>
        </w:rPr>
        <w:t>6.</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اختيار المقارنة.</w:t>
      </w:r>
      <w:r>
        <w:rPr>
          <w:rFonts w:ascii="Arial" w:hAnsi="Arial" w:cs="Arial" w:eastAsia="Arial"/>
          <w:b w:val="0"/>
          <w:color w:val="17212B"/>
          <w:sz w:val="23"/>
          <w:rtl w:val="1"/>
          <w:szCs w:val="23"/>
        </w:rPr>
        <w:t xml:space="preserve"> يقترح النظام شركات بحسب نموذج الأعمال والحجم والدولة والفترة، ويشرح سبب الاختيار والاستبعاد. يعتمد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المجموعة والتعديلات.</w:t>
      </w:r>
    </w:p>
    <w:p>
      <w:pPr>
        <w:jc w:val="start"/>
        <w:bidi w:val="1"/>
      </w:pPr>
      <w:r>
        <w:rPr>
          <w:rFonts w:ascii="Arial" w:hAnsi="Arial" w:cs="Arial" w:eastAsia="Arial"/>
          <w:b w:val="0"/>
          <w:color w:val="17212B"/>
          <w:sz w:val="23"/>
          <w:rtl w:val="0"/>
          <w:szCs w:val="23"/>
        </w:rPr>
        <w:t>7.</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التشخيص الأولي.</w:t>
      </w:r>
      <w:r>
        <w:rPr>
          <w:rFonts w:ascii="Arial" w:hAnsi="Arial" w:cs="Arial" w:eastAsia="Arial"/>
          <w:b w:val="0"/>
          <w:color w:val="17212B"/>
          <w:sz w:val="23"/>
          <w:rtl w:val="1"/>
          <w:szCs w:val="23"/>
        </w:rPr>
        <w:t xml:space="preserve"> تظهر الملاحظات مرتبة بالأهمية المالية والاستعجال مع مصدر الحساب، وقوة الأدلة، واحتمالات التفسير البديلة.</w:t>
      </w:r>
    </w:p>
    <w:p>
      <w:pPr>
        <w:jc w:val="start"/>
        <w:bidi w:val="1"/>
      </w:pPr>
      <w:r>
        <w:rPr>
          <w:rFonts w:ascii="Arial" w:hAnsi="Arial" w:cs="Arial" w:eastAsia="Arial"/>
          <w:b w:val="0"/>
          <w:color w:val="17212B"/>
          <w:sz w:val="23"/>
          <w:rtl w:val="0"/>
          <w:szCs w:val="23"/>
        </w:rPr>
        <w:t>8.</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جلسة التحقق.</w:t>
      </w:r>
      <w:r>
        <w:rPr>
          <w:rFonts w:ascii="Arial" w:hAnsi="Arial" w:cs="Arial" w:eastAsia="Arial"/>
          <w:b w:val="0"/>
          <w:color w:val="17212B"/>
          <w:sz w:val="23"/>
          <w:rtl w:val="1"/>
          <w:szCs w:val="23"/>
        </w:rPr>
        <w:t xml:space="preserve"> يوافق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أو يعترض أو يطلب بيانات إضافية. يوثق سبب الاعتراض ويراجع النظام النتائج المرتبطة به.</w:t>
      </w:r>
    </w:p>
    <w:p>
      <w:pPr>
        <w:jc w:val="start"/>
        <w:bidi w:val="1"/>
      </w:pPr>
      <w:r>
        <w:rPr>
          <w:rFonts w:ascii="Arial" w:hAnsi="Arial" w:cs="Arial" w:eastAsia="Arial"/>
          <w:b w:val="0"/>
          <w:color w:val="17212B"/>
          <w:sz w:val="23"/>
          <w:rtl w:val="0"/>
          <w:szCs w:val="23"/>
        </w:rPr>
        <w:t>9.</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قرار وإجراء.</w:t>
      </w:r>
      <w:r>
        <w:rPr>
          <w:rFonts w:ascii="Arial" w:hAnsi="Arial" w:cs="Arial" w:eastAsia="Arial"/>
          <w:b w:val="0"/>
          <w:color w:val="17212B"/>
          <w:sz w:val="23"/>
          <w:rtl w:val="1"/>
          <w:szCs w:val="23"/>
        </w:rPr>
        <w:t xml:space="preserve"> تتحول الملاحظة المعتمدة إلى إجراء أو قبول للمخاطر أو مراقبة. لكل إجراء مسؤول وموعد وخط أساس وهدف وتكلفة تنفيذ واعتماد مطلوب.</w:t>
      </w:r>
    </w:p>
    <w:p>
      <w:pPr>
        <w:jc w:val="start"/>
        <w:bidi w:val="1"/>
      </w:pPr>
      <w:r>
        <w:rPr>
          <w:rFonts w:ascii="Arial" w:hAnsi="Arial" w:cs="Arial" w:eastAsia="Arial"/>
          <w:b w:val="0"/>
          <w:color w:val="17212B"/>
          <w:sz w:val="23"/>
          <w:rtl w:val="0"/>
          <w:szCs w:val="23"/>
        </w:rPr>
        <w:t>10.</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التنفيذ والمتابعة.</w:t>
      </w:r>
      <w:r>
        <w:rPr>
          <w:rFonts w:ascii="Arial" w:hAnsi="Arial" w:cs="Arial" w:eastAsia="Arial"/>
          <w:b w:val="0"/>
          <w:color w:val="17212B"/>
          <w:sz w:val="23"/>
          <w:rtl w:val="1"/>
          <w:szCs w:val="23"/>
        </w:rPr>
        <w:t xml:space="preserve"> يرفع المسؤول دليلًا أو عائقًا. تصعّد المهام المتأخرة وفق السياسة، وتجمع الإشعارات لمنع الضوضاء.</w:t>
      </w:r>
    </w:p>
    <w:p>
      <w:pPr>
        <w:jc w:val="start"/>
        <w:bidi w:val="1"/>
      </w:pPr>
      <w:r>
        <w:rPr>
          <w:rFonts w:ascii="Arial" w:hAnsi="Arial" w:cs="Arial" w:eastAsia="Arial"/>
          <w:b w:val="0"/>
          <w:color w:val="17212B"/>
          <w:sz w:val="23"/>
          <w:rtl w:val="0"/>
          <w:szCs w:val="23"/>
        </w:rPr>
        <w:t>11.</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التحقق من النتيجة.</w:t>
      </w:r>
      <w:r>
        <w:rPr>
          <w:rFonts w:ascii="Arial" w:hAnsi="Arial" w:cs="Arial" w:eastAsia="Arial"/>
          <w:b w:val="0"/>
          <w:color w:val="17212B"/>
          <w:sz w:val="23"/>
          <w:rtl w:val="1"/>
          <w:szCs w:val="23"/>
        </w:rPr>
        <w:t xml:space="preserve"> يراجع شخص مخول الدليل والقياس. اكتمال المهمة الإدارية لا يعني تحقق الوفر المالي.</w:t>
      </w:r>
    </w:p>
    <w:p>
      <w:pPr>
        <w:jc w:val="start"/>
        <w:bidi w:val="1"/>
      </w:pPr>
      <w:r>
        <w:rPr>
          <w:rFonts w:ascii="Arial" w:hAnsi="Arial" w:cs="Arial" w:eastAsia="Arial"/>
          <w:b w:val="0"/>
          <w:color w:val="17212B"/>
          <w:sz w:val="23"/>
          <w:rtl w:val="0"/>
          <w:szCs w:val="23"/>
        </w:rPr>
        <w:t>12.</w:t>
      </w:r>
      <w:r>
        <w:rPr>
          <w:rFonts w:ascii="Arial" w:hAnsi="Arial" w:cs="Arial" w:eastAsia="Arial"/>
          <w:b w:val="0"/>
          <w:color w:val="17212B"/>
          <w:sz w:val="23"/>
          <w:rtl w:val="0"/>
          <w:szCs w:val="23"/>
        </w:rPr>
        <w:t xml:space="preserve"> </w:t>
      </w:r>
      <w:r>
        <w:rPr>
          <w:rFonts w:ascii="Arial" w:hAnsi="Arial" w:cs="Arial" w:eastAsia="Arial"/>
          <w:b/>
          <w:color w:val="17212B"/>
          <w:sz w:val="23"/>
          <w:rtl w:val="1"/>
          <w:szCs w:val="23"/>
        </w:rPr>
        <w:t>المجلس والدورة التالية.</w:t>
      </w:r>
      <w:r>
        <w:rPr>
          <w:rFonts w:ascii="Arial" w:hAnsi="Arial" w:cs="Arial" w:eastAsia="Arial"/>
          <w:b w:val="0"/>
          <w:color w:val="17212B"/>
          <w:sz w:val="23"/>
          <w:rtl w:val="1"/>
          <w:szCs w:val="23"/>
        </w:rPr>
        <w:t xml:space="preserve"> تجمد نسخة التقرير المعتمدة، وتربط بالتحديث القادم. يوضح تقرير الفروق ما تغير في الأرقام والتعريفات والقرارات، وتُفتح الحالة مجددًا إذا عاد سبب الخطر.</w:t>
      </w:r>
    </w:p>
    <w:p>
      <w:pPr>
        <w:jc w:val="start"/>
        <w:bidi w:val="1"/>
      </w:pPr>
      <w:r>
        <w:rPr>
          <w:rFonts w:ascii="Arial" w:hAnsi="Arial" w:cs="Arial" w:eastAsia="Arial"/>
          <w:b w:val="0"/>
          <w:color w:val="17212B"/>
          <w:sz w:val="23"/>
          <w:rtl w:val="1"/>
          <w:szCs w:val="23"/>
        </w:rPr>
        <w:t>هدف التجربة: أول تشخيص قابل للمراجعة خلال يومي عمل من اعتماد بيانات نظيفة، وتحديث متكرر خلال ساعتين إلى أربع ساعات من المراجعة البشرية. هذه أهداف خدمة نقيسها في التجربة؛ الملفات الرديئة والاستحواذات والتغير المحاسبي قد تزيد الزمن.</w:t>
      </w:r>
    </w:p>
    <w:p>
      <w:pPr>
        <w:pStyle w:val="Heading1"/>
        <w:jc w:val="start"/>
        <w:bidi w:val="1"/>
      </w:pPr>
      <w:r>
        <w:rPr>
          <w:rFonts w:ascii="Arial" w:hAnsi="Arial" w:cs="Arial" w:eastAsia="Arial"/>
          <w:b/>
          <w:color w:val="000000"/>
          <w:sz w:val="34"/>
          <w:rtl w:val="0"/>
          <w:szCs w:val="34"/>
        </w:rPr>
        <w:t>6</w:t>
      </w:r>
      <w:r>
        <w:rPr>
          <w:rFonts w:ascii="Arial" w:hAnsi="Arial" w:cs="Arial" w:eastAsia="Arial"/>
          <w:b/>
          <w:color w:val="000000"/>
          <w:sz w:val="34"/>
          <w:rtl w:val="1"/>
          <w:szCs w:val="34"/>
        </w:rPr>
        <w:t xml:space="preserve"> مستويات البيانات وحدود كل خدمة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المستوى</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المدخلات</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ما يمكن تقديمه بثقة مناسبة</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القوائم</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القوائم الثلاث والإيضاحات وتقرير المراجع وثلاث فترات</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اتجاهات وهوامش وسيولة وهيكل تمويل وأسئلة تحقق</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الإدارة</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ميزان مراجعة شهري وميزانية وقطاعات وأعمار ذمم</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انحرافات وموسمية وجسور أداء وفرص رأس مال عامل</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المعاملات</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فواتير ومقبوضات وعقود وموردون ومخزون</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أسباب تفصيلية واختبار التحصيل وربحية العملاء وتحقق النتائج</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التشغيل</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تسعير ووحدات وإنتاجية وعمالة ومؤشرات خدمات</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سيناريوهات تشغيلية وربط قرارات الإدارة بالأثر المالي</w:t>
            </w:r>
          </w:p>
        </w:tc>
      </w:tr>
    </w:tbl>
    <w:p>
      <w:pPr>
        <w:spacing w:after="20"/>
      </w:pPr>
    </w:p>
    <w:p>
      <w:pPr>
        <w:jc w:val="start"/>
        <w:bidi w:val="1"/>
      </w:pPr>
      <w:r>
        <w:rPr>
          <w:rFonts w:ascii="Arial" w:hAnsi="Arial" w:cs="Arial" w:eastAsia="Arial"/>
          <w:b w:val="0"/>
          <w:color w:val="17212B"/>
          <w:sz w:val="23"/>
          <w:rtl w:val="1"/>
          <w:szCs w:val="23"/>
        </w:rPr>
        <w:t xml:space="preserve">لا تستطيع القوائم السنوية وحدها تحديد الفواتير المتأخرة أو المسؤول عن التأخير أو التنبؤ النقدي الأسبوعي. لا نقيس </w:t>
      </w:r>
      <w:r>
        <w:rPr>
          <w:rFonts w:ascii="Arial" w:hAnsi="Arial" w:cs="Arial" w:eastAsia="Arial"/>
          <w:b w:val="0"/>
          <w:color w:val="17212B"/>
          <w:sz w:val="23"/>
          <w:rtl w:val="0"/>
          <w:szCs w:val="23"/>
        </w:rPr>
        <w:t>CAC</w:t>
      </w:r>
      <w:r>
        <w:rPr>
          <w:rFonts w:ascii="Arial" w:hAnsi="Arial" w:cs="Arial" w:eastAsia="Arial"/>
          <w:b w:val="0"/>
          <w:color w:val="17212B"/>
          <w:sz w:val="23"/>
          <w:rtl w:val="1"/>
          <w:szCs w:val="23"/>
        </w:rPr>
        <w:t xml:space="preserve"> أو </w:t>
      </w:r>
      <w:r>
        <w:rPr>
          <w:rFonts w:ascii="Arial" w:hAnsi="Arial" w:cs="Arial" w:eastAsia="Arial"/>
          <w:b w:val="0"/>
          <w:color w:val="17212B"/>
          <w:sz w:val="23"/>
          <w:rtl w:val="0"/>
          <w:szCs w:val="23"/>
        </w:rPr>
        <w:t>churn</w:t>
      </w:r>
      <w:r>
        <w:rPr>
          <w:rFonts w:ascii="Arial" w:hAnsi="Arial" w:cs="Arial" w:eastAsia="Arial"/>
          <w:b w:val="0"/>
          <w:color w:val="17212B"/>
          <w:sz w:val="23"/>
          <w:rtl w:val="1"/>
          <w:szCs w:val="23"/>
        </w:rPr>
        <w:t xml:space="preserve"> أو صافي الاحتفاظ بالإيراد دون بيانات العملاء، ولا نسب المخزون في شركة لا تمتلك مخزونًا ذا صلة. كل بطاقة تشخيص تعرض «يمكن حسابه»، «تقدير مشروط»، أو «يتطلب بيانات».</w:t>
      </w:r>
    </w:p>
    <w:p>
      <w:pPr>
        <w:jc w:val="start"/>
        <w:bidi w:val="1"/>
      </w:pPr>
      <w:r>
        <w:rPr>
          <w:rFonts w:ascii="Arial" w:hAnsi="Arial" w:cs="Arial" w:eastAsia="Arial"/>
          <w:b w:val="0"/>
          <w:color w:val="17212B"/>
          <w:sz w:val="23"/>
          <w:rtl w:val="1"/>
          <w:szCs w:val="23"/>
        </w:rPr>
        <w:t xml:space="preserve">بوابة البيانات نفسها منتج ذو قيمة: تقترح أقل حزمة إضافية لحسم السؤال الأعلى أثرًا. إذا كان السؤال عن تأخر النقد، تطلب أعمار الذمم وشروط العقود وفواتير ما بعد الإقفال، بدل طلب كامل </w:t>
      </w:r>
      <w:r>
        <w:rPr>
          <w:rFonts w:ascii="Arial" w:hAnsi="Arial" w:cs="Arial" w:eastAsia="Arial"/>
          <w:b w:val="0"/>
          <w:color w:val="17212B"/>
          <w:sz w:val="23"/>
          <w:rtl w:val="0"/>
          <w:szCs w:val="23"/>
        </w:rPr>
        <w:t>ERP</w:t>
      </w:r>
      <w:r>
        <w:rPr>
          <w:rFonts w:ascii="Arial" w:hAnsi="Arial" w:cs="Arial" w:eastAsia="Arial"/>
          <w:b w:val="0"/>
          <w:color w:val="17212B"/>
          <w:sz w:val="23"/>
          <w:rtl w:val="1"/>
          <w:szCs w:val="23"/>
        </w:rPr>
        <w:t xml:space="preserve"> منذ اليوم الأول.</w:t>
      </w:r>
    </w:p>
    <w:p>
      <w:pPr>
        <w:pStyle w:val="Heading1"/>
        <w:jc w:val="start"/>
        <w:bidi w:val="1"/>
      </w:pPr>
      <w:r>
        <w:rPr>
          <w:rFonts w:ascii="Arial" w:hAnsi="Arial" w:cs="Arial" w:eastAsia="Arial"/>
          <w:b/>
          <w:color w:val="000000"/>
          <w:sz w:val="34"/>
          <w:rtl w:val="0"/>
          <w:szCs w:val="34"/>
        </w:rPr>
        <w:t>7</w:t>
      </w:r>
      <w:r>
        <w:rPr>
          <w:rFonts w:ascii="Arial" w:hAnsi="Arial" w:cs="Arial" w:eastAsia="Arial"/>
          <w:b/>
          <w:color w:val="000000"/>
          <w:sz w:val="34"/>
          <w:rtl w:val="1"/>
          <w:szCs w:val="34"/>
        </w:rPr>
        <w:t xml:space="preserve"> محرك التشخيص المالي</w:t>
      </w:r>
    </w:p>
    <w:p>
      <w:pPr>
        <w:jc w:val="start"/>
        <w:bidi w:val="1"/>
      </w:pPr>
      <w:r>
        <w:rPr>
          <w:rFonts w:ascii="Arial" w:hAnsi="Arial" w:cs="Arial" w:eastAsia="Arial"/>
          <w:b w:val="0"/>
          <w:color w:val="17212B"/>
          <w:sz w:val="23"/>
          <w:rtl w:val="1"/>
          <w:szCs w:val="23"/>
        </w:rPr>
        <w:t>كل مؤشر له تعريف ووحدة ومقام وفترة وإصدار وقواعد أهلية؛ وكل تشخيص له قاعدة تشغيل ومعيار مادي ومصدر وإجراء محتمل. تنفذ الحسابات برمجيات حتمية قابلة للاختبار. النموذج اللغوي يفسر الأدلة ويقترح أسئلة؛ لا ينتج أرقامًا غير مسجلة في محرك الحساب.</w:t>
      </w:r>
    </w:p>
    <w:p>
      <w:pPr>
        <w:pStyle w:val="Heading2"/>
        <w:jc w:val="start"/>
        <w:bidi w:val="1"/>
      </w:pPr>
      <w:r>
        <w:rPr>
          <w:rFonts w:ascii="Arial" w:hAnsi="Arial" w:cs="Arial" w:eastAsia="Arial"/>
          <w:b/>
          <w:color w:val="000000"/>
          <w:sz w:val="28"/>
          <w:rtl w:val="1"/>
          <w:szCs w:val="28"/>
        </w:rPr>
        <w:t>مكتبة التحليل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المجال</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التحليلات الأساسية</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شرط التفسير</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النمو</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نمو الإيراد والمساهمة حسب القطاع والسعر والحجم</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فصل العضوي عن المكتسب والعملات متى توفرت البيانات</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الهوامش</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الإجمالي والتشغيلي والصافي وجسر تغير الهامش</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ثبات العرض المحاسبي ومزيج النشاط</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جودة الأرباح</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تحويل الربح إلى نقد والبنود غير المتكررة والاستحقاقات</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فصل الضرائب والتمويل والمقدمات وأثر الاستحواذ</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السيولة</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الجاري والسريع والنقد المتاح والاستحقاقات</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النقد المقيد والودائع ليست متاحة بالضرورة</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رأس المال العامل</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الذمم وأصول العقود والمخزون والموردون</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المتوسطات والمبيعات الآجلة والمشتريات المتماثلة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المديونية</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الدين وصافي الدين والتغطية وجدول السداد</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تعريف ثابت للدين والإيجارات والفوائد والنقد</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رأس المال</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عائد الاستثمار وعائد الأصول وحقوق الملكية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رصيد متوسط ومعالجة حقوق ملكية أو ربح سالب</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الاستثمار</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إنفاق رأسمالي وتدفق حر واستحواذات وشهرة</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فصل الاستحواذات عن الإنفاق التشغيلي الرأسمالي</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الإيراد</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أصول عقود ومقدمات وتركيز عملاء وربحية عقود</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الرجوع للإيضاحات والعقود والبيانات التشغيلية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المخاطر</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تعهدات وأطراف ذات علاقة والتزامات وملاحظات مراجع</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قراءة النص الأصلي والاتفاقيات قبل وصف المخالفة</w:t>
            </w:r>
          </w:p>
        </w:tc>
      </w:tr>
    </w:tbl>
    <w:p>
      <w:pPr>
        <w:spacing w:after="20"/>
      </w:pPr>
    </w:p>
    <w:p>
      <w:pPr>
        <w:jc w:val="start"/>
        <w:bidi w:val="1"/>
      </w:pPr>
      <w:r>
        <w:rPr>
          <w:rFonts w:ascii="Arial" w:hAnsi="Arial" w:cs="Arial" w:eastAsia="Arial"/>
          <w:b w:val="0"/>
          <w:color w:val="17212B"/>
          <w:sz w:val="23"/>
          <w:rtl w:val="1"/>
          <w:szCs w:val="23"/>
        </w:rPr>
        <w:t xml:space="preserve">المكتبة التنفيذية في الملحق </w:t>
      </w:r>
      <w:r>
        <w:rPr>
          <w:rFonts w:ascii="Arial" w:hAnsi="Arial" w:cs="Arial" w:eastAsia="Arial"/>
          <w:b w:val="0"/>
          <w:color w:val="17212B"/>
          <w:sz w:val="23"/>
          <w:rtl w:val="0"/>
          <w:szCs w:val="23"/>
        </w:rPr>
        <w:t>02</w:t>
      </w:r>
      <w:r>
        <w:rPr>
          <w:rFonts w:ascii="Arial" w:hAnsi="Arial" w:cs="Arial" w:eastAsia="Arial"/>
          <w:b w:val="0"/>
          <w:color w:val="17212B"/>
          <w:sz w:val="23"/>
          <w:rtl w:val="1"/>
          <w:szCs w:val="23"/>
        </w:rPr>
        <w:t xml:space="preserve"> تحدد </w:t>
      </w:r>
      <w:r>
        <w:rPr>
          <w:rFonts w:ascii="Arial" w:hAnsi="Arial" w:cs="Arial" w:eastAsia="Arial"/>
          <w:b w:val="0"/>
          <w:color w:val="17212B"/>
          <w:sz w:val="23"/>
          <w:rtl w:val="0"/>
          <w:szCs w:val="23"/>
        </w:rPr>
        <w:t>35</w:t>
      </w:r>
      <w:r>
        <w:rPr>
          <w:rFonts w:ascii="Arial" w:hAnsi="Arial" w:cs="Arial" w:eastAsia="Arial"/>
          <w:b w:val="0"/>
          <w:color w:val="17212B"/>
          <w:sz w:val="23"/>
          <w:rtl w:val="1"/>
          <w:szCs w:val="23"/>
        </w:rPr>
        <w:t xml:space="preserve"> مؤشرًا وقواعد المنع ومعايير قبول للوظائف. حد مثل «</w:t>
      </w:r>
      <w:r>
        <w:rPr>
          <w:rFonts w:ascii="Arial" w:hAnsi="Arial" w:cs="Arial" w:eastAsia="Arial"/>
          <w:b w:val="0"/>
          <w:color w:val="17212B"/>
          <w:sz w:val="23"/>
          <w:rtl w:val="0"/>
          <w:szCs w:val="23"/>
        </w:rPr>
        <w:t>DSO</w:t>
      </w:r>
      <w:r>
        <w:rPr>
          <w:rFonts w:ascii="Arial" w:hAnsi="Arial" w:cs="Arial" w:eastAsia="Arial"/>
          <w:b w:val="0"/>
          <w:color w:val="17212B"/>
          <w:sz w:val="23"/>
          <w:rtl w:val="1"/>
          <w:szCs w:val="23"/>
        </w:rPr>
        <w:t xml:space="preserve"> أكبر من </w:t>
      </w:r>
      <w:r>
        <w:rPr>
          <w:rFonts w:ascii="Arial" w:hAnsi="Arial" w:cs="Arial" w:eastAsia="Arial"/>
          <w:b w:val="0"/>
          <w:color w:val="17212B"/>
          <w:sz w:val="23"/>
          <w:rtl w:val="0"/>
          <w:szCs w:val="23"/>
        </w:rPr>
        <w:t>60</w:t>
      </w:r>
      <w:r>
        <w:rPr>
          <w:rFonts w:ascii="Arial" w:hAnsi="Arial" w:cs="Arial" w:eastAsia="Arial"/>
          <w:b w:val="0"/>
          <w:color w:val="17212B"/>
          <w:sz w:val="23"/>
          <w:rtl w:val="1"/>
          <w:szCs w:val="23"/>
        </w:rPr>
        <w:t xml:space="preserve"> يومًا» ليس قاعدة عالمية. الأصل مقارنة بالتاريخ والعقد ونظراء صالحين، ثم اختيار مادية معتمدة من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انخفاض نسبة ما قد يكون مقصودًا أو ناشئًا عن توسع أو استحواذ، لذا لا تساوي التنبيهات أحكامًا نهائية.</w:t>
      </w:r>
    </w:p>
    <w:p>
      <w:pPr>
        <w:pStyle w:val="Heading2"/>
        <w:jc w:val="start"/>
        <w:bidi w:val="1"/>
      </w:pPr>
      <w:r>
        <w:rPr>
          <w:rFonts w:ascii="Arial" w:hAnsi="Arial" w:cs="Arial" w:eastAsia="Arial"/>
          <w:b/>
          <w:color w:val="000000"/>
          <w:sz w:val="28"/>
          <w:rtl w:val="1"/>
          <w:szCs w:val="28"/>
        </w:rPr>
        <w:t>ترتيب الأولويات</w:t>
      </w:r>
    </w:p>
    <w:p>
      <w:pPr>
        <w:jc w:val="start"/>
        <w:bidi w:val="1"/>
      </w:pPr>
      <w:r>
        <w:rPr>
          <w:rFonts w:ascii="Arial" w:hAnsi="Arial" w:cs="Arial" w:eastAsia="Arial"/>
          <w:b w:val="0"/>
          <w:color w:val="17212B"/>
          <w:sz w:val="23"/>
          <w:rtl w:val="1"/>
          <w:szCs w:val="23"/>
        </w:rPr>
        <w:t xml:space="preserve">نعرض أربعة محاور منفصلة: حجم الأثر المالي، احتمال أو قوة التفسير، الاستعجال، وقدرة الإدارة على التدخل. لا نخفي ضعف الأدلة داخل درجة صحة واحدة من </w:t>
      </w:r>
      <w:r>
        <w:rPr>
          <w:rFonts w:ascii="Arial" w:hAnsi="Arial" w:cs="Arial" w:eastAsia="Arial"/>
          <w:b w:val="0"/>
          <w:color w:val="17212B"/>
          <w:sz w:val="23"/>
          <w:rtl w:val="0"/>
          <w:szCs w:val="23"/>
        </w:rPr>
        <w:t>100.</w:t>
      </w:r>
      <w:r>
        <w:rPr>
          <w:rFonts w:ascii="Arial" w:hAnsi="Arial" w:cs="Arial" w:eastAsia="Arial"/>
          <w:b w:val="0"/>
          <w:color w:val="17212B"/>
          <w:sz w:val="23"/>
          <w:rtl w:val="1"/>
          <w:szCs w:val="23"/>
        </w:rPr>
        <w:t xml:space="preserve"> يمكن ترتيب العمل بالأثر المتوقع مقسومًا على جهد التنفيذ مع إبقاء الافتراضات ظاهرة؛ الحالات القانونية أو السيولة العاجلة تتجاوز الترتيب الحسابي وفق سياسة المؤسسة.</w:t>
      </w:r>
    </w:p>
    <w:p>
      <w:pPr>
        <w:pStyle w:val="Heading1"/>
        <w:jc w:val="start"/>
        <w:bidi w:val="1"/>
      </w:pPr>
      <w:r>
        <w:rPr>
          <w:rFonts w:ascii="Arial" w:hAnsi="Arial" w:cs="Arial" w:eastAsia="Arial"/>
          <w:b/>
          <w:color w:val="000000"/>
          <w:sz w:val="34"/>
          <w:rtl w:val="0"/>
          <w:szCs w:val="34"/>
        </w:rPr>
        <w:t>8</w:t>
      </w:r>
      <w:r>
        <w:rPr>
          <w:rFonts w:ascii="Arial" w:hAnsi="Arial" w:cs="Arial" w:eastAsia="Arial"/>
          <w:b/>
          <w:color w:val="000000"/>
          <w:sz w:val="34"/>
          <w:rtl w:val="1"/>
          <w:szCs w:val="34"/>
        </w:rPr>
        <w:t xml:space="preserve"> كيف نحسب تكلفة المشكلة والفرصة</w:t>
      </w:r>
    </w:p>
    <w:p>
      <w:pPr>
        <w:jc w:val="start"/>
        <w:bidi w:val="1"/>
      </w:pPr>
      <w:r>
        <w:rPr>
          <w:rFonts w:ascii="Arial" w:hAnsi="Arial" w:cs="Arial" w:eastAsia="Arial"/>
          <w:b w:val="0"/>
          <w:color w:val="17212B"/>
          <w:sz w:val="23"/>
          <w:rtl w:val="1"/>
          <w:szCs w:val="23"/>
        </w:rPr>
        <w:t>يجب أن يحدد المنتج نوع الأثر قبل حسابه: خسارة تاريخية مثبتة، خطر محتمل، فرصة تحسين، تحرير سيولة لمرة واحدة، وفر دوري في المصروف، أو تكلفة تنفيذ. لكل نوع تقرير مستقل. لا يجمع النظام هذه الأنواع في رقم اسمه «إجمالي وفر».</w:t>
      </w:r>
    </w:p>
    <w:p>
      <w:pPr>
        <w:jc w:val="start"/>
        <w:bidi w:val="1"/>
      </w:pPr>
      <w:r>
        <w:rPr>
          <w:rFonts w:ascii="Arial" w:hAnsi="Arial" w:cs="Arial" w:eastAsia="Arial"/>
          <w:b/>
          <w:color w:val="17212B"/>
          <w:sz w:val="23"/>
          <w:rtl w:val="1"/>
          <w:szCs w:val="23"/>
        </w:rPr>
        <w:t>تحرير سيولة التحصيل.</w:t>
      </w:r>
      <w:r>
        <w:rPr>
          <w:rFonts w:ascii="Arial" w:hAnsi="Arial" w:cs="Arial" w:eastAsia="Arial"/>
          <w:b w:val="0"/>
          <w:color w:val="17212B"/>
          <w:sz w:val="23"/>
          <w:rtl w:val="1"/>
          <w:szCs w:val="23"/>
        </w:rPr>
        <w:t xml:space="preserve"> إذا توافرت مبيعات آجلة سنوية متجانسة، فإن تحرير السيولة التقريبي = المبيعات الآجلة السنوية ÷ أيام السنة المعتمدة × تقليل أيام التحصيل المستهدف. إن استخدم إجمالي الإيراد لغياب الآجل، يسمّى تقديرًا استدلاليًا ويعرض قيد البيانات. لا يفترض أن كل ذمة قابلة للتحصيل أو أن تقليل الأيام يمكن تحقيقه فورًا.</w:t>
      </w:r>
    </w:p>
    <w:p>
      <w:pPr>
        <w:jc w:val="start"/>
        <w:bidi w:val="1"/>
      </w:pPr>
      <w:r>
        <w:rPr>
          <w:rFonts w:ascii="Arial" w:hAnsi="Arial" w:cs="Arial" w:eastAsia="Arial"/>
          <w:b/>
          <w:color w:val="17212B"/>
          <w:sz w:val="23"/>
          <w:rtl w:val="1"/>
          <w:szCs w:val="23"/>
        </w:rPr>
        <w:t>تكلفة التمويل.</w:t>
      </w:r>
      <w:r>
        <w:rPr>
          <w:rFonts w:ascii="Arial" w:hAnsi="Arial" w:cs="Arial" w:eastAsia="Arial"/>
          <w:b w:val="0"/>
          <w:color w:val="17212B"/>
          <w:sz w:val="23"/>
          <w:rtl w:val="1"/>
          <w:szCs w:val="23"/>
        </w:rPr>
        <w:t xml:space="preserve"> الوفر السنوي المحتمل = متوسط الرصيد المحرر المستخدم فعلًا لسداد تمويل × معدل تكلفة التمويل الهامشي. المعدل يدخل من العميل أو عقده. لا نستخدم </w:t>
      </w:r>
      <w:r>
        <w:rPr>
          <w:rFonts w:ascii="Arial" w:hAnsi="Arial" w:cs="Arial" w:eastAsia="Arial"/>
          <w:b w:val="0"/>
          <w:color w:val="17212B"/>
          <w:sz w:val="23"/>
          <w:rtl w:val="0"/>
          <w:szCs w:val="23"/>
        </w:rPr>
        <w:t>WACC</w:t>
      </w:r>
      <w:r>
        <w:rPr>
          <w:rFonts w:ascii="Arial" w:hAnsi="Arial" w:cs="Arial" w:eastAsia="Arial"/>
          <w:b w:val="0"/>
          <w:color w:val="17212B"/>
          <w:sz w:val="23"/>
          <w:rtl w:val="1"/>
          <w:szCs w:val="23"/>
        </w:rPr>
        <w:t xml:space="preserve"> بدل معدل التمويل تلقائيًا، ولا نسمي قيمة النقد المحرر ربحًا. الفترة الجزئية تحسب بعدد أيام الاستفادة، مع مراعاة رسوم السداد المبكر.</w:t>
      </w:r>
    </w:p>
    <w:p>
      <w:pPr>
        <w:jc w:val="start"/>
        <w:bidi w:val="1"/>
      </w:pPr>
      <w:r>
        <w:rPr>
          <w:rFonts w:ascii="Arial" w:hAnsi="Arial" w:cs="Arial" w:eastAsia="Arial"/>
          <w:b/>
          <w:color w:val="17212B"/>
          <w:sz w:val="23"/>
          <w:rtl w:val="1"/>
          <w:szCs w:val="23"/>
        </w:rPr>
        <w:t>الهامش.</w:t>
      </w:r>
      <w:r>
        <w:rPr>
          <w:rFonts w:ascii="Arial" w:hAnsi="Arial" w:cs="Arial" w:eastAsia="Arial"/>
          <w:b w:val="0"/>
          <w:color w:val="17212B"/>
          <w:sz w:val="23"/>
          <w:rtl w:val="1"/>
          <w:szCs w:val="23"/>
        </w:rPr>
        <w:t xml:space="preserve"> زيادة الربح التشغيلي التقريبية = الإيراد المؤهل × تحسن الهامش التشغيلي بالنقاط المئوية، بعد التحقق من أن التحسن لا يتكرر احتسابه داخل خفض تكلفة آخر. إذا كان المدخل تحسن الهامش الإجمالي، فالنتيجة ربح إجمالي؛ ولا تنتقل إلى الربح التشغيلي إلا بافتراض ثبات بقية المصروفات. زيادة </w:t>
      </w:r>
      <w:r>
        <w:rPr>
          <w:rFonts w:ascii="Arial" w:hAnsi="Arial" w:cs="Arial" w:eastAsia="Arial"/>
          <w:b w:val="0"/>
          <w:color w:val="17212B"/>
          <w:sz w:val="23"/>
          <w:rtl w:val="0"/>
          <w:szCs w:val="23"/>
        </w:rPr>
        <w:t>1</w:t>
      </w:r>
      <w:r>
        <w:rPr>
          <w:rFonts w:ascii="Arial" w:hAnsi="Arial" w:cs="Arial" w:eastAsia="Arial"/>
          <w:b w:val="0"/>
          <w:color w:val="17212B"/>
          <w:sz w:val="23"/>
          <w:rtl w:val="1"/>
          <w:szCs w:val="23"/>
        </w:rPr>
        <w:t xml:space="preserve"> نقطة مئوية تعني </w:t>
      </w:r>
      <w:r>
        <w:rPr>
          <w:rFonts w:ascii="Arial" w:hAnsi="Arial" w:cs="Arial" w:eastAsia="Arial"/>
          <w:b w:val="0"/>
          <w:color w:val="17212B"/>
          <w:sz w:val="23"/>
          <w:rtl w:val="0"/>
          <w:szCs w:val="23"/>
        </w:rPr>
        <w:t>0.01</w:t>
      </w:r>
      <w:r>
        <w:rPr>
          <w:rFonts w:ascii="Arial" w:hAnsi="Arial" w:cs="Arial" w:eastAsia="Arial"/>
          <w:b w:val="0"/>
          <w:color w:val="17212B"/>
          <w:sz w:val="23"/>
          <w:rtl w:val="1"/>
          <w:szCs w:val="23"/>
        </w:rPr>
        <w:t xml:space="preserve"> في المعادلة، وليست زيادة </w:t>
      </w:r>
      <w:r>
        <w:rPr>
          <w:rFonts w:ascii="Arial" w:hAnsi="Arial" w:cs="Arial" w:eastAsia="Arial"/>
          <w:b w:val="0"/>
          <w:color w:val="17212B"/>
          <w:sz w:val="23"/>
          <w:rtl w:val="0"/>
          <w:szCs w:val="23"/>
        </w:rPr>
        <w:t>1%</w:t>
      </w:r>
      <w:r>
        <w:rPr>
          <w:rFonts w:ascii="Arial" w:hAnsi="Arial" w:cs="Arial" w:eastAsia="Arial"/>
          <w:b w:val="0"/>
          <w:color w:val="17212B"/>
          <w:sz w:val="23"/>
          <w:rtl w:val="1"/>
          <w:szCs w:val="23"/>
        </w:rPr>
        <w:t xml:space="preserve"> نسبيًا في الهامش نفسه.</w:t>
      </w:r>
    </w:p>
    <w:p>
      <w:pPr>
        <w:jc w:val="start"/>
        <w:bidi w:val="1"/>
      </w:pPr>
      <w:r>
        <w:rPr>
          <w:rFonts w:ascii="Arial" w:hAnsi="Arial" w:cs="Arial" w:eastAsia="Arial"/>
          <w:b/>
          <w:color w:val="17212B"/>
          <w:sz w:val="23"/>
          <w:rtl w:val="1"/>
          <w:szCs w:val="23"/>
        </w:rPr>
        <w:t>التسعير.</w:t>
      </w:r>
      <w:r>
        <w:rPr>
          <w:rFonts w:ascii="Arial" w:hAnsi="Arial" w:cs="Arial" w:eastAsia="Arial"/>
          <w:b w:val="0"/>
          <w:color w:val="17212B"/>
          <w:sz w:val="23"/>
          <w:rtl w:val="1"/>
          <w:szCs w:val="23"/>
        </w:rPr>
        <w:t xml:space="preserve"> الأثر = الإيراد المتأثر × الزيادة الفعلية الصافية من الخصومات، مع سيناريو لحجم الطلب والتسرب وتكلفة الخدمة. لا يعمم تسعير أعلى على جميع العملاء دون دراسة العقود.</w:t>
      </w:r>
    </w:p>
    <w:p>
      <w:pPr>
        <w:jc w:val="start"/>
        <w:bidi w:val="1"/>
      </w:pPr>
      <w:r>
        <w:rPr>
          <w:rFonts w:ascii="Arial" w:hAnsi="Arial" w:cs="Arial" w:eastAsia="Arial"/>
          <w:b/>
          <w:color w:val="17212B"/>
          <w:sz w:val="23"/>
          <w:rtl w:val="1"/>
          <w:szCs w:val="23"/>
        </w:rPr>
        <w:t>مخاطر الذمم.</w:t>
      </w:r>
      <w:r>
        <w:rPr>
          <w:rFonts w:ascii="Arial" w:hAnsi="Arial" w:cs="Arial" w:eastAsia="Arial"/>
          <w:b w:val="0"/>
          <w:color w:val="17212B"/>
          <w:sz w:val="23"/>
          <w:rtl w:val="1"/>
          <w:szCs w:val="23"/>
        </w:rPr>
        <w:t xml:space="preserve"> سيناريو تعرض = رصيد فئة × نسبة تعثر مفترضة × خسارة عند التعثر مفترضة. لا نعرضه باعتباره مخصص </w:t>
      </w:r>
      <w:r>
        <w:rPr>
          <w:rFonts w:ascii="Arial" w:hAnsi="Arial" w:cs="Arial" w:eastAsia="Arial"/>
          <w:b w:val="0"/>
          <w:color w:val="17212B"/>
          <w:sz w:val="23"/>
          <w:rtl w:val="0"/>
          <w:szCs w:val="23"/>
        </w:rPr>
        <w:t>IFRS</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9</w:t>
      </w:r>
      <w:r>
        <w:rPr>
          <w:rFonts w:ascii="Arial" w:hAnsi="Arial" w:cs="Arial" w:eastAsia="Arial"/>
          <w:b w:val="0"/>
          <w:color w:val="17212B"/>
          <w:sz w:val="23"/>
          <w:rtl w:val="1"/>
          <w:szCs w:val="23"/>
        </w:rPr>
        <w:t xml:space="preserve"> أو خسارة محققة دون نموذج معتمد وبيانات كافية. الذمم القديمة ليست خسارة تلقائية.</w:t>
      </w:r>
    </w:p>
    <w:p>
      <w:pPr>
        <w:jc w:val="start"/>
        <w:bidi w:val="1"/>
      </w:pPr>
      <w:r>
        <w:rPr>
          <w:rFonts w:ascii="Arial" w:hAnsi="Arial" w:cs="Arial" w:eastAsia="Arial"/>
          <w:b/>
          <w:color w:val="17212B"/>
          <w:sz w:val="23"/>
          <w:rtl w:val="1"/>
          <w:szCs w:val="23"/>
        </w:rPr>
        <w:t>تكلفة التأخير.</w:t>
      </w:r>
      <w:r>
        <w:rPr>
          <w:rFonts w:ascii="Arial" w:hAnsi="Arial" w:cs="Arial" w:eastAsia="Arial"/>
          <w:b w:val="0"/>
          <w:color w:val="17212B"/>
          <w:sz w:val="23"/>
          <w:rtl w:val="1"/>
          <w:szCs w:val="23"/>
        </w:rPr>
        <w:t xml:space="preserve"> توضح أيام التأخير × تكلفة يومية مناسبة للحالة، مثل تمويل إضافي أو غرامة مثبتة. لا تحتسب تكلفة التعطيل إذا كانت مضمنة في سيناريو آخر.</w:t>
      </w:r>
    </w:p>
    <w:p>
      <w:pPr>
        <w:pStyle w:val="Heading2"/>
        <w:jc w:val="start"/>
        <w:bidi w:val="1"/>
      </w:pPr>
      <w:r>
        <w:rPr>
          <w:rFonts w:ascii="Arial" w:hAnsi="Arial" w:cs="Arial" w:eastAsia="Arial"/>
          <w:b/>
          <w:color w:val="000000"/>
          <w:sz w:val="28"/>
          <w:rtl w:val="1"/>
          <w:szCs w:val="28"/>
        </w:rPr>
        <w:t>منع مضاعفة الأثر وإثباته</w:t>
      </w:r>
    </w:p>
    <w:p>
      <w:pPr>
        <w:jc w:val="start"/>
        <w:bidi w:val="1"/>
      </w:pPr>
      <w:r>
        <w:rPr>
          <w:rFonts w:ascii="Arial" w:hAnsi="Arial" w:cs="Arial" w:eastAsia="Arial"/>
          <w:b w:val="0"/>
          <w:color w:val="17212B"/>
          <w:sz w:val="23"/>
          <w:rtl w:val="1"/>
          <w:szCs w:val="23"/>
        </w:rPr>
        <w:t xml:space="preserve">لكل فرصة مجموعة تداخل. التحصيل وتقليل </w:t>
      </w:r>
      <w:r>
        <w:rPr>
          <w:rFonts w:ascii="Arial" w:hAnsi="Arial" w:cs="Arial" w:eastAsia="Arial"/>
          <w:b w:val="0"/>
          <w:color w:val="17212B"/>
          <w:sz w:val="23"/>
          <w:rtl w:val="0"/>
          <w:szCs w:val="23"/>
        </w:rPr>
        <w:t>DSO</w:t>
      </w:r>
      <w:r>
        <w:rPr>
          <w:rFonts w:ascii="Arial" w:hAnsi="Arial" w:cs="Arial" w:eastAsia="Arial"/>
          <w:b w:val="0"/>
          <w:color w:val="17212B"/>
          <w:sz w:val="23"/>
          <w:rtl w:val="1"/>
          <w:szCs w:val="23"/>
        </w:rPr>
        <w:t xml:space="preserve"> وأثر تمويل الذمم تشترك في أصل اقتصادي واحد؛ تسجل السيولة والوفر التمويلي في عمودين لا تجمع في ربح سنوي. يعتمد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حدود السيناريو المحافظ والأساسي والمتفائل وتكلفة التنفيذ. مجموع الفرص غير المعتمد لا يظهر في لوحة المجلس كقيمة محققة.</w:t>
      </w:r>
    </w:p>
    <w:p>
      <w:pPr>
        <w:jc w:val="start"/>
        <w:bidi w:val="1"/>
      </w:pPr>
      <w:r>
        <w:rPr>
          <w:rFonts w:ascii="Arial" w:hAnsi="Arial" w:cs="Arial" w:eastAsia="Arial"/>
          <w:b w:val="0"/>
          <w:color w:val="17212B"/>
          <w:sz w:val="23"/>
          <w:rtl w:val="1"/>
          <w:szCs w:val="23"/>
        </w:rPr>
        <w:t>عند التنفيذ، يسجل خط أساس موسمي أو حجم نشاط متوقع، والنتيجة الفعلية والتغيرات الخارجية وأثر الاستحواذ. يمكن نسبة التحسن إلى مبادرة باعتباره تقديرًا إداريًا موثقًا؛ لا ندعي إثبات علاقة سببية بمجرد مقارنة شهرين. يغلق الإجراء تشغيليًا، وتبقى حالة «الأثر قيد القياس» حتى تنتهي فترة القياس ويعتمده مسؤول مستقل.</w:t>
      </w:r>
    </w:p>
    <w:p>
      <w:pPr>
        <w:pStyle w:val="Heading1"/>
        <w:jc w:val="start"/>
        <w:bidi w:val="1"/>
      </w:pPr>
      <w:r>
        <w:rPr>
          <w:rFonts w:ascii="Arial" w:hAnsi="Arial" w:cs="Arial" w:eastAsia="Arial"/>
          <w:b/>
          <w:color w:val="000000"/>
          <w:sz w:val="34"/>
          <w:rtl w:val="0"/>
          <w:szCs w:val="34"/>
        </w:rPr>
        <w:t>9</w:t>
      </w:r>
      <w:r>
        <w:rPr>
          <w:rFonts w:ascii="Arial" w:hAnsi="Arial" w:cs="Arial" w:eastAsia="Arial"/>
          <w:b/>
          <w:color w:val="000000"/>
          <w:sz w:val="34"/>
          <w:rtl w:val="1"/>
          <w:szCs w:val="34"/>
        </w:rPr>
        <w:t xml:space="preserve"> المقارنة المرجعية العالمية بطريقة قابلة للدفاع</w:t>
      </w:r>
    </w:p>
    <w:p>
      <w:pPr>
        <w:jc w:val="start"/>
        <w:bidi w:val="1"/>
      </w:pPr>
      <w:r>
        <w:rPr>
          <w:rFonts w:ascii="Arial" w:hAnsi="Arial" w:cs="Arial" w:eastAsia="Arial"/>
          <w:b w:val="0"/>
          <w:color w:val="17212B"/>
          <w:sz w:val="23"/>
          <w:rtl w:val="1"/>
          <w:szCs w:val="23"/>
        </w:rPr>
        <w:t>المقارنة الصحيحة خدمة بيانات ومنهجية مستمرة. وجود بيانات دولية لا يعني قابلية المقارنة. نبدأ بثلاثة مراجع: تاريخ الشركة، ميزانيتها وأهدافها، ثم شركات مختارة ومفسرة. المعايير العالمية الواسعة تأتي عندما تتوافر تغطية وترخيص وتعريفات متجانسة.</w:t>
      </w:r>
    </w:p>
    <w:p>
      <w:pPr>
        <w:jc w:val="start"/>
        <w:bidi w:val="1"/>
      </w:pPr>
      <w:r>
        <w:rPr>
          <w:rFonts w:ascii="Arial" w:hAnsi="Arial" w:cs="Arial" w:eastAsia="Arial"/>
          <w:b w:val="0"/>
          <w:color w:val="17212B"/>
          <w:sz w:val="23"/>
          <w:rtl w:val="1"/>
          <w:szCs w:val="23"/>
        </w:rPr>
        <w:t>نختار النظير حسب نموذج الإيراد وطبيعة العقد وهامش القيمة المضافة ونسبة التعهيد، ثم القطاع والحجم والجغرافيا والنمو. شركة برمجيات اشتراكية وشركة تعهيد كثيفة العمالة قد تقعان في قطاع تقني واحد وتختلفان جذريًا في الهامش ورأس المال العامل. علم مثال يحتاج تحليل مزيج أعمال ومقارنة قطاعات قبل الاكتفاء بمنافسين يحملون وصف «تقنية».</w:t>
      </w:r>
    </w:p>
    <w:p>
      <w:pPr>
        <w:jc w:val="start"/>
        <w:bidi w:val="1"/>
      </w:pPr>
      <w:r>
        <w:rPr>
          <w:rFonts w:ascii="Arial" w:hAnsi="Arial" w:cs="Arial" w:eastAsia="Arial"/>
          <w:b w:val="0"/>
          <w:color w:val="17212B"/>
          <w:sz w:val="23"/>
          <w:rtl w:val="1"/>
          <w:szCs w:val="23"/>
        </w:rPr>
        <w:t xml:space="preserve">قبل حساب النسب نوحد الفترات والعملات حيث يلزم، ونفصل الموحد عن المستقل، ونتحقق من </w:t>
      </w:r>
      <w:r>
        <w:rPr>
          <w:rFonts w:ascii="Arial" w:hAnsi="Arial" w:cs="Arial" w:eastAsia="Arial"/>
          <w:b w:val="0"/>
          <w:color w:val="17212B"/>
          <w:sz w:val="23"/>
          <w:rtl w:val="0"/>
          <w:szCs w:val="23"/>
        </w:rPr>
        <w:t>IFRS</w:t>
      </w:r>
      <w:r>
        <w:rPr>
          <w:rFonts w:ascii="Arial" w:hAnsi="Arial" w:cs="Arial" w:eastAsia="Arial"/>
          <w:b w:val="0"/>
          <w:color w:val="17212B"/>
          <w:sz w:val="23"/>
          <w:rtl w:val="1"/>
          <w:szCs w:val="23"/>
        </w:rPr>
        <w:t xml:space="preserve"> مقابل </w:t>
      </w:r>
      <w:r>
        <w:rPr>
          <w:rFonts w:ascii="Arial" w:hAnsi="Arial" w:cs="Arial" w:eastAsia="Arial"/>
          <w:b w:val="0"/>
          <w:color w:val="17212B"/>
          <w:sz w:val="23"/>
          <w:rtl w:val="0"/>
          <w:szCs w:val="23"/>
        </w:rPr>
        <w:t>US</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GAAP</w:t>
      </w:r>
      <w:r>
        <w:rPr>
          <w:rFonts w:ascii="Arial" w:hAnsi="Arial" w:cs="Arial" w:eastAsia="Arial"/>
          <w:b w:val="0"/>
          <w:color w:val="17212B"/>
          <w:sz w:val="23"/>
          <w:rtl w:val="1"/>
          <w:szCs w:val="23"/>
        </w:rPr>
        <w:t>، وإثبات الإيراد إجماليًا أو صافيًا، والإيجارات، والإنفاق المطور المرسمل، والبنود غير المتكررة. النسبة لا تحتاج تحويل عملة عادةً إذا كان البسط والمقام بنفس العملة، لكن الحجم والقيم المطلقة يحتاجانه. الاستحواذ وإعادة العرض وتغير السنة المالية أحداث مؤثرة يجب أن تظهر.</w:t>
      </w:r>
    </w:p>
    <w:p>
      <w:pPr>
        <w:jc w:val="start"/>
        <w:bidi w:val="1"/>
      </w:pPr>
      <w:r>
        <w:rPr>
          <w:rFonts w:ascii="Arial" w:hAnsi="Arial" w:cs="Arial" w:eastAsia="Arial"/>
          <w:b w:val="0"/>
          <w:color w:val="17212B"/>
          <w:sz w:val="23"/>
          <w:rtl w:val="1"/>
          <w:szCs w:val="23"/>
        </w:rPr>
        <w:t>لكل مقارنة بطاقة مصدر: أسماء الشركات أو طبيعة العينة، حجمها، تاريخ البيانات، تعريف المؤشر، الربعان والوسيط، أسباب الاستبعاد، حقوق الاستخدام، وملاحظات التحيز. نختبر سياسة منتج مبدئية: أقل من خمسة نظراء صالحين يعرض كحالات فردية؛ من خمسة إلى تسعة تعرض إحصاءات وصفية بحذر؛ وعشرة فأكثر تسمح بترتيب مئيني مع الإفصاح عن العينة. هذه سياسة تشغيلية مقترحة، وليست ضمانًا إحصائيًا لصلاحية المقارنة.</w:t>
      </w:r>
    </w:p>
    <w:p>
      <w:pPr>
        <w:jc w:val="start"/>
        <w:bidi w:val="1"/>
      </w:pPr>
      <w:r>
        <w:rPr>
          <w:rFonts w:ascii="Arial" w:hAnsi="Arial" w:cs="Arial" w:eastAsia="Arial"/>
          <w:b w:val="0"/>
          <w:color w:val="17212B"/>
          <w:sz w:val="23"/>
          <w:rtl w:val="1"/>
          <w:szCs w:val="23"/>
        </w:rPr>
        <w:t>لا نشتري عبارة «</w:t>
      </w:r>
      <w:r>
        <w:rPr>
          <w:rFonts w:ascii="Arial" w:hAnsi="Arial" w:cs="Arial" w:eastAsia="Arial"/>
          <w:b w:val="0"/>
          <w:color w:val="17212B"/>
          <w:sz w:val="23"/>
          <w:rtl w:val="0"/>
          <w:szCs w:val="23"/>
        </w:rPr>
        <w:t>global</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benchmark</w:t>
      </w:r>
      <w:r>
        <w:rPr>
          <w:rFonts w:ascii="Arial" w:hAnsi="Arial" w:cs="Arial" w:eastAsia="Arial"/>
          <w:b w:val="0"/>
          <w:color w:val="17212B"/>
          <w:sz w:val="23"/>
          <w:rtl w:val="1"/>
          <w:szCs w:val="23"/>
        </w:rPr>
        <w:t xml:space="preserve">» من دون اختبار العينة. يجب أن يسمح عقد المورد بالاستخدام داخل المنتج، وعرض المشتقات للعملاء، والتخزين المؤقت والتحديث والذكاء الاصطناعي عند الحاجة. الاطلاع العام على تقرير أو وجود </w:t>
      </w:r>
      <w:r>
        <w:rPr>
          <w:rFonts w:ascii="Arial" w:hAnsi="Arial" w:cs="Arial" w:eastAsia="Arial"/>
          <w:b w:val="0"/>
          <w:color w:val="17212B"/>
          <w:sz w:val="23"/>
          <w:rtl w:val="0"/>
          <w:szCs w:val="23"/>
        </w:rPr>
        <w:t>API</w:t>
      </w:r>
      <w:r>
        <w:rPr>
          <w:rFonts w:ascii="Arial" w:hAnsi="Arial" w:cs="Arial" w:eastAsia="Arial"/>
          <w:b w:val="0"/>
          <w:color w:val="17212B"/>
          <w:sz w:val="23"/>
          <w:rtl w:val="1"/>
          <w:szCs w:val="23"/>
        </w:rPr>
        <w:t xml:space="preserve"> لا يمنح تلقائيًا حق إعادة توزيع البيانات. مصفوفة المصادر والترخيص في الملحق </w:t>
      </w:r>
      <w:r>
        <w:rPr>
          <w:rFonts w:ascii="Arial" w:hAnsi="Arial" w:cs="Arial" w:eastAsia="Arial"/>
          <w:b w:val="0"/>
          <w:color w:val="17212B"/>
          <w:sz w:val="23"/>
          <w:rtl w:val="0"/>
          <w:szCs w:val="23"/>
        </w:rPr>
        <w:t>04.</w:t>
      </w:r>
    </w:p>
    <w:p>
      <w:pPr>
        <w:pStyle w:val="Heading1"/>
        <w:jc w:val="start"/>
        <w:bidi w:val="1"/>
      </w:pPr>
      <w:r>
        <w:rPr>
          <w:rFonts w:ascii="Arial" w:hAnsi="Arial" w:cs="Arial" w:eastAsia="Arial"/>
          <w:b/>
          <w:color w:val="000000"/>
          <w:sz w:val="34"/>
          <w:rtl w:val="0"/>
          <w:szCs w:val="34"/>
        </w:rPr>
        <w:t>10</w:t>
      </w:r>
      <w:r>
        <w:rPr>
          <w:rFonts w:ascii="Arial" w:hAnsi="Arial" w:cs="Arial" w:eastAsia="Arial"/>
          <w:b/>
          <w:color w:val="000000"/>
          <w:sz w:val="34"/>
          <w:rtl w:val="1"/>
          <w:szCs w:val="34"/>
        </w:rPr>
        <w:t xml:space="preserve"> دور الذكاء الاصطناعي وحواجز الجودة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الوظيفة</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دور الذكاء الاصطناعي</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ما يعتمد خارج النموذج</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قراءة المستند</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استخراج مرشح وفهم جداول ونصوص</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القيم الحرجة وموقعها ومصالحتها</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ربط الحسابات</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اقتراح أقرب مفهوم مالي</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قاموس البنود واعتماد المستخدم</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تفسير الأداء</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صياغة تفسيرات مدعومة واحتمالات بديلة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الحسابات والقواعد والمصادر</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طلب المعلومات</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ترتيب الأسئلة بحسب أثرها في القرار</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حقوق الوصول ونطاق جمع البيانات</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خطة التحسين</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اقتراح مهام ومالكين محتملين</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التكليف والموعد والميزانية والاعتماد</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تقرير المجلس</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توليد سرد عربي من حقائق معتمدة ثم الإنجليزية في </w:t>
            </w:r>
            <w:r>
              <w:rPr>
                <w:rFonts w:ascii="Arial" w:hAnsi="Arial" w:cs="Arial" w:eastAsia="Arial"/>
                <w:b w:val="0"/>
                <w:color w:val="17212B"/>
                <w:sz w:val="20"/>
                <w:rtl w:val="0"/>
                <w:szCs w:val="20"/>
              </w:rPr>
              <w:t>P1</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النسخة والأرقام وقرار النشر</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فحص الاتساق</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كشف تضارب بين النص والجدول</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حكم المراجع المالي ونتيجة التحقق</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مساعد مالي</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إجابة مع المصدر وتعريف الحساب</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الامتناع عند نقص الدليل وحدود الصلاحيات</w:t>
            </w:r>
          </w:p>
        </w:tc>
      </w:tr>
    </w:tbl>
    <w:p>
      <w:pPr>
        <w:spacing w:after="20"/>
      </w:pPr>
    </w:p>
    <w:p>
      <w:pPr>
        <w:jc w:val="start"/>
        <w:bidi w:val="1"/>
      </w:pPr>
      <w:r>
        <w:rPr>
          <w:rFonts w:ascii="Arial" w:hAnsi="Arial" w:cs="Arial" w:eastAsia="Arial"/>
          <w:b w:val="0"/>
          <w:color w:val="17212B"/>
          <w:sz w:val="23"/>
          <w:rtl w:val="1"/>
          <w:szCs w:val="23"/>
        </w:rPr>
        <w:t>البنية الأولى مسار ثابت يمر بالاستخراج ثم التحقق ثم الحساب ثم التشخيص ثم المراجعة؛ لا تحتاج مجموعة وكلاء مستقلة تتراسل دون ضوابط. نستخدم أدوات محددة المخرجات، وسجلًا لكل استدعاء، وحدود تكلفة وزمن. أي رقم يظهر في النص يجب أن يطابق قيمة مسجلة أو سيناريو موصوفًا، وأي توصية يجب أن تعود إلى تشخيص أو طلب مستخدم.</w:t>
      </w:r>
    </w:p>
    <w:p>
      <w:pPr>
        <w:jc w:val="start"/>
        <w:bidi w:val="1"/>
      </w:pPr>
      <w:r>
        <w:rPr>
          <w:rFonts w:ascii="Arial" w:hAnsi="Arial" w:cs="Arial" w:eastAsia="Arial"/>
          <w:b w:val="0"/>
          <w:color w:val="17212B"/>
          <w:sz w:val="23"/>
          <w:rtl w:val="1"/>
          <w:szCs w:val="23"/>
        </w:rPr>
        <w:t xml:space="preserve">تعامل التعليمات الموجودة داخل </w:t>
      </w:r>
      <w:r>
        <w:rPr>
          <w:rFonts w:ascii="Arial" w:hAnsi="Arial" w:cs="Arial" w:eastAsia="Arial"/>
          <w:b w:val="0"/>
          <w:color w:val="17212B"/>
          <w:sz w:val="23"/>
          <w:rtl w:val="0"/>
          <w:szCs w:val="23"/>
        </w:rPr>
        <w:t>PDF</w:t>
      </w:r>
      <w:r>
        <w:rPr>
          <w:rFonts w:ascii="Arial" w:hAnsi="Arial" w:cs="Arial" w:eastAsia="Arial"/>
          <w:b w:val="0"/>
          <w:color w:val="17212B"/>
          <w:sz w:val="23"/>
          <w:rtl w:val="1"/>
          <w:szCs w:val="23"/>
        </w:rPr>
        <w:t xml:space="preserve"> أو </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باعتبارها محتوى غير موثوق. لا تنفذ ما يطلبه المستند، ولا تتبع روابطه تلقائيًا إلى مصادر داخلية، ولا تشغّل ماكرو أو روابط </w:t>
      </w:r>
      <w:r>
        <w:rPr>
          <w:rFonts w:ascii="Arial" w:hAnsi="Arial" w:cs="Arial" w:eastAsia="Arial"/>
          <w:b w:val="0"/>
          <w:color w:val="17212B"/>
          <w:sz w:val="23"/>
          <w:rtl w:val="0"/>
          <w:szCs w:val="23"/>
        </w:rPr>
        <w:t>Excel</w:t>
      </w:r>
      <w:r>
        <w:rPr>
          <w:rFonts w:ascii="Arial" w:hAnsi="Arial" w:cs="Arial" w:eastAsia="Arial"/>
          <w:b w:val="0"/>
          <w:color w:val="17212B"/>
          <w:sz w:val="23"/>
          <w:rtl w:val="1"/>
          <w:szCs w:val="23"/>
        </w:rPr>
        <w:t xml:space="preserve"> الخارجية. تفصل الملفات عن تعليمات النظام، وتقيد الأدوات بالصلاحيات، وتستخدم عزلًا لعمليات الاستخراج وفحصًا للملفات. لا يسمح للمساعد بإرسال تقرير أو تغيير بيانات محاسبية أو إقفال ملاحظة بمفرده.</w:t>
      </w:r>
    </w:p>
    <w:p>
      <w:pPr>
        <w:jc w:val="start"/>
        <w:bidi w:val="1"/>
      </w:pPr>
      <w:r>
        <w:rPr>
          <w:rFonts w:ascii="Arial" w:hAnsi="Arial" w:cs="Arial" w:eastAsia="Arial"/>
          <w:b w:val="0"/>
          <w:color w:val="17212B"/>
          <w:sz w:val="23"/>
          <w:rtl w:val="1"/>
          <w:szCs w:val="23"/>
        </w:rPr>
        <w:t xml:space="preserve">نختبر النماذج على مجموعة من قوائم عربية وإنجليزية متفاوتة الجودة، تشمل أرقامًا سالبة وأقواسًا ووحدات آلاف وملايين وتغير أعمدة واستحواذات. الملفات الممسوحة تختبر كحالات إحالة للمراجعة في </w:t>
      </w:r>
      <w:r>
        <w:rPr>
          <w:rFonts w:ascii="Arial" w:hAnsi="Arial" w:cs="Arial" w:eastAsia="Arial"/>
          <w:b w:val="0"/>
          <w:color w:val="17212B"/>
          <w:sz w:val="23"/>
          <w:rtl w:val="0"/>
          <w:szCs w:val="23"/>
        </w:rPr>
        <w:t>P0</w:t>
      </w:r>
      <w:r>
        <w:rPr>
          <w:rFonts w:ascii="Arial" w:hAnsi="Arial" w:cs="Arial" w:eastAsia="Arial"/>
          <w:b w:val="0"/>
          <w:color w:val="17212B"/>
          <w:sz w:val="23"/>
          <w:rtl w:val="1"/>
          <w:szCs w:val="23"/>
        </w:rPr>
        <w:t xml:space="preserve">، ثم كمسار استخراج مستقل في </w:t>
      </w:r>
      <w:r>
        <w:rPr>
          <w:rFonts w:ascii="Arial" w:hAnsi="Arial" w:cs="Arial" w:eastAsia="Arial"/>
          <w:b w:val="0"/>
          <w:color w:val="17212B"/>
          <w:sz w:val="23"/>
          <w:rtl w:val="0"/>
          <w:szCs w:val="23"/>
        </w:rPr>
        <w:t>P1.</w:t>
      </w:r>
      <w:r>
        <w:rPr>
          <w:rFonts w:ascii="Arial" w:hAnsi="Arial" w:cs="Arial" w:eastAsia="Arial"/>
          <w:b w:val="0"/>
          <w:color w:val="17212B"/>
          <w:sz w:val="23"/>
          <w:rtl w:val="1"/>
          <w:szCs w:val="23"/>
        </w:rPr>
        <w:t xml:space="preserve"> نقيس صحة الحقول والمراجع والامتناع، ودقة الملاحظات التي يوافق عليها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الطلاقة العربية وحدها لا تدل على فهم مالي.</w:t>
      </w:r>
    </w:p>
    <w:p>
      <w:pPr>
        <w:pStyle w:val="Heading1"/>
        <w:jc w:val="start"/>
        <w:bidi w:val="1"/>
      </w:pPr>
      <w:r>
        <w:rPr>
          <w:rFonts w:ascii="Arial" w:hAnsi="Arial" w:cs="Arial" w:eastAsia="Arial"/>
          <w:b/>
          <w:color w:val="000000"/>
          <w:sz w:val="34"/>
          <w:rtl w:val="0"/>
          <w:szCs w:val="34"/>
        </w:rPr>
        <w:t>11</w:t>
      </w:r>
      <w:r>
        <w:rPr>
          <w:rFonts w:ascii="Arial" w:hAnsi="Arial" w:cs="Arial" w:eastAsia="Arial"/>
          <w:b/>
          <w:color w:val="000000"/>
          <w:sz w:val="34"/>
          <w:rtl w:val="1"/>
          <w:szCs w:val="34"/>
        </w:rPr>
        <w:t xml:space="preserve"> الوظائف والشاشات المطلوبة</w:t>
      </w:r>
    </w:p>
    <w:p>
      <w:pPr>
        <w:jc w:val="start"/>
        <w:bidi w:val="1"/>
      </w:pPr>
      <w:r>
        <w:rPr>
          <w:rFonts w:ascii="Arial" w:hAnsi="Arial" w:cs="Arial" w:eastAsia="Arial"/>
          <w:b w:val="0"/>
          <w:color w:val="17212B"/>
          <w:sz w:val="23"/>
          <w:rtl w:val="1"/>
          <w:szCs w:val="23"/>
        </w:rPr>
        <w:t>الواجهة تبدأ بسؤال الإدارة وأهم القرارات، وتسمح بالنزول إلى المصدر في خطوتين أو ثلاث. تعرض حالة البيانات وحداثتها بوضوح. تظهر عبارة «غير متاح» عندما ينقص المقام، ولا يستبدل اللون الأخضر غياب الدليل.</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الشاشة</w:t>
            </w:r>
          </w:p>
        </w:tc>
        <w:tc>
          <w:tcPr>
            <w:tcW w:type="dxa" w:w="7056"/>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الوظائف الضرورية</w:t>
            </w:r>
          </w:p>
        </w:tc>
      </w:tr>
      <w:tr>
        <w:trPr>
          <w:cantSplit/>
        </w:trPr>
        <w:tc>
          <w:tcPr>
            <w:tcW w:type="dxa" w:w="288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المحفظة</w:t>
            </w:r>
          </w:p>
        </w:tc>
        <w:tc>
          <w:tcPr>
            <w:tcW w:type="dxa" w:w="7056"/>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الشركات والفترات واكتمال البيانات وأولوية التدخل</w:t>
            </w:r>
          </w:p>
        </w:tc>
      </w:tr>
      <w:tr>
        <w:trPr>
          <w:cantSplit/>
        </w:trPr>
        <w:tc>
          <w:tcPr>
            <w:tcW w:type="dxa" w:w="288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استقبال البيانات</w:t>
            </w:r>
          </w:p>
        </w:tc>
        <w:tc>
          <w:tcPr>
            <w:tcW w:type="dxa" w:w="7056"/>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رفع وتتبع واكتشاف تكرار ونقص وطلب ملفات</w:t>
            </w:r>
          </w:p>
        </w:tc>
      </w:tr>
      <w:tr>
        <w:trPr>
          <w:cantSplit/>
        </w:trPr>
        <w:tc>
          <w:tcPr>
            <w:tcW w:type="dxa" w:w="288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مراجعة الأرقام</w:t>
            </w:r>
          </w:p>
        </w:tc>
        <w:tc>
          <w:tcPr>
            <w:tcW w:type="dxa" w:w="7056"/>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عرض المصدر والربط والوحدة وتصحيح موثق</w:t>
            </w:r>
          </w:p>
        </w:tc>
      </w:tr>
      <w:tr>
        <w:trPr>
          <w:cantSplit/>
        </w:trPr>
        <w:tc>
          <w:tcPr>
            <w:tcW w:type="dxa" w:w="288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سلامة البيانات</w:t>
            </w:r>
          </w:p>
        </w:tc>
        <w:tc>
          <w:tcPr>
            <w:tcW w:type="dxa" w:w="7056"/>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مصالحة واستثناءات ومادية واعتماد خط الأساس</w:t>
            </w:r>
          </w:p>
        </w:tc>
      </w:tr>
      <w:tr>
        <w:trPr>
          <w:cantSplit/>
        </w:trPr>
        <w:tc>
          <w:tcPr>
            <w:tcW w:type="dxa" w:w="288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أشعة الشركة</w:t>
            </w:r>
          </w:p>
        </w:tc>
        <w:tc>
          <w:tcPr>
            <w:tcW w:type="dxa" w:w="7056"/>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نمو وربحية وسيولة وتمويل مع تفسير التغير</w:t>
            </w:r>
          </w:p>
        </w:tc>
      </w:tr>
      <w:tr>
        <w:trPr>
          <w:cantSplit/>
        </w:trPr>
        <w:tc>
          <w:tcPr>
            <w:tcW w:type="dxa" w:w="288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المقارنة</w:t>
            </w:r>
          </w:p>
        </w:tc>
        <w:tc>
          <w:tcPr>
            <w:tcW w:type="dxa" w:w="7056"/>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اختيار نظراء وتعريفات وتعديلات وعينة قابلة للفحص</w:t>
            </w:r>
          </w:p>
        </w:tc>
      </w:tr>
      <w:tr>
        <w:trPr>
          <w:cantSplit/>
        </w:trPr>
        <w:tc>
          <w:tcPr>
            <w:tcW w:type="dxa" w:w="288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ملف الملاحظة</w:t>
            </w:r>
          </w:p>
        </w:tc>
        <w:tc>
          <w:tcPr>
            <w:tcW w:type="dxa" w:w="7056"/>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دليل وحساب وبدائل تفسير وأثر ومعلومات ناقصة</w:t>
            </w:r>
          </w:p>
        </w:tc>
      </w:tr>
      <w:tr>
        <w:trPr>
          <w:cantSplit/>
        </w:trPr>
        <w:tc>
          <w:tcPr>
            <w:tcW w:type="dxa" w:w="288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السيناريو</w:t>
            </w:r>
          </w:p>
        </w:tc>
        <w:tc>
          <w:tcPr>
            <w:tcW w:type="dxa" w:w="7056"/>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افتراضات قابلة للتعديل وحساسية وأثر منفصل النوع</w:t>
            </w:r>
          </w:p>
        </w:tc>
      </w:tr>
      <w:tr>
        <w:trPr>
          <w:cantSplit/>
        </w:trPr>
        <w:tc>
          <w:tcPr>
            <w:tcW w:type="dxa" w:w="288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خطة العمل</w:t>
            </w:r>
          </w:p>
        </w:tc>
        <w:tc>
          <w:tcPr>
            <w:tcW w:type="dxa" w:w="7056"/>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مسؤول وموعد واعتماد وعوائق وتنبيه وتصعيد</w:t>
            </w:r>
          </w:p>
        </w:tc>
      </w:tr>
      <w:tr>
        <w:trPr>
          <w:cantSplit/>
        </w:trPr>
        <w:tc>
          <w:tcPr>
            <w:tcW w:type="dxa" w:w="288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تحقق الأثر</w:t>
            </w:r>
          </w:p>
        </w:tc>
        <w:tc>
          <w:tcPr>
            <w:tcW w:type="dxa" w:w="7056"/>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خط أساس ونتيجة ودليل ومراجع وتداخل</w:t>
            </w:r>
          </w:p>
        </w:tc>
      </w:tr>
      <w:tr>
        <w:trPr>
          <w:cantSplit/>
        </w:trPr>
        <w:tc>
          <w:tcPr>
            <w:tcW w:type="dxa" w:w="2880"/>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غرفة المجلس</w:t>
            </w:r>
          </w:p>
        </w:tc>
        <w:tc>
          <w:tcPr>
            <w:tcW w:type="dxa" w:w="7056"/>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تقرير ثابت وقرارات وأسئلة واستثناءات</w:t>
            </w:r>
          </w:p>
        </w:tc>
      </w:tr>
      <w:tr>
        <w:trPr>
          <w:cantSplit/>
        </w:trPr>
        <w:tc>
          <w:tcPr>
            <w:tcW w:type="dxa" w:w="2880"/>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الإدارة</w:t>
            </w:r>
          </w:p>
        </w:tc>
        <w:tc>
          <w:tcPr>
            <w:tcW w:type="dxa" w:w="7056"/>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صلاحيات وسياسات بيانات وإصدارات وقاموس وتدقيق</w:t>
            </w:r>
          </w:p>
        </w:tc>
      </w:tr>
    </w:tbl>
    <w:p>
      <w:pPr>
        <w:spacing w:after="20"/>
      </w:pPr>
    </w:p>
    <w:p>
      <w:pPr>
        <w:jc w:val="start"/>
        <w:bidi w:val="1"/>
      </w:pPr>
      <w:r>
        <w:rPr>
          <w:rFonts w:ascii="Arial" w:hAnsi="Arial" w:cs="Arial" w:eastAsia="Arial"/>
          <w:b w:val="0"/>
          <w:color w:val="17212B"/>
          <w:sz w:val="23"/>
          <w:rtl w:val="1"/>
          <w:szCs w:val="23"/>
        </w:rPr>
        <w:t>للنسخة الأولى ست شاشات مركبة تكفي: الملفات والمراجعة، الأشعة، المقارنة، الملاحظة، الإجراءات، التقرير. نمنع توسع الواجهة قبل إثبات الاستخدام. يدعم كل جدول النسخ والتصدير، والبحث، والوحدات، والتواريخ، واتجاه النص العربي. تبقى المصطلحات المالية الإنجليزية متاحة بجانب تعريف عربي واضح.</w:t>
      </w:r>
    </w:p>
    <w:p>
      <w:pPr>
        <w:pStyle w:val="Heading1"/>
        <w:jc w:val="start"/>
        <w:bidi w:val="1"/>
      </w:pPr>
      <w:r>
        <w:rPr>
          <w:rFonts w:ascii="Arial" w:hAnsi="Arial" w:cs="Arial" w:eastAsia="Arial"/>
          <w:b/>
          <w:color w:val="000000"/>
          <w:sz w:val="34"/>
          <w:rtl w:val="0"/>
          <w:szCs w:val="34"/>
        </w:rPr>
        <w:t>12</w:t>
      </w:r>
      <w:r>
        <w:rPr>
          <w:rFonts w:ascii="Arial" w:hAnsi="Arial" w:cs="Arial" w:eastAsia="Arial"/>
          <w:b/>
          <w:color w:val="000000"/>
          <w:sz w:val="34"/>
          <w:rtl w:val="1"/>
          <w:szCs w:val="34"/>
        </w:rPr>
        <w:t xml:space="preserve"> تصميم الإجراء والإقفال والصلاحيات</w:t>
      </w:r>
    </w:p>
    <w:p>
      <w:pPr>
        <w:jc w:val="start"/>
        <w:bidi w:val="1"/>
      </w:pPr>
      <w:r>
        <w:rPr>
          <w:rFonts w:ascii="Arial" w:hAnsi="Arial" w:cs="Arial" w:eastAsia="Arial"/>
          <w:b w:val="0"/>
          <w:color w:val="17212B"/>
          <w:sz w:val="23"/>
          <w:rtl w:val="1"/>
          <w:szCs w:val="23"/>
        </w:rPr>
        <w:t>دورة الملاحظة المقترحة: مرشحة، قيد التحقق، معتمدة، مرفوضة بسبب موثق، أو مؤجلة بقرار. بعد الاعتماد يمكن ربطها بإجراء أو قبول مخاطرة أو مراقبة. قبول المخاطرة له صاحب صلاحية وتاريخ انتهاء؛ لا يحسب نجاحًا في تحسين الأداء.</w:t>
      </w:r>
    </w:p>
    <w:p>
      <w:pPr>
        <w:jc w:val="start"/>
        <w:bidi w:val="1"/>
      </w:pPr>
      <w:r>
        <w:rPr>
          <w:rFonts w:ascii="Arial" w:hAnsi="Arial" w:cs="Arial" w:eastAsia="Arial"/>
          <w:b w:val="0"/>
          <w:color w:val="17212B"/>
          <w:sz w:val="23"/>
          <w:rtl w:val="1"/>
          <w:szCs w:val="23"/>
        </w:rPr>
        <w:t>دورة الإجراء: مسودة، معتمد، جارٍ، متعثر، بانتظار تحقق، مغلق تشغيليًا، أثر معتمد، أو معاد الفتح. لا يغير المالك الموعد الأصلي دون تسجيل الموعد الجديد وسبب التغيير. تظهر المهام المتأخرة على أساس الأصل والحالي حتى لا يخفي إعادة الجدولة التأخير.</w:t>
      </w:r>
    </w:p>
    <w:p>
      <w:pPr>
        <w:jc w:val="start"/>
        <w:bidi w:val="1"/>
      </w:pPr>
      <w:r>
        <w:rPr>
          <w:rFonts w:ascii="Arial" w:hAnsi="Arial" w:cs="Arial" w:eastAsia="Arial"/>
          <w:b w:val="0"/>
          <w:color w:val="17212B"/>
          <w:sz w:val="23"/>
          <w:rtl w:val="1"/>
          <w:szCs w:val="23"/>
        </w:rPr>
        <w:t>ملف الإجراء يحتوي على: الشركة والفترة والملاحظة الأم، القرار، المسؤول والمراجع، المواعيد، الاعتماد المالي، خطوات التنفيذ، المؤشر الهدف، خط الأساس، طريقة القياس، تكلفة التنفيذ، أدلة الإنجاز، حالة الأثر، ومجموعة التداخل. تدعم المرفقات نسخًا وصلاحيات مستقلة لأن مستند المورد قد يتضمن بيانات أشخاص.</w:t>
      </w:r>
    </w:p>
    <w:p>
      <w:pPr>
        <w:jc w:val="start"/>
        <w:bidi w:val="1"/>
      </w:pPr>
      <w:r>
        <w:rPr>
          <w:rFonts w:ascii="Arial" w:hAnsi="Arial" w:cs="Arial" w:eastAsia="Arial"/>
          <w:b w:val="0"/>
          <w:color w:val="17212B"/>
          <w:sz w:val="23"/>
          <w:rtl w:val="1"/>
          <w:szCs w:val="23"/>
        </w:rPr>
        <w:t xml:space="preserve">صاحب الإجراء يستطيع رفع الدليل وطلب الإقفال؛ المراجع يتحقق ويغلق حسب الصلاحية؛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يعتمد الأثر المالي والاستثناءات؛ المجلس يرى المعتمد ويعلق على القرارات؛ مسؤول النظام يدير الوصول ولا يمنح نفسه حق تغيير الأرقام المعتمدة. يفصل المنتج بين الإعداد والاعتماد، ويختبر منع الوصول عبر واجهات </w:t>
      </w:r>
      <w:r>
        <w:rPr>
          <w:rFonts w:ascii="Arial" w:hAnsi="Arial" w:cs="Arial" w:eastAsia="Arial"/>
          <w:b w:val="0"/>
          <w:color w:val="17212B"/>
          <w:sz w:val="23"/>
          <w:rtl w:val="0"/>
          <w:szCs w:val="23"/>
        </w:rPr>
        <w:t>API</w:t>
      </w:r>
      <w:r>
        <w:rPr>
          <w:rFonts w:ascii="Arial" w:hAnsi="Arial" w:cs="Arial" w:eastAsia="Arial"/>
          <w:b w:val="0"/>
          <w:color w:val="17212B"/>
          <w:sz w:val="23"/>
          <w:rtl w:val="1"/>
          <w:szCs w:val="23"/>
        </w:rPr>
        <w:t xml:space="preserve"> والتصدير والبحث والمرفقات، لا عبر إخفاء أزرار فقط.</w:t>
      </w:r>
    </w:p>
    <w:p>
      <w:pPr>
        <w:pStyle w:val="Heading1"/>
        <w:jc w:val="start"/>
        <w:bidi w:val="1"/>
      </w:pPr>
      <w:r>
        <w:rPr>
          <w:rFonts w:ascii="Arial" w:hAnsi="Arial" w:cs="Arial" w:eastAsia="Arial"/>
          <w:b/>
          <w:color w:val="000000"/>
          <w:sz w:val="34"/>
          <w:rtl w:val="0"/>
          <w:szCs w:val="34"/>
        </w:rPr>
        <w:t>13</w:t>
      </w:r>
      <w:r>
        <w:rPr>
          <w:rFonts w:ascii="Arial" w:hAnsi="Arial" w:cs="Arial" w:eastAsia="Arial"/>
          <w:b/>
          <w:color w:val="000000"/>
          <w:sz w:val="34"/>
          <w:rtl w:val="1"/>
          <w:szCs w:val="34"/>
        </w:rPr>
        <w:t xml:space="preserve"> فرص التميز والابتكار التي نختبرها</w:t>
      </w:r>
    </w:p>
    <w:p>
      <w:pPr>
        <w:jc w:val="start"/>
        <w:bidi w:val="1"/>
      </w:pPr>
      <w:r>
        <w:rPr>
          <w:rFonts w:ascii="Arial" w:hAnsi="Arial" w:cs="Arial" w:eastAsia="Arial"/>
          <w:b/>
          <w:color w:val="17212B"/>
          <w:sz w:val="23"/>
          <w:rtl w:val="1"/>
          <w:szCs w:val="23"/>
        </w:rPr>
        <w:t>ملف إثبات لكل استنتاج.</w:t>
      </w:r>
      <w:r>
        <w:rPr>
          <w:rFonts w:ascii="Arial" w:hAnsi="Arial" w:cs="Arial" w:eastAsia="Arial"/>
          <w:b w:val="0"/>
          <w:color w:val="17212B"/>
          <w:sz w:val="23"/>
          <w:rtl w:val="1"/>
          <w:szCs w:val="23"/>
        </w:rPr>
        <w:t xml:space="preserve"> الضغط على عبارة في التقرير يفتح القيمة الأصلية والمعادلة والتعديل والنظير والقرار الذي اعتمدها. يعاد حساب أثر التصحيح على جميع الفقرات والإجراءات ذات الصلة. هذه سلسلة ارتباط بين مصدر وقرار ونتيجة، ويمكن البدء بها في قاعدة علائقية دون بناء قاعدة رسوم بيانية متخصصة.</w:t>
      </w:r>
    </w:p>
    <w:p>
      <w:pPr>
        <w:jc w:val="start"/>
        <w:bidi w:val="1"/>
      </w:pPr>
      <w:r>
        <w:rPr>
          <w:rFonts w:ascii="Arial" w:hAnsi="Arial" w:cs="Arial" w:eastAsia="Arial"/>
          <w:b/>
          <w:color w:val="17212B"/>
          <w:sz w:val="23"/>
          <w:rtl w:val="1"/>
          <w:szCs w:val="23"/>
        </w:rPr>
        <w:t>اختبار اعتراض CFO.</w:t>
      </w:r>
      <w:r>
        <w:rPr>
          <w:rFonts w:ascii="Arial" w:hAnsi="Arial" w:cs="Arial" w:eastAsia="Arial"/>
          <w:b w:val="0"/>
          <w:color w:val="17212B"/>
          <w:sz w:val="23"/>
          <w:rtl w:val="1"/>
          <w:szCs w:val="23"/>
        </w:rPr>
        <w:t xml:space="preserve"> يراجع مساعد مستقل الاستنتاج بحثًا عن تفسير بديل: هل التغير ناتج عن استحواذ؟ هل المخصص مضاف عند الاستحواذ؟ هل النقد مقيد؟ المخرج أسئلة تحقق، لا موافقة شكلية من نموذج ثانٍ. يقاس نجاحه بعدد الأخطاء المهمة التي التقطها وكمية الضوضاء التي أضافها.</w:t>
      </w:r>
    </w:p>
    <w:p>
      <w:pPr>
        <w:jc w:val="start"/>
        <w:bidi w:val="1"/>
      </w:pPr>
      <w:r>
        <w:rPr>
          <w:rFonts w:ascii="Arial" w:hAnsi="Arial" w:cs="Arial" w:eastAsia="Arial"/>
          <w:b/>
          <w:color w:val="17212B"/>
          <w:sz w:val="23"/>
          <w:rtl w:val="1"/>
          <w:szCs w:val="23"/>
        </w:rPr>
        <w:t>طلب البيانات بحسب قيمة المعلومة.</w:t>
      </w:r>
      <w:r>
        <w:rPr>
          <w:rFonts w:ascii="Arial" w:hAnsi="Arial" w:cs="Arial" w:eastAsia="Arial"/>
          <w:b w:val="0"/>
          <w:color w:val="17212B"/>
          <w:sz w:val="23"/>
          <w:rtl w:val="1"/>
          <w:szCs w:val="23"/>
        </w:rPr>
        <w:t xml:space="preserve"> يبين المنتج أن الحصول على ملف أعمار الذمم قد يحسم فرصة كبيرة، بينما إعادة تنسيق الإيضاحات لا يغير القرار. يقدر قيمة المعلومة بصورة نوعية في البداية، ويسجل إن غيّر الملف الإضافي الاستنتاج فعلًا.</w:t>
      </w:r>
    </w:p>
    <w:p>
      <w:pPr>
        <w:jc w:val="start"/>
        <w:bidi w:val="1"/>
      </w:pPr>
      <w:r>
        <w:rPr>
          <w:rFonts w:ascii="Arial" w:hAnsi="Arial" w:cs="Arial" w:eastAsia="Arial"/>
          <w:b/>
          <w:color w:val="17212B"/>
          <w:sz w:val="23"/>
          <w:rtl w:val="1"/>
          <w:szCs w:val="23"/>
        </w:rPr>
        <w:t>مقارنة مشروحة.</w:t>
      </w:r>
      <w:r>
        <w:rPr>
          <w:rFonts w:ascii="Arial" w:hAnsi="Arial" w:cs="Arial" w:eastAsia="Arial"/>
          <w:b w:val="0"/>
          <w:color w:val="17212B"/>
          <w:sz w:val="23"/>
          <w:rtl w:val="1"/>
          <w:szCs w:val="23"/>
        </w:rPr>
        <w:t xml:space="preserve"> يظهر سبب اختيار كل نظير والتعديل الذي يجعل المقارنة أقرب للعدل. يمكن للمستخدم تبديل النظير ورؤية أثره على الحكم. جودة مجموعة صغيرة مفهومة أهم من متوسط عالمي بلا تعريف.</w:t>
      </w:r>
    </w:p>
    <w:p>
      <w:pPr>
        <w:jc w:val="start"/>
        <w:bidi w:val="1"/>
      </w:pPr>
      <w:r>
        <w:rPr>
          <w:rFonts w:ascii="Arial" w:hAnsi="Arial" w:cs="Arial" w:eastAsia="Arial"/>
          <w:b/>
          <w:color w:val="17212B"/>
          <w:sz w:val="23"/>
          <w:rtl w:val="1"/>
          <w:szCs w:val="23"/>
        </w:rPr>
        <w:t>ذاكرة قرارات مالية.</w:t>
      </w:r>
      <w:r>
        <w:rPr>
          <w:rFonts w:ascii="Arial" w:hAnsi="Arial" w:cs="Arial" w:eastAsia="Arial"/>
          <w:b w:val="0"/>
          <w:color w:val="17212B"/>
          <w:sz w:val="23"/>
          <w:rtl w:val="1"/>
          <w:szCs w:val="23"/>
        </w:rPr>
        <w:t xml:space="preserve"> يحفظ سبب قبول مبادرة أو رفضها، ثم يراجعها في الدورة التالية. إذا عاد نفس الخطر فلا يبدأ الحوار من الصفر. الخصوصية تعني أن هذه الذاكرة خاصة بالعميل؛ تدريب نماذج عامة أو مقارنة مجهولة بين العملاء يحتاج أساسًا واتفاقًا مستقلين.</w:t>
      </w:r>
    </w:p>
    <w:p>
      <w:pPr>
        <w:jc w:val="start"/>
        <w:bidi w:val="1"/>
      </w:pPr>
      <w:r>
        <w:rPr>
          <w:rFonts w:ascii="Arial" w:hAnsi="Arial" w:cs="Arial" w:eastAsia="Arial"/>
          <w:b/>
          <w:color w:val="17212B"/>
          <w:sz w:val="23"/>
          <w:rtl w:val="1"/>
          <w:szCs w:val="23"/>
        </w:rPr>
        <w:t>متابعة ما بعد الاستحواذ.</w:t>
      </w:r>
      <w:r>
        <w:rPr>
          <w:rFonts w:ascii="Arial" w:hAnsi="Arial" w:cs="Arial" w:eastAsia="Arial"/>
          <w:b w:val="0"/>
          <w:color w:val="17212B"/>
          <w:sz w:val="23"/>
          <w:rtl w:val="1"/>
          <w:szCs w:val="23"/>
        </w:rPr>
        <w:t xml:space="preserve"> وحدة لاحقة تفصل تغيرات نطاق التوحيد عن الأداء العضوي، وتربط خطة التكامل بوفورات أو مصروفات وتحقيقها. حالة علم تؤكد أهمية هذا النوع من التفكير، لكنها لا تثبت وحدها الطلب التجاري على الوحدة.</w:t>
      </w:r>
    </w:p>
    <w:p>
      <w:pPr>
        <w:jc w:val="start"/>
        <w:bidi w:val="1"/>
      </w:pPr>
      <w:r>
        <w:rPr>
          <w:rFonts w:ascii="Arial" w:hAnsi="Arial" w:cs="Arial" w:eastAsia="Arial"/>
          <w:b/>
          <w:color w:val="17212B"/>
          <w:sz w:val="23"/>
          <w:rtl w:val="1"/>
          <w:szCs w:val="23"/>
        </w:rPr>
        <w:t>مجلس يسأل المنتج.</w:t>
      </w:r>
      <w:r>
        <w:rPr>
          <w:rFonts w:ascii="Arial" w:hAnsi="Arial" w:cs="Arial" w:eastAsia="Arial"/>
          <w:b w:val="0"/>
          <w:color w:val="17212B"/>
          <w:sz w:val="23"/>
          <w:rtl w:val="1"/>
          <w:szCs w:val="23"/>
        </w:rPr>
        <w:t xml:space="preserve"> يمكن لعضو المجلس أن يسأل: «ما الذي تغير منذ التقرير السابق، وما القرار المؤجل الأعلى أثرًا؟» فتأتي إجابة ضمن صلاحياته من نسخة معتمدة مع مصادر. لا يطلع تلقائيًا على مسودات المحللين أو ملفات موظفين.</w:t>
      </w:r>
    </w:p>
    <w:p>
      <w:pPr>
        <w:jc w:val="start"/>
        <w:bidi w:val="1"/>
      </w:pPr>
      <w:r>
        <w:rPr>
          <w:rFonts w:ascii="Arial" w:hAnsi="Arial" w:cs="Arial" w:eastAsia="Arial"/>
          <w:b w:val="0"/>
          <w:color w:val="17212B"/>
          <w:sz w:val="23"/>
          <w:rtl w:val="1"/>
          <w:szCs w:val="23"/>
        </w:rPr>
        <w:t>لا نعتمد ادعاء ملكية فكرية أو اختراع قابل للحماية من هذه الأفكار دون بحث متخصص. الحاجز العملي المحتمل هو جودة قاموس الحسابات وقواعد التشخيص وبيانات التصحيح ونتائج التنفيذ المتراكمة المصرح بها، وعلاقات التوزيع والخبرة القطاعية.</w:t>
      </w:r>
    </w:p>
    <w:p>
      <w:pPr>
        <w:pStyle w:val="Heading1"/>
        <w:jc w:val="start"/>
        <w:bidi w:val="1"/>
      </w:pPr>
      <w:r>
        <w:rPr>
          <w:rFonts w:ascii="Arial" w:hAnsi="Arial" w:cs="Arial" w:eastAsia="Arial"/>
          <w:b/>
          <w:color w:val="000000"/>
          <w:sz w:val="34"/>
          <w:rtl w:val="0"/>
          <w:szCs w:val="34"/>
        </w:rPr>
        <w:t>14</w:t>
      </w:r>
      <w:r>
        <w:rPr>
          <w:rFonts w:ascii="Arial" w:hAnsi="Arial" w:cs="Arial" w:eastAsia="Arial"/>
          <w:b/>
          <w:color w:val="000000"/>
          <w:sz w:val="34"/>
          <w:rtl w:val="1"/>
          <w:szCs w:val="34"/>
        </w:rPr>
        <w:t xml:space="preserve"> ما نبنيه وما نشتريه وما نؤجله</w:t>
      </w:r>
    </w:p>
    <w:p>
      <w:pPr>
        <w:jc w:val="start"/>
        <w:bidi w:val="1"/>
      </w:pPr>
      <w:r>
        <w:rPr>
          <w:rFonts w:ascii="Arial" w:hAnsi="Arial" w:cs="Arial" w:eastAsia="Arial"/>
          <w:b w:val="0"/>
          <w:color w:val="17212B"/>
          <w:sz w:val="23"/>
          <w:rtl w:val="1"/>
          <w:szCs w:val="23"/>
        </w:rPr>
        <w:t>نبني محرك التعريفات والحسابات والتشخيص، وربط الأدلة، ومنهج المقارنة، واحتساب الأثر، وسير الاعتماد والإقفال. هذه هي المعرفة التي يدفع العميل من أجلها. نستعين بمكونات مفتوحة المصدر في استخراج المستندات والتحقق والتخزين والمراقبة وإدارة الهوية، ونشتري بيانات مقارنة مرخصة عند ثبوت جدواها.</w:t>
      </w:r>
    </w:p>
    <w:p>
      <w:pPr>
        <w:jc w:val="start"/>
        <w:bidi w:val="1"/>
      </w:pPr>
      <w:r>
        <w:rPr>
          <w:rFonts w:ascii="Arial" w:hAnsi="Arial" w:cs="Arial" w:eastAsia="Arial"/>
          <w:b w:val="0"/>
          <w:color w:val="17212B"/>
          <w:sz w:val="23"/>
          <w:rtl w:val="1"/>
          <w:szCs w:val="23"/>
        </w:rPr>
        <w:t xml:space="preserve">المسار التقني الأول تطبيق موحد مقسم إلى وحدات، مع خدمة استخراج وحسابات </w:t>
      </w:r>
      <w:r>
        <w:rPr>
          <w:rFonts w:ascii="Arial" w:hAnsi="Arial" w:cs="Arial" w:eastAsia="Arial"/>
          <w:b w:val="0"/>
          <w:color w:val="17212B"/>
          <w:sz w:val="23"/>
          <w:rtl w:val="0"/>
          <w:szCs w:val="23"/>
        </w:rPr>
        <w:t>Python</w:t>
      </w:r>
      <w:r>
        <w:rPr>
          <w:rFonts w:ascii="Arial" w:hAnsi="Arial" w:cs="Arial" w:eastAsia="Arial"/>
          <w:b w:val="0"/>
          <w:color w:val="17212B"/>
          <w:sz w:val="23"/>
          <w:rtl w:val="1"/>
          <w:szCs w:val="23"/>
        </w:rPr>
        <w:t xml:space="preserve"> وقاعدة </w:t>
      </w:r>
      <w:r>
        <w:rPr>
          <w:rFonts w:ascii="Arial" w:hAnsi="Arial" w:cs="Arial" w:eastAsia="Arial"/>
          <w:b w:val="0"/>
          <w:color w:val="17212B"/>
          <w:sz w:val="23"/>
          <w:rtl w:val="0"/>
          <w:szCs w:val="23"/>
        </w:rPr>
        <w:t>PostgreSQL</w:t>
      </w:r>
      <w:r>
        <w:rPr>
          <w:rFonts w:ascii="Arial" w:hAnsi="Arial" w:cs="Arial" w:eastAsia="Arial"/>
          <w:b w:val="0"/>
          <w:color w:val="17212B"/>
          <w:sz w:val="23"/>
          <w:rtl w:val="1"/>
          <w:szCs w:val="23"/>
        </w:rPr>
        <w:t xml:space="preserve"> وتخزين كائنات للملفات وعامل مهام. يستطيع فريق صغير فهمه وتشغيله. لا نبدأ بخدمات صغيرة كثيرة أو ناقل أحداث معقد أو قاعدة متجهات لمجرد استخدام الذكاء الاصطناعي. تفصيل المكونات والتراخيص في الملحق </w:t>
      </w:r>
      <w:r>
        <w:rPr>
          <w:rFonts w:ascii="Arial" w:hAnsi="Arial" w:cs="Arial" w:eastAsia="Arial"/>
          <w:b w:val="0"/>
          <w:color w:val="17212B"/>
          <w:sz w:val="23"/>
          <w:rtl w:val="0"/>
          <w:szCs w:val="23"/>
        </w:rPr>
        <w:t>04</w:t>
      </w:r>
      <w:r>
        <w:rPr>
          <w:rFonts w:ascii="Arial" w:hAnsi="Arial" w:cs="Arial" w:eastAsia="Arial"/>
          <w:b w:val="0"/>
          <w:color w:val="17212B"/>
          <w:sz w:val="23"/>
          <w:rtl w:val="1"/>
          <w:szCs w:val="23"/>
        </w:rPr>
        <w:t xml:space="preserve">، وعقد البيانات وواجهات الخدمة في الملحق </w:t>
      </w:r>
      <w:r>
        <w:rPr>
          <w:rFonts w:ascii="Arial" w:hAnsi="Arial" w:cs="Arial" w:eastAsia="Arial"/>
          <w:b w:val="0"/>
          <w:color w:val="17212B"/>
          <w:sz w:val="23"/>
          <w:rtl w:val="0"/>
          <w:szCs w:val="23"/>
        </w:rPr>
        <w:t>02.</w:t>
      </w:r>
    </w:p>
    <w:p>
      <w:pPr>
        <w:jc w:val="start"/>
        <w:bidi w:val="1"/>
      </w:pPr>
      <w:r>
        <w:rPr>
          <w:rFonts w:ascii="Arial" w:hAnsi="Arial" w:cs="Arial" w:eastAsia="Arial"/>
          <w:b w:val="0"/>
          <w:color w:val="17212B"/>
          <w:sz w:val="23"/>
          <w:rtl w:val="1"/>
          <w:szCs w:val="23"/>
        </w:rPr>
        <w:t>نؤجل محرك التخطيط المتكامل و</w:t>
      </w:r>
      <w:r>
        <w:rPr>
          <w:rFonts w:ascii="Arial" w:hAnsi="Arial" w:cs="Arial" w:eastAsia="Arial"/>
          <w:b w:val="0"/>
          <w:color w:val="17212B"/>
          <w:sz w:val="23"/>
          <w:rtl w:val="0"/>
          <w:szCs w:val="23"/>
        </w:rPr>
        <w:t>ERP</w:t>
      </w:r>
      <w:r>
        <w:rPr>
          <w:rFonts w:ascii="Arial" w:hAnsi="Arial" w:cs="Arial" w:eastAsia="Arial"/>
          <w:b w:val="0"/>
          <w:color w:val="17212B"/>
          <w:sz w:val="23"/>
          <w:rtl w:val="1"/>
          <w:szCs w:val="23"/>
        </w:rPr>
        <w:t xml:space="preserve"> خاصًا بنا ومنصة عرض مجلس شاملة ومحرك كشف احتيال على جميع القيود. يمكن الربط بأدوات العميل لاحقًا. كذلك نؤجل التعهد بتغطية جميع القطاعات أو كل أشكال </w:t>
      </w:r>
      <w:r>
        <w:rPr>
          <w:rFonts w:ascii="Arial" w:hAnsi="Arial" w:cs="Arial" w:eastAsia="Arial"/>
          <w:b w:val="0"/>
          <w:color w:val="17212B"/>
          <w:sz w:val="23"/>
          <w:rtl w:val="0"/>
          <w:szCs w:val="23"/>
        </w:rPr>
        <w:t>PDF</w:t>
      </w:r>
      <w:r>
        <w:rPr>
          <w:rFonts w:ascii="Arial" w:hAnsi="Arial" w:cs="Arial" w:eastAsia="Arial"/>
          <w:b w:val="0"/>
          <w:color w:val="17212B"/>
          <w:sz w:val="23"/>
          <w:rtl w:val="1"/>
          <w:szCs w:val="23"/>
        </w:rPr>
        <w:t>، لأن كل وعد يزيد سطح الاختبار والتكلفة المهنية.</w:t>
      </w:r>
    </w:p>
    <w:p>
      <w:pPr>
        <w:pStyle w:val="Heading2"/>
        <w:jc w:val="start"/>
        <w:bidi w:val="1"/>
      </w:pPr>
      <w:r>
        <w:rPr>
          <w:rFonts w:ascii="Arial" w:hAnsi="Arial" w:cs="Arial" w:eastAsia="Arial"/>
          <w:b/>
          <w:color w:val="000000"/>
          <w:sz w:val="28"/>
          <w:rtl w:val="1"/>
          <w:szCs w:val="28"/>
        </w:rPr>
        <w:t>المكدس التقني المختصر</w:t>
      </w:r>
    </w:p>
    <w:p>
      <w:pPr>
        <w:jc w:val="start"/>
        <w:bidi w:val="1"/>
      </w:pPr>
      <w:r>
        <w:rPr>
          <w:rFonts w:ascii="Arial" w:hAnsi="Arial" w:cs="Arial" w:eastAsia="Arial"/>
          <w:b w:val="0"/>
          <w:color w:val="17212B"/>
          <w:sz w:val="23"/>
          <w:rtl w:val="1"/>
          <w:szCs w:val="23"/>
        </w:rPr>
        <w:t xml:space="preserve">هذه قائمة من عشرة مكونات للبداية والامتدادات القريبة، وليست عشرة خدمات يجب تشغيلها يوم الإطلاق. </w:t>
      </w:r>
      <w:r>
        <w:rPr>
          <w:rFonts w:ascii="Arial" w:hAnsi="Arial" w:cs="Arial" w:eastAsia="Arial"/>
          <w:b w:val="0"/>
          <w:color w:val="17212B"/>
          <w:sz w:val="23"/>
          <w:rtl w:val="0"/>
          <w:szCs w:val="23"/>
        </w:rPr>
        <w:t>P0</w:t>
      </w:r>
      <w:r>
        <w:rPr>
          <w:rFonts w:ascii="Arial" w:hAnsi="Arial" w:cs="Arial" w:eastAsia="Arial"/>
          <w:b w:val="0"/>
          <w:color w:val="17212B"/>
          <w:sz w:val="23"/>
          <w:rtl w:val="1"/>
          <w:szCs w:val="23"/>
        </w:rPr>
        <w:t xml:space="preserve"> هو </w:t>
      </w:r>
      <w:r>
        <w:rPr>
          <w:rFonts w:ascii="Arial" w:hAnsi="Arial" w:cs="Arial" w:eastAsia="Arial"/>
          <w:b w:val="0"/>
          <w:color w:val="17212B"/>
          <w:sz w:val="23"/>
          <w:rtl w:val="0"/>
          <w:szCs w:val="23"/>
        </w:rPr>
        <w:t>PDF</w:t>
      </w:r>
      <w:r>
        <w:rPr>
          <w:rFonts w:ascii="Arial" w:hAnsi="Arial" w:cs="Arial" w:eastAsia="Arial"/>
          <w:b w:val="0"/>
          <w:color w:val="17212B"/>
          <w:sz w:val="23"/>
          <w:rtl w:val="1"/>
          <w:szCs w:val="23"/>
        </w:rPr>
        <w:t xml:space="preserve"> نصي و</w:t>
      </w:r>
      <w:r>
        <w:rPr>
          <w:rFonts w:ascii="Arial" w:hAnsi="Arial" w:cs="Arial" w:eastAsia="Arial"/>
          <w:b w:val="0"/>
          <w:color w:val="17212B"/>
          <w:sz w:val="23"/>
          <w:rtl w:val="0"/>
          <w:szCs w:val="23"/>
        </w:rPr>
        <w:t>XLSX</w:t>
      </w:r>
      <w:r>
        <w:rPr>
          <w:rFonts w:ascii="Arial" w:hAnsi="Arial" w:cs="Arial" w:eastAsia="Arial"/>
          <w:b w:val="0"/>
          <w:color w:val="17212B"/>
          <w:sz w:val="23"/>
          <w:rtl w:val="1"/>
          <w:szCs w:val="23"/>
        </w:rPr>
        <w:t xml:space="preserve">، </w:t>
      </w:r>
      <w:r>
        <w:rPr>
          <w:rFonts w:ascii="Arial" w:hAnsi="Arial" w:cs="Arial" w:eastAsia="Arial"/>
          <w:b w:val="0"/>
          <w:color w:val="17212B"/>
          <w:sz w:val="23"/>
          <w:rtl w:val="0"/>
          <w:szCs w:val="23"/>
        </w:rPr>
        <w:t>25</w:t>
      </w:r>
      <w:r>
        <w:rPr>
          <w:rFonts w:ascii="Arial" w:hAnsi="Arial" w:cs="Arial" w:eastAsia="Arial"/>
          <w:b w:val="0"/>
          <w:color w:val="17212B"/>
          <w:sz w:val="23"/>
          <w:rtl w:val="1"/>
          <w:szCs w:val="23"/>
        </w:rPr>
        <w:t xml:space="preserve"> مؤشراً و</w:t>
      </w:r>
      <w:r>
        <w:rPr>
          <w:rFonts w:ascii="Arial" w:hAnsi="Arial" w:cs="Arial" w:eastAsia="Arial"/>
          <w:b w:val="0"/>
          <w:color w:val="17212B"/>
          <w:sz w:val="23"/>
          <w:rtl w:val="0"/>
          <w:szCs w:val="23"/>
        </w:rPr>
        <w:t>10</w:t>
      </w:r>
      <w:r>
        <w:rPr>
          <w:rFonts w:ascii="Arial" w:hAnsi="Arial" w:cs="Arial" w:eastAsia="Arial"/>
          <w:b w:val="0"/>
          <w:color w:val="17212B"/>
          <w:sz w:val="23"/>
          <w:rtl w:val="1"/>
          <w:szCs w:val="23"/>
        </w:rPr>
        <w:t xml:space="preserve"> قواعد، تقرير عربي ومراجعة بشرية؛ </w:t>
      </w:r>
      <w:r>
        <w:rPr>
          <w:rFonts w:ascii="Arial" w:hAnsi="Arial" w:cs="Arial" w:eastAsia="Arial"/>
          <w:b w:val="0"/>
          <w:color w:val="17212B"/>
          <w:sz w:val="23"/>
          <w:rtl w:val="0"/>
          <w:szCs w:val="23"/>
        </w:rPr>
        <w:t>OCR</w:t>
      </w:r>
      <w:r>
        <w:rPr>
          <w:rFonts w:ascii="Arial" w:hAnsi="Arial" w:cs="Arial" w:eastAsia="Arial"/>
          <w:b w:val="0"/>
          <w:color w:val="17212B"/>
          <w:sz w:val="23"/>
          <w:rtl w:val="1"/>
          <w:szCs w:val="23"/>
        </w:rPr>
        <w:t xml:space="preserve"> والتقرير الإنجليزي الكامل </w:t>
      </w:r>
      <w:r>
        <w:rPr>
          <w:rFonts w:ascii="Arial" w:hAnsi="Arial" w:cs="Arial" w:eastAsia="Arial"/>
          <w:b w:val="0"/>
          <w:color w:val="17212B"/>
          <w:sz w:val="23"/>
          <w:rtl w:val="0"/>
          <w:szCs w:val="23"/>
        </w:rPr>
        <w:t>P1.</w:t>
      </w:r>
      <w:r>
        <w:rPr>
          <w:rFonts w:ascii="Arial" w:hAnsi="Arial" w:cs="Arial" w:eastAsia="Arial"/>
          <w:b w:val="0"/>
          <w:color w:val="17212B"/>
          <w:sz w:val="23"/>
          <w:rtl w:val="1"/>
          <w:szCs w:val="23"/>
        </w:rPr>
        <w:t xml:space="preserve"> الرخص أدناه تحققت من مصادرها الأولية في </w:t>
      </w:r>
      <w:r>
        <w:rPr>
          <w:rFonts w:ascii="Arial" w:hAnsi="Arial" w:cs="Arial" w:eastAsia="Arial"/>
          <w:b w:val="0"/>
          <w:color w:val="17212B"/>
          <w:sz w:val="23"/>
          <w:rtl w:val="0"/>
          <w:szCs w:val="23"/>
        </w:rPr>
        <w:t>27</w:t>
      </w:r>
      <w:r>
        <w:rPr>
          <w:rFonts w:ascii="Arial" w:hAnsi="Arial" w:cs="Arial" w:eastAsia="Arial"/>
          <w:b w:val="0"/>
          <w:color w:val="17212B"/>
          <w:sz w:val="23"/>
          <w:rtl w:val="1"/>
          <w:szCs w:val="23"/>
        </w:rPr>
        <w:t xml:space="preserve"> سبتمبر </w:t>
      </w:r>
      <w:r>
        <w:rPr>
          <w:rFonts w:ascii="Arial" w:hAnsi="Arial" w:cs="Arial" w:eastAsia="Arial"/>
          <w:b w:val="0"/>
          <w:color w:val="17212B"/>
          <w:sz w:val="23"/>
          <w:rtl w:val="0"/>
          <w:szCs w:val="23"/>
        </w:rPr>
        <w:t>2026</w:t>
      </w:r>
      <w:r>
        <w:rPr>
          <w:rFonts w:ascii="Arial" w:hAnsi="Arial" w:cs="Arial" w:eastAsia="Arial"/>
          <w:b w:val="0"/>
          <w:color w:val="17212B"/>
          <w:sz w:val="23"/>
          <w:rtl w:val="1"/>
          <w:szCs w:val="23"/>
        </w:rPr>
        <w:t>، ويثبت إصدار كل حزمة وتبعياتها قبل الإنتاج.</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المكوّن</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دوره ومرحلة استخدامه</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الرخصة والمصدر الرسمي</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Docling</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استخراج </w:t>
            </w:r>
            <w:r>
              <w:rPr>
                <w:rFonts w:ascii="Arial" w:hAnsi="Arial" w:cs="Arial" w:eastAsia="Arial"/>
                <w:b w:val="0"/>
                <w:color w:val="17212B"/>
                <w:sz w:val="20"/>
                <w:rtl w:val="0"/>
                <w:szCs w:val="20"/>
              </w:rPr>
              <w:t>PDF</w:t>
            </w:r>
            <w:r>
              <w:rPr>
                <w:rFonts w:ascii="Arial" w:hAnsi="Arial" w:cs="Arial" w:eastAsia="Arial"/>
                <w:b w:val="0"/>
                <w:color w:val="17212B"/>
                <w:sz w:val="20"/>
                <w:rtl w:val="1"/>
                <w:szCs w:val="20"/>
              </w:rPr>
              <w:t xml:space="preserve"> النصي مع مواضع الجداول؛ </w:t>
            </w:r>
            <w:r>
              <w:rPr>
                <w:rFonts w:ascii="Arial" w:hAnsi="Arial" w:cs="Arial" w:eastAsia="Arial"/>
                <w:b w:val="0"/>
                <w:color w:val="17212B"/>
                <w:sz w:val="20"/>
                <w:rtl w:val="0"/>
                <w:szCs w:val="20"/>
              </w:rPr>
              <w:t>OCR</w:t>
            </w:r>
            <w:r>
              <w:rPr>
                <w:rFonts w:ascii="Arial" w:hAnsi="Arial" w:cs="Arial" w:eastAsia="Arial"/>
                <w:b w:val="0"/>
                <w:color w:val="17212B"/>
                <w:sz w:val="20"/>
                <w:rtl w:val="1"/>
                <w:szCs w:val="20"/>
              </w:rPr>
              <w:t xml:space="preserve"> معطل أولياً</w:t>
            </w:r>
          </w:p>
        </w:tc>
        <w:tc>
          <w:tcPr>
            <w:tcW w:type="dxa" w:w="3024"/>
            <w:vAlign w:val="center"/>
            <w:tcMar>
              <w:top w:w="95" w:type="dxa"/>
              <w:bottom w:w="95" w:type="dxa"/>
              <w:left w:w="100" w:type="dxa"/>
              <w:right w:w="100" w:type="dxa"/>
            </w:tcMar>
            <w:shd w:fill="F2F6F8"/>
          </w:tcPr>
          <w:p>
            <w:pPr>
              <w:spacing w:after="0" w:line="252" w:lineRule="auto"/>
              <w:jc w:val="start"/>
              <w:bidi w:val="1"/>
            </w:pPr>
            <w:hyperlink r:id="rId19">
              <w:r>
                <w:rPr>
                  <w:rFonts w:ascii="Arial" w:hAnsi="Arial" w:cs="Arial"/>
                  <w:color w:val="145C86"/>
                  <w:sz w:val="20"/>
                  <w:szCs w:val="20"/>
                  <w:rtl w:val="1"/>
                </w:rPr>
                <w:t>MIT للكود</w:t>
              </w:r>
            </w:hyperlink>
            <w:r>
              <w:rPr>
                <w:rFonts w:ascii="Arial" w:hAnsi="Arial" w:cs="Arial" w:eastAsia="Arial"/>
                <w:b w:val="0"/>
                <w:color w:val="17212B"/>
                <w:sz w:val="20"/>
                <w:rtl w:val="1"/>
                <w:szCs w:val="20"/>
              </w:rPr>
              <w:t>؛ الأوزان لها رخص مستقلة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openpyxl</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قراءة </w:t>
            </w:r>
            <w:r>
              <w:rPr>
                <w:rFonts w:ascii="Arial" w:hAnsi="Arial" w:cs="Arial" w:eastAsia="Arial"/>
                <w:b w:val="0"/>
                <w:color w:val="17212B"/>
                <w:sz w:val="20"/>
                <w:rtl w:val="0"/>
                <w:szCs w:val="20"/>
              </w:rPr>
              <w:t>XLSX</w:t>
            </w:r>
            <w:r>
              <w:rPr>
                <w:rFonts w:ascii="Arial" w:hAnsi="Arial" w:cs="Arial" w:eastAsia="Arial"/>
                <w:b w:val="0"/>
                <w:color w:val="17212B"/>
                <w:sz w:val="20"/>
                <w:rtl w:val="1"/>
                <w:szCs w:val="20"/>
              </w:rPr>
              <w:t xml:space="preserve"> وحفظ الخلايا والصيغ والقيم المخزنة</w:t>
            </w:r>
          </w:p>
        </w:tc>
        <w:tc>
          <w:tcPr>
            <w:tcW w:type="dxa" w:w="3024"/>
            <w:vAlign w:val="center"/>
            <w:tcMar>
              <w:top w:w="95" w:type="dxa"/>
              <w:bottom w:w="95" w:type="dxa"/>
              <w:left w:w="100" w:type="dxa"/>
              <w:right w:w="100" w:type="dxa"/>
            </w:tcMar>
            <w:shd w:fill="FFFFFF"/>
          </w:tcPr>
          <w:p>
            <w:pPr>
              <w:spacing w:after="0" w:line="252" w:lineRule="auto"/>
              <w:jc w:val="start"/>
              <w:bidi w:val="1"/>
            </w:pPr>
            <w:hyperlink r:id="rId20">
              <w:r>
                <w:rPr>
                  <w:rFonts w:ascii="Arial" w:hAnsi="Arial" w:cs="Arial"/>
                  <w:color w:val="145C86"/>
                  <w:sz w:val="20"/>
                  <w:szCs w:val="20"/>
                </w:rPr>
                <w:t>MIT/Expat</w:t>
              </w:r>
            </w:hyperlink>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FastAPI</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واجهات خدمة الحسابات والرفع والاعتماد</w:t>
            </w:r>
          </w:p>
        </w:tc>
        <w:tc>
          <w:tcPr>
            <w:tcW w:type="dxa" w:w="3024"/>
            <w:vAlign w:val="center"/>
            <w:tcMar>
              <w:top w:w="95" w:type="dxa"/>
              <w:bottom w:w="95" w:type="dxa"/>
              <w:left w:w="100" w:type="dxa"/>
              <w:right w:w="100" w:type="dxa"/>
            </w:tcMar>
            <w:shd w:fill="F2F6F8"/>
          </w:tcPr>
          <w:p>
            <w:pPr>
              <w:spacing w:after="0" w:line="252" w:lineRule="auto"/>
              <w:jc w:val="start"/>
              <w:bidi w:val="1"/>
            </w:pPr>
            <w:hyperlink r:id="rId21">
              <w:r>
                <w:rPr>
                  <w:rFonts w:ascii="Arial" w:hAnsi="Arial" w:cs="Arial"/>
                  <w:color w:val="145C86"/>
                  <w:sz w:val="20"/>
                  <w:szCs w:val="20"/>
                </w:rPr>
                <w:t>MIT</w:t>
              </w:r>
            </w:hyperlink>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PostgreSQL</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الحقائق المعتمدة والإجراءات والإصدارات والصلاحيات</w:t>
            </w:r>
          </w:p>
        </w:tc>
        <w:tc>
          <w:tcPr>
            <w:tcW w:type="dxa" w:w="3024"/>
            <w:vAlign w:val="center"/>
            <w:tcMar>
              <w:top w:w="95" w:type="dxa"/>
              <w:bottom w:w="95" w:type="dxa"/>
              <w:left w:w="100" w:type="dxa"/>
              <w:right w:w="100" w:type="dxa"/>
            </w:tcMar>
            <w:shd w:fill="FFFFFF"/>
          </w:tcPr>
          <w:p>
            <w:pPr>
              <w:spacing w:after="0" w:line="252" w:lineRule="auto"/>
              <w:jc w:val="start"/>
              <w:bidi w:val="1"/>
            </w:pPr>
            <w:hyperlink r:id="rId22">
              <w:r>
                <w:rPr>
                  <w:rFonts w:ascii="Arial" w:hAnsi="Arial" w:cs="Arial"/>
                  <w:color w:val="145C86"/>
                  <w:sz w:val="20"/>
                  <w:szCs w:val="20"/>
                </w:rPr>
                <w:t>PostgreSQL License</w:t>
              </w:r>
            </w:hyperlink>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DuckDB</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عند الحاجة: حساب وتحويل دفعات البيانات ولقطات المقارنة</w:t>
            </w:r>
          </w:p>
        </w:tc>
        <w:tc>
          <w:tcPr>
            <w:tcW w:type="dxa" w:w="3024"/>
            <w:vAlign w:val="center"/>
            <w:tcMar>
              <w:top w:w="95" w:type="dxa"/>
              <w:bottom w:w="95" w:type="dxa"/>
              <w:left w:w="100" w:type="dxa"/>
              <w:right w:w="100" w:type="dxa"/>
            </w:tcMar>
            <w:shd w:fill="F2F6F8"/>
          </w:tcPr>
          <w:p>
            <w:pPr>
              <w:spacing w:after="0" w:line="252" w:lineRule="auto"/>
              <w:jc w:val="start"/>
              <w:bidi w:val="1"/>
            </w:pPr>
            <w:hyperlink r:id="rId23">
              <w:r>
                <w:rPr>
                  <w:rFonts w:ascii="Arial" w:hAnsi="Arial" w:cs="Arial"/>
                  <w:color w:val="145C86"/>
                  <w:sz w:val="20"/>
                  <w:szCs w:val="20"/>
                </w:rPr>
                <w:t>MIT</w:t>
              </w:r>
            </w:hyperlink>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Pandera</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فحوص مخطط البيانات والوحدات والفترات</w:t>
            </w:r>
          </w:p>
        </w:tc>
        <w:tc>
          <w:tcPr>
            <w:tcW w:type="dxa" w:w="3024"/>
            <w:vAlign w:val="center"/>
            <w:tcMar>
              <w:top w:w="95" w:type="dxa"/>
              <w:bottom w:w="95" w:type="dxa"/>
              <w:left w:w="100" w:type="dxa"/>
              <w:right w:w="100" w:type="dxa"/>
            </w:tcMar>
            <w:shd w:fill="FFFFFF"/>
          </w:tcPr>
          <w:p>
            <w:pPr>
              <w:spacing w:after="0" w:line="252" w:lineRule="auto"/>
              <w:jc w:val="start"/>
              <w:bidi w:val="1"/>
            </w:pPr>
            <w:hyperlink r:id="rId24">
              <w:r>
                <w:rPr>
                  <w:rFonts w:ascii="Arial" w:hAnsi="Arial" w:cs="Arial"/>
                  <w:color w:val="145C86"/>
                  <w:sz w:val="20"/>
                  <w:szCs w:val="20"/>
                </w:rPr>
                <w:t>MIT</w:t>
              </w:r>
            </w:hyperlink>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Keycloak</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هوية ودخول موحد عندما يلائم التشغيل؛ يمكن استخدام موفر هوية مُدار بالعقد</w:t>
            </w:r>
          </w:p>
        </w:tc>
        <w:tc>
          <w:tcPr>
            <w:tcW w:type="dxa" w:w="3024"/>
            <w:vAlign w:val="center"/>
            <w:tcMar>
              <w:top w:w="95" w:type="dxa"/>
              <w:bottom w:w="95" w:type="dxa"/>
              <w:left w:w="100" w:type="dxa"/>
              <w:right w:w="100" w:type="dxa"/>
            </w:tcMar>
            <w:shd w:fill="F2F6F8"/>
          </w:tcPr>
          <w:p>
            <w:pPr>
              <w:spacing w:after="0" w:line="252" w:lineRule="auto"/>
              <w:jc w:val="start"/>
              <w:bidi w:val="1"/>
            </w:pPr>
            <w:hyperlink r:id="rId25">
              <w:r>
                <w:rPr>
                  <w:rFonts w:ascii="Arial" w:hAnsi="Arial" w:cs="Arial"/>
                  <w:color w:val="145C86"/>
                  <w:sz w:val="20"/>
                  <w:szCs w:val="20"/>
                </w:rPr>
                <w:t>Apache-2.0</w:t>
              </w:r>
            </w:hyperlink>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OpenTelemetry</w:t>
            </w:r>
            <w:r>
              <w:rPr>
                <w:rFonts w:ascii="Arial" w:hAnsi="Arial" w:cs="Arial" w:eastAsia="Arial"/>
                <w:b w:val="0"/>
                <w:color w:val="17212B"/>
                <w:sz w:val="20"/>
                <w:rtl w:val="0"/>
                <w:szCs w:val="20"/>
              </w:rPr>
              <w:t xml:space="preserve"> </w:t>
            </w:r>
            <w:r>
              <w:rPr>
                <w:rFonts w:ascii="Arial" w:hAnsi="Arial" w:cs="Arial" w:eastAsia="Arial"/>
                <w:b w:val="0"/>
                <w:color w:val="17212B"/>
                <w:sz w:val="20"/>
                <w:rtl w:val="0"/>
                <w:szCs w:val="20"/>
              </w:rPr>
              <w:t>Python</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P0:</w:t>
            </w:r>
            <w:r>
              <w:rPr>
                <w:rFonts w:ascii="Arial" w:hAnsi="Arial" w:cs="Arial" w:eastAsia="Arial"/>
                <w:b w:val="0"/>
                <w:color w:val="17212B"/>
                <w:sz w:val="20"/>
                <w:rtl w:val="1"/>
                <w:szCs w:val="20"/>
              </w:rPr>
              <w:t xml:space="preserve"> تتبع المهام والتكلفة والفشل دون تسجيل مستندات حساسة</w:t>
            </w:r>
          </w:p>
        </w:tc>
        <w:tc>
          <w:tcPr>
            <w:tcW w:type="dxa" w:w="3024"/>
            <w:vAlign w:val="center"/>
            <w:tcMar>
              <w:top w:w="95" w:type="dxa"/>
              <w:bottom w:w="95" w:type="dxa"/>
              <w:left w:w="100" w:type="dxa"/>
              <w:right w:w="100" w:type="dxa"/>
            </w:tcMar>
            <w:shd w:fill="FFFFFF"/>
          </w:tcPr>
          <w:p>
            <w:pPr>
              <w:spacing w:after="0" w:line="252" w:lineRule="auto"/>
              <w:jc w:val="start"/>
              <w:bidi w:val="1"/>
            </w:pPr>
            <w:hyperlink r:id="rId26">
              <w:r>
                <w:rPr>
                  <w:rFonts w:ascii="Arial" w:hAnsi="Arial" w:cs="Arial"/>
                  <w:color w:val="145C86"/>
                  <w:sz w:val="20"/>
                  <w:szCs w:val="20"/>
                </w:rPr>
                <w:t>Apache-2.0</w:t>
              </w:r>
            </w:hyperlink>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PaddleOCR</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0"/>
                <w:szCs w:val="20"/>
              </w:rPr>
              <w:t>P1:</w:t>
            </w:r>
            <w:r>
              <w:rPr>
                <w:rFonts w:ascii="Arial" w:hAnsi="Arial" w:cs="Arial" w:eastAsia="Arial"/>
                <w:b w:val="0"/>
                <w:color w:val="17212B"/>
                <w:sz w:val="20"/>
                <w:rtl w:val="0"/>
                <w:szCs w:val="20"/>
              </w:rPr>
              <w:t xml:space="preserve"> </w:t>
            </w:r>
            <w:r>
              <w:rPr>
                <w:rFonts w:ascii="Arial" w:hAnsi="Arial" w:cs="Arial" w:eastAsia="Arial"/>
                <w:b w:val="0"/>
                <w:color w:val="17212B"/>
                <w:sz w:val="20"/>
                <w:rtl w:val="0"/>
                <w:szCs w:val="20"/>
              </w:rPr>
              <w:t>OCR</w:t>
            </w:r>
            <w:r>
              <w:rPr>
                <w:rFonts w:ascii="Arial" w:hAnsi="Arial" w:cs="Arial" w:eastAsia="Arial"/>
                <w:b w:val="0"/>
                <w:color w:val="17212B"/>
                <w:sz w:val="20"/>
                <w:rtl w:val="1"/>
                <w:szCs w:val="20"/>
              </w:rPr>
              <w:t xml:space="preserve"> عربي بعد اختبار الحزم المستهدفة</w:t>
            </w:r>
          </w:p>
        </w:tc>
        <w:tc>
          <w:tcPr>
            <w:tcW w:type="dxa" w:w="3024"/>
            <w:vAlign w:val="center"/>
            <w:tcMar>
              <w:top w:w="95" w:type="dxa"/>
              <w:bottom w:w="95" w:type="dxa"/>
              <w:left w:w="100" w:type="dxa"/>
              <w:right w:w="100" w:type="dxa"/>
            </w:tcMar>
            <w:shd w:fill="F2F6F8"/>
          </w:tcPr>
          <w:p>
            <w:pPr>
              <w:spacing w:after="0" w:line="252" w:lineRule="auto"/>
              <w:jc w:val="start"/>
              <w:bidi w:val="1"/>
            </w:pPr>
            <w:hyperlink r:id="rId27">
              <w:r>
                <w:rPr>
                  <w:rFonts w:ascii="Arial" w:hAnsi="Arial" w:cs="Arial"/>
                  <w:color w:val="145C86"/>
                  <w:sz w:val="20"/>
                  <w:szCs w:val="20"/>
                  <w:rtl w:val="1"/>
                </w:rPr>
                <w:t>Apache-2.0 للكود</w:t>
              </w:r>
            </w:hyperlink>
            <w:r>
              <w:rPr>
                <w:rFonts w:ascii="Arial" w:hAnsi="Arial" w:cs="Arial" w:eastAsia="Arial"/>
                <w:b w:val="0"/>
                <w:color w:val="17212B"/>
                <w:sz w:val="20"/>
                <w:rtl w:val="1"/>
                <w:szCs w:val="20"/>
              </w:rPr>
              <w:t xml:space="preserve">؛ </w:t>
            </w:r>
            <w:hyperlink r:id="rId28">
              <w:r>
                <w:rPr>
                  <w:rFonts w:ascii="Arial" w:hAnsi="Arial" w:cs="Arial"/>
                  <w:color w:val="145C86"/>
                  <w:sz w:val="20"/>
                  <w:szCs w:val="20"/>
                  <w:rtl w:val="1"/>
                </w:rPr>
                <w:t>PaddleOCR-VL المحدد يعرض Apache-2.0</w:t>
              </w:r>
            </w:hyperlink>
            <w:r>
              <w:rPr>
                <w:rFonts w:ascii="Arial" w:hAnsi="Arial" w:cs="Arial" w:eastAsia="Arial"/>
                <w:b w:val="0"/>
                <w:color w:val="17212B"/>
                <w:sz w:val="20"/>
                <w:rtl w:val="1"/>
                <w:szCs w:val="20"/>
              </w:rPr>
              <w:t>، وبقية الأوزان تفحص منفردة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0"/>
                <w:szCs w:val="20"/>
              </w:rPr>
              <w:t>Arelle</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امتداد لاحق عند قبول </w:t>
            </w:r>
            <w:r>
              <w:rPr>
                <w:rFonts w:ascii="Arial" w:hAnsi="Arial" w:cs="Arial" w:eastAsia="Arial"/>
                <w:b w:val="0"/>
                <w:color w:val="17212B"/>
                <w:sz w:val="20"/>
                <w:rtl w:val="0"/>
                <w:szCs w:val="20"/>
              </w:rPr>
              <w:t>XBRL/iXBRL</w:t>
            </w:r>
            <w:r>
              <w:rPr>
                <w:rFonts w:ascii="Arial" w:hAnsi="Arial" w:cs="Arial" w:eastAsia="Arial"/>
                <w:b w:val="0"/>
                <w:color w:val="17212B"/>
                <w:sz w:val="20"/>
                <w:rtl w:val="1"/>
                <w:szCs w:val="20"/>
              </w:rPr>
              <w:t xml:space="preserve">؛ خارج مدخلات </w:t>
            </w:r>
            <w:r>
              <w:rPr>
                <w:rFonts w:ascii="Arial" w:hAnsi="Arial" w:cs="Arial" w:eastAsia="Arial"/>
                <w:b w:val="0"/>
                <w:color w:val="17212B"/>
                <w:sz w:val="20"/>
                <w:rtl w:val="0"/>
                <w:szCs w:val="20"/>
              </w:rPr>
              <w:t>P0</w:t>
            </w:r>
          </w:p>
        </w:tc>
        <w:tc>
          <w:tcPr>
            <w:tcW w:type="dxa" w:w="3024"/>
            <w:vAlign w:val="center"/>
            <w:tcMar>
              <w:top w:w="95" w:type="dxa"/>
              <w:bottom w:w="95" w:type="dxa"/>
              <w:left w:w="100" w:type="dxa"/>
              <w:right w:w="100" w:type="dxa"/>
            </w:tcMar>
            <w:shd w:fill="FFFFFF"/>
          </w:tcPr>
          <w:p>
            <w:pPr>
              <w:spacing w:after="0" w:line="252" w:lineRule="auto"/>
              <w:jc w:val="start"/>
              <w:bidi w:val="1"/>
            </w:pPr>
            <w:hyperlink r:id="rId29">
              <w:r>
                <w:rPr>
                  <w:rFonts w:ascii="Arial" w:hAnsi="Arial" w:cs="Arial"/>
                  <w:color w:val="145C86"/>
                  <w:sz w:val="20"/>
                  <w:szCs w:val="20"/>
                  <w:rtl w:val="1"/>
                </w:rPr>
                <w:t>Apache-2.0 للكود الأساسي</w:t>
              </w:r>
            </w:hyperlink>
            <w:r>
              <w:rPr>
                <w:rFonts w:ascii="Arial" w:hAnsi="Arial" w:cs="Arial" w:eastAsia="Arial"/>
                <w:b w:val="0"/>
                <w:color w:val="17212B"/>
                <w:sz w:val="20"/>
                <w:rtl w:val="1"/>
                <w:szCs w:val="20"/>
              </w:rPr>
              <w:t>، والإضافات والتصنيفات لها حقوق مستقلة</w:t>
            </w:r>
          </w:p>
        </w:tc>
      </w:tr>
    </w:tbl>
    <w:p>
      <w:pPr>
        <w:spacing w:after="20"/>
      </w:pPr>
    </w:p>
    <w:p>
      <w:pPr>
        <w:jc w:val="start"/>
        <w:bidi w:val="1"/>
      </w:pPr>
      <w:r>
        <w:rPr>
          <w:rFonts w:ascii="Arial" w:hAnsi="Arial" w:cs="Arial" w:eastAsia="Arial"/>
          <w:b w:val="0"/>
          <w:color w:val="17212B"/>
          <w:sz w:val="23"/>
          <w:rtl w:val="1"/>
          <w:szCs w:val="23"/>
        </w:rPr>
        <w:t xml:space="preserve">الواجهة وسير الإجراءات وقاموس المؤشرات والمعادلات ملكية تطوير خاصة بالمنتج؛ التخزين الكائني والطابور يمكن أن يكونا مُدارين. لا تتطلب البداية </w:t>
      </w:r>
      <w:r>
        <w:rPr>
          <w:rFonts w:ascii="Arial" w:hAnsi="Arial" w:cs="Arial" w:eastAsia="Arial"/>
          <w:b w:val="0"/>
          <w:color w:val="17212B"/>
          <w:sz w:val="23"/>
          <w:rtl w:val="0"/>
          <w:szCs w:val="23"/>
        </w:rPr>
        <w:t>Temporal</w:t>
      </w:r>
      <w:r>
        <w:rPr>
          <w:rFonts w:ascii="Arial" w:hAnsi="Arial" w:cs="Arial" w:eastAsia="Arial"/>
          <w:b w:val="0"/>
          <w:color w:val="17212B"/>
          <w:sz w:val="23"/>
          <w:rtl w:val="1"/>
          <w:szCs w:val="23"/>
        </w:rPr>
        <w:t xml:space="preserve"> أو </w:t>
      </w:r>
      <w:r>
        <w:rPr>
          <w:rFonts w:ascii="Arial" w:hAnsi="Arial" w:cs="Arial" w:eastAsia="Arial"/>
          <w:b w:val="0"/>
          <w:color w:val="17212B"/>
          <w:sz w:val="23"/>
          <w:rtl w:val="0"/>
          <w:szCs w:val="23"/>
        </w:rPr>
        <w:t>Qdrant</w:t>
      </w:r>
      <w:r>
        <w:rPr>
          <w:rFonts w:ascii="Arial" w:hAnsi="Arial" w:cs="Arial" w:eastAsia="Arial"/>
          <w:b w:val="0"/>
          <w:color w:val="17212B"/>
          <w:sz w:val="23"/>
          <w:rtl w:val="1"/>
          <w:szCs w:val="23"/>
        </w:rPr>
        <w:t xml:space="preserve"> أو </w:t>
      </w:r>
      <w:r>
        <w:rPr>
          <w:rFonts w:ascii="Arial" w:hAnsi="Arial" w:cs="Arial" w:eastAsia="Arial"/>
          <w:b w:val="0"/>
          <w:color w:val="17212B"/>
          <w:sz w:val="23"/>
          <w:rtl w:val="0"/>
          <w:szCs w:val="23"/>
        </w:rPr>
        <w:t>LangGraph</w:t>
      </w:r>
      <w:r>
        <w:rPr>
          <w:rFonts w:ascii="Arial" w:hAnsi="Arial" w:cs="Arial" w:eastAsia="Arial"/>
          <w:b w:val="0"/>
          <w:color w:val="17212B"/>
          <w:sz w:val="23"/>
          <w:rtl w:val="1"/>
          <w:szCs w:val="23"/>
        </w:rPr>
        <w:t xml:space="preserve"> أو </w:t>
      </w:r>
      <w:r>
        <w:rPr>
          <w:rFonts w:ascii="Arial" w:hAnsi="Arial" w:cs="Arial" w:eastAsia="Arial"/>
          <w:b w:val="0"/>
          <w:color w:val="17212B"/>
          <w:sz w:val="23"/>
          <w:rtl w:val="0"/>
          <w:szCs w:val="23"/>
        </w:rPr>
        <w:t>dbt.</w:t>
      </w:r>
      <w:r>
        <w:rPr>
          <w:rFonts w:ascii="Arial" w:hAnsi="Arial" w:cs="Arial" w:eastAsia="Arial"/>
          <w:b w:val="0"/>
          <w:color w:val="17212B"/>
          <w:sz w:val="23"/>
          <w:rtl w:val="1"/>
          <w:szCs w:val="23"/>
        </w:rPr>
        <w:t xml:space="preserve"> يبقى </w:t>
      </w:r>
      <w:r>
        <w:rPr>
          <w:rFonts w:ascii="Arial" w:hAnsi="Arial" w:cs="Arial" w:eastAsia="Arial"/>
          <w:b w:val="0"/>
          <w:color w:val="17212B"/>
          <w:sz w:val="23"/>
          <w:rtl w:val="0"/>
          <w:szCs w:val="23"/>
        </w:rPr>
        <w:t>OpenBB</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Metabase</w:t>
      </w:r>
      <w:r>
        <w:rPr>
          <w:rFonts w:ascii="Arial" w:hAnsi="Arial" w:cs="Arial" w:eastAsia="Arial"/>
          <w:b w:val="0"/>
          <w:color w:val="17212B"/>
          <w:sz w:val="23"/>
          <w:rtl w:val="1"/>
          <w:szCs w:val="23"/>
        </w:rPr>
        <w:t xml:space="preserve"> خارج المكدس الأولي لحين تحديد احتياج التكامل والتزامات </w:t>
      </w:r>
      <w:r>
        <w:rPr>
          <w:rFonts w:ascii="Arial" w:hAnsi="Arial" w:cs="Arial" w:eastAsia="Arial"/>
          <w:b w:val="0"/>
          <w:color w:val="17212B"/>
          <w:sz w:val="23"/>
          <w:rtl w:val="0"/>
          <w:szCs w:val="23"/>
        </w:rPr>
        <w:t>AGPL/</w:t>
      </w:r>
      <w:r>
        <w:rPr>
          <w:rFonts w:ascii="Arial" w:hAnsi="Arial" w:cs="Arial" w:eastAsia="Arial"/>
          <w:b w:val="0"/>
          <w:color w:val="17212B"/>
          <w:sz w:val="23"/>
          <w:rtl w:val="1"/>
          <w:szCs w:val="23"/>
        </w:rPr>
        <w:t xml:space="preserve">التراخيص التجارية. </w:t>
      </w:r>
      <w:r>
        <w:rPr>
          <w:rFonts w:ascii="Arial" w:hAnsi="Arial" w:cs="Arial" w:eastAsia="Arial"/>
          <w:b w:val="0"/>
          <w:color w:val="17212B"/>
          <w:sz w:val="23"/>
          <w:rtl w:val="0"/>
          <w:szCs w:val="23"/>
        </w:rPr>
        <w:t>Marker</w:t>
      </w:r>
      <w:r>
        <w:rPr>
          <w:rFonts w:ascii="Arial" w:hAnsi="Arial" w:cs="Arial" w:eastAsia="Arial"/>
          <w:b w:val="0"/>
          <w:color w:val="17212B"/>
          <w:sz w:val="23"/>
          <w:rtl w:val="1"/>
          <w:szCs w:val="23"/>
        </w:rPr>
        <w:t xml:space="preserve"> كوده الحالي </w:t>
      </w:r>
      <w:r>
        <w:rPr>
          <w:rFonts w:ascii="Arial" w:hAnsi="Arial" w:cs="Arial" w:eastAsia="Arial"/>
          <w:b w:val="0"/>
          <w:color w:val="17212B"/>
          <w:sz w:val="23"/>
          <w:rtl w:val="0"/>
          <w:szCs w:val="23"/>
        </w:rPr>
        <w:t>Apache-2.0</w:t>
      </w:r>
      <w:r>
        <w:rPr>
          <w:rFonts w:ascii="Arial" w:hAnsi="Arial" w:cs="Arial" w:eastAsia="Arial"/>
          <w:b w:val="0"/>
          <w:color w:val="17212B"/>
          <w:sz w:val="23"/>
          <w:rtl w:val="1"/>
          <w:szCs w:val="23"/>
        </w:rPr>
        <w:t xml:space="preserve"> لكن أوزانه مقيدة؛ لا يعتمد تجارياً بناءً على رخصة الكود وحدها.</w:t>
      </w:r>
    </w:p>
    <w:p>
      <w:pPr>
        <w:jc w:val="start"/>
        <w:bidi w:val="1"/>
      </w:pPr>
      <w:r>
        <w:rPr>
          <w:rFonts w:ascii="Arial" w:hAnsi="Arial" w:cs="Arial" w:eastAsia="Arial"/>
          <w:b w:val="0"/>
          <w:color w:val="17212B"/>
          <w:sz w:val="23"/>
          <w:rtl w:val="1"/>
          <w:szCs w:val="23"/>
        </w:rPr>
        <w:t>تنبيه تنفيذ مرتبط بـ</w:t>
      </w:r>
      <w:r>
        <w:rPr>
          <w:rFonts w:ascii="Arial" w:hAnsi="Arial" w:cs="Arial" w:eastAsia="Arial"/>
          <w:b w:val="0"/>
          <w:color w:val="17212B"/>
          <w:sz w:val="23"/>
          <w:rtl w:val="0"/>
          <w:szCs w:val="23"/>
        </w:rPr>
        <w:t>XLSX:</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openpyxl</w:t>
      </w:r>
      <w:r>
        <w:rPr>
          <w:rFonts w:ascii="Arial" w:hAnsi="Arial" w:cs="Arial" w:eastAsia="Arial"/>
          <w:b w:val="0"/>
          <w:color w:val="17212B"/>
          <w:sz w:val="23"/>
          <w:rtl w:val="1"/>
          <w:szCs w:val="23"/>
        </w:rPr>
        <w:t xml:space="preserve"> لا يحسب الصيغ؛ القيمة المخزنة قد تكون قديمة أو غائبة. يحفظ المنتج الصيغة والمصدر، ويمتنع أو يطلب نسخة محسوبة عند اللزوم، ويعيد حساب المؤشرات بمحركه الحتمي. كما توصي وثائق المكتبة بحماية </w:t>
      </w:r>
      <w:r>
        <w:rPr>
          <w:rFonts w:ascii="Arial" w:hAnsi="Arial" w:cs="Arial" w:eastAsia="Arial"/>
          <w:b w:val="0"/>
          <w:color w:val="17212B"/>
          <w:sz w:val="23"/>
          <w:rtl w:val="0"/>
          <w:szCs w:val="23"/>
        </w:rPr>
        <w:t>XML</w:t>
      </w:r>
      <w:r>
        <w:rPr>
          <w:rFonts w:ascii="Arial" w:hAnsi="Arial" w:cs="Arial" w:eastAsia="Arial"/>
          <w:b w:val="0"/>
          <w:color w:val="17212B"/>
          <w:sz w:val="23"/>
          <w:rtl w:val="1"/>
          <w:szCs w:val="23"/>
        </w:rPr>
        <w:t xml:space="preserve"> مثل </w:t>
      </w:r>
      <w:r>
        <w:rPr>
          <w:rFonts w:ascii="Arial" w:hAnsi="Arial" w:cs="Arial" w:eastAsia="Arial"/>
          <w:b w:val="0"/>
          <w:color w:val="17212B"/>
          <w:sz w:val="23"/>
          <w:rtl w:val="0"/>
          <w:szCs w:val="23"/>
        </w:rPr>
        <w:t>defusedxml</w:t>
      </w:r>
      <w:r>
        <w:rPr>
          <w:rFonts w:ascii="Arial" w:hAnsi="Arial" w:cs="Arial" w:eastAsia="Arial"/>
          <w:b w:val="0"/>
          <w:color w:val="17212B"/>
          <w:sz w:val="23"/>
          <w:rtl w:val="1"/>
          <w:szCs w:val="23"/>
        </w:rPr>
        <w:t xml:space="preserve">؛ هذا يضاف إلى فحص الملفات وحدود فك الضغط وعزل العامل، وليس بديلاً عنها. </w:t>
      </w:r>
      <w:hyperlink r:id="rId30">
        <w:r>
          <w:rPr>
            <w:rFonts w:ascii="Arial" w:hAnsi="Arial" w:cs="Arial"/>
            <w:color w:val="145C86"/>
            <w:sz w:val="23"/>
            <w:szCs w:val="23"/>
            <w:rtl w:val="1"/>
          </w:rPr>
          <w:t>الصيغ</w:t>
        </w:r>
      </w:hyperlink>
      <w:r>
        <w:rPr>
          <w:rFonts w:ascii="Arial" w:hAnsi="Arial" w:cs="Arial" w:eastAsia="Arial"/>
          <w:b w:val="0"/>
          <w:color w:val="17212B"/>
          <w:sz w:val="23"/>
          <w:rtl w:val="0"/>
          <w:szCs w:val="23"/>
        </w:rPr>
        <w:t xml:space="preserve"> · </w:t>
      </w:r>
      <w:hyperlink r:id="rId20">
        <w:r>
          <w:rPr>
            <w:rFonts w:ascii="Arial" w:hAnsi="Arial" w:cs="Arial"/>
            <w:color w:val="145C86"/>
            <w:sz w:val="23"/>
            <w:szCs w:val="23"/>
            <w:rtl w:val="1"/>
          </w:rPr>
          <w:t>الأمان والترخيص</w:t>
        </w:r>
      </w:hyperlink>
      <w:r>
        <w:rPr>
          <w:rFonts w:ascii="Arial" w:hAnsi="Arial" w:cs="Arial" w:eastAsia="Arial"/>
          <w:b w:val="0"/>
          <w:color w:val="17212B"/>
          <w:sz w:val="23"/>
          <w:rtl w:val="0"/>
          <w:szCs w:val="23"/>
        </w:rPr>
        <w:t>.</w:t>
      </w:r>
    </w:p>
    <w:p>
      <w:pPr>
        <w:pStyle w:val="Heading1"/>
        <w:jc w:val="start"/>
        <w:bidi w:val="1"/>
      </w:pPr>
      <w:r>
        <w:rPr>
          <w:rFonts w:ascii="Arial" w:hAnsi="Arial" w:cs="Arial" w:eastAsia="Arial"/>
          <w:b/>
          <w:color w:val="000000"/>
          <w:sz w:val="34"/>
          <w:rtl w:val="0"/>
          <w:szCs w:val="34"/>
        </w:rPr>
        <w:t>15</w:t>
      </w:r>
      <w:r>
        <w:rPr>
          <w:rFonts w:ascii="Arial" w:hAnsi="Arial" w:cs="Arial" w:eastAsia="Arial"/>
          <w:b/>
          <w:color w:val="000000"/>
          <w:sz w:val="34"/>
          <w:rtl w:val="1"/>
          <w:szCs w:val="34"/>
        </w:rPr>
        <w:t xml:space="preserve"> أمن البيانات والامتثال ضمن تصميم الخدمة</w:t>
      </w:r>
    </w:p>
    <w:p>
      <w:pPr>
        <w:jc w:val="start"/>
        <w:bidi w:val="1"/>
      </w:pPr>
      <w:r>
        <w:rPr>
          <w:rFonts w:ascii="Arial" w:hAnsi="Arial" w:cs="Arial" w:eastAsia="Arial"/>
          <w:b w:val="0"/>
          <w:color w:val="17212B"/>
          <w:sz w:val="23"/>
          <w:rtl w:val="1"/>
          <w:szCs w:val="23"/>
        </w:rPr>
        <w:t xml:space="preserve">بيانات الشركات قد تحتوي أسماء موظفين وعملاء وأرقام حسابات، فتدخل أحكام حماية البيانات الشخصية بحسب المحتوى والمعالجة. نحدد أدوار التحكم والمعالجة، وغرض الاستخدام، والاحتفاظ والحذف، والمزودين الفرعيين، ونقل البيانات، وحقوق أصحابها حيث تنطبق. الاستضافة داخل السعودية خيار تصميم تجاري مهم، لكنها وحدها لا تثبت الامتثال؛ كذلك لا نفترض أن كل معالجة خارج المملكة محظورة بالمطلق. يرجع التقييم إلى الحالة والعقود والأنظمة. </w:t>
      </w:r>
      <w:hyperlink r:id="rId31">
        <w:r>
          <w:rPr>
            <w:rFonts w:ascii="Arial" w:hAnsi="Arial" w:cs="Arial"/>
            <w:color w:val="145C86"/>
            <w:sz w:val="23"/>
            <w:szCs w:val="23"/>
            <w:rtl w:val="1"/>
          </w:rPr>
          <w:t>مصدر سدايا الرسمي</w:t>
        </w:r>
      </w:hyperlink>
      <w:r>
        <w:rPr>
          <w:rFonts w:ascii="Arial" w:hAnsi="Arial" w:cs="Arial" w:eastAsia="Arial"/>
          <w:b w:val="0"/>
          <w:color w:val="17212B"/>
          <w:sz w:val="23"/>
          <w:rtl w:val="0"/>
          <w:szCs w:val="23"/>
        </w:rPr>
        <w:t>.</w:t>
      </w:r>
    </w:p>
    <w:p>
      <w:pPr>
        <w:jc w:val="start"/>
        <w:bidi w:val="1"/>
      </w:pPr>
      <w:r>
        <w:rPr>
          <w:rFonts w:ascii="Arial" w:hAnsi="Arial" w:cs="Arial" w:eastAsia="Arial"/>
          <w:b w:val="0"/>
          <w:color w:val="17212B"/>
          <w:sz w:val="23"/>
          <w:rtl w:val="1"/>
          <w:szCs w:val="23"/>
        </w:rPr>
        <w:t xml:space="preserve">عند خدمة جهات خاضعة لضوابط الهيئة الوطنية للأمن السيبراني نحدد الضوابط المنطبقة وتوزيع المسؤولية بين المنتج ومزود السحابة والعميل. الإصدار المعروض رسميًا لضوابط الحوسبة السحابية هو </w:t>
      </w:r>
      <w:r>
        <w:rPr>
          <w:rFonts w:ascii="Arial" w:hAnsi="Arial" w:cs="Arial" w:eastAsia="Arial"/>
          <w:b w:val="0"/>
          <w:color w:val="17212B"/>
          <w:sz w:val="23"/>
          <w:rtl w:val="0"/>
          <w:szCs w:val="23"/>
        </w:rPr>
        <w:t>CCC</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2</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2024.</w:t>
      </w:r>
      <w:r>
        <w:rPr>
          <w:rFonts w:ascii="Arial" w:hAnsi="Arial" w:cs="Arial" w:eastAsia="Arial"/>
          <w:b w:val="0"/>
          <w:color w:val="17212B"/>
          <w:sz w:val="23"/>
          <w:rtl w:val="1"/>
          <w:szCs w:val="23"/>
        </w:rPr>
        <w:t xml:space="preserve"> لا نكتب «متوافق مع </w:t>
      </w:r>
      <w:r>
        <w:rPr>
          <w:rFonts w:ascii="Arial" w:hAnsi="Arial" w:cs="Arial" w:eastAsia="Arial"/>
          <w:b w:val="0"/>
          <w:color w:val="17212B"/>
          <w:sz w:val="23"/>
          <w:rtl w:val="0"/>
          <w:szCs w:val="23"/>
        </w:rPr>
        <w:t>NCA</w:t>
      </w:r>
      <w:r>
        <w:rPr>
          <w:rFonts w:ascii="Arial" w:hAnsi="Arial" w:cs="Arial" w:eastAsia="Arial"/>
          <w:b w:val="0"/>
          <w:color w:val="17212B"/>
          <w:sz w:val="23"/>
          <w:rtl w:val="1"/>
          <w:szCs w:val="23"/>
        </w:rPr>
        <w:t xml:space="preserve">» دون تقييم وأدلة. </w:t>
      </w:r>
      <w:hyperlink r:id="rId32">
        <w:r>
          <w:rPr>
            <w:rFonts w:ascii="Arial" w:hAnsi="Arial" w:cs="Arial"/>
            <w:color w:val="145C86"/>
            <w:sz w:val="23"/>
            <w:szCs w:val="23"/>
            <w:rtl w:val="1"/>
          </w:rPr>
          <w:t>الضوابط الرسمية</w:t>
        </w:r>
      </w:hyperlink>
      <w:r>
        <w:rPr>
          <w:rFonts w:ascii="Arial" w:hAnsi="Arial" w:cs="Arial" w:eastAsia="Arial"/>
          <w:b w:val="0"/>
          <w:color w:val="17212B"/>
          <w:sz w:val="23"/>
          <w:rtl w:val="0"/>
          <w:szCs w:val="23"/>
        </w:rPr>
        <w:t>.</w:t>
      </w:r>
    </w:p>
    <w:p>
      <w:pPr>
        <w:jc w:val="start"/>
        <w:bidi w:val="1"/>
      </w:pPr>
      <w:r>
        <w:rPr>
          <w:rFonts w:ascii="Arial" w:hAnsi="Arial" w:cs="Arial" w:eastAsia="Arial"/>
          <w:b w:val="0"/>
          <w:color w:val="17212B"/>
          <w:sz w:val="23"/>
          <w:rtl w:val="1"/>
          <w:szCs w:val="23"/>
        </w:rPr>
        <w:t xml:space="preserve">يشمل الحد الأدنى: عزل المستأجرين، أقل صلاحية، </w:t>
      </w:r>
      <w:r>
        <w:rPr>
          <w:rFonts w:ascii="Arial" w:hAnsi="Arial" w:cs="Arial" w:eastAsia="Arial"/>
          <w:b w:val="0"/>
          <w:color w:val="17212B"/>
          <w:sz w:val="23"/>
          <w:rtl w:val="0"/>
          <w:szCs w:val="23"/>
        </w:rPr>
        <w:t>MFA</w:t>
      </w:r>
      <w:r>
        <w:rPr>
          <w:rFonts w:ascii="Arial" w:hAnsi="Arial" w:cs="Arial" w:eastAsia="Arial"/>
          <w:b w:val="0"/>
          <w:color w:val="17212B"/>
          <w:sz w:val="23"/>
          <w:rtl w:val="1"/>
          <w:szCs w:val="23"/>
        </w:rPr>
        <w:t xml:space="preserve"> للحسابات الحساسة، تشفير النقل والتخزين، مفاتيح وأسرار مدارة، سجلات تدقيق، نسخ احتياطية مجربة، حذف يشمل الفهارس والمشتقات، وإدارة حوادث. هدف تجريبي مقترح للاستعادة </w:t>
      </w:r>
      <w:r>
        <w:rPr>
          <w:rFonts w:ascii="Arial" w:hAnsi="Arial" w:cs="Arial" w:eastAsia="Arial"/>
          <w:b w:val="0"/>
          <w:color w:val="17212B"/>
          <w:sz w:val="23"/>
          <w:rtl w:val="0"/>
          <w:szCs w:val="23"/>
        </w:rPr>
        <w:t>8</w:t>
      </w:r>
      <w:r>
        <w:rPr>
          <w:rFonts w:ascii="Arial" w:hAnsi="Arial" w:cs="Arial" w:eastAsia="Arial"/>
          <w:b w:val="0"/>
          <w:color w:val="17212B"/>
          <w:sz w:val="23"/>
          <w:rtl w:val="1"/>
          <w:szCs w:val="23"/>
        </w:rPr>
        <w:t xml:space="preserve"> ساعات وفقد بيانات أقصى </w:t>
      </w:r>
      <w:r>
        <w:rPr>
          <w:rFonts w:ascii="Arial" w:hAnsi="Arial" w:cs="Arial" w:eastAsia="Arial"/>
          <w:b w:val="0"/>
          <w:color w:val="17212B"/>
          <w:sz w:val="23"/>
          <w:rtl w:val="0"/>
          <w:szCs w:val="23"/>
        </w:rPr>
        <w:t>24</w:t>
      </w:r>
      <w:r>
        <w:rPr>
          <w:rFonts w:ascii="Arial" w:hAnsi="Arial" w:cs="Arial" w:eastAsia="Arial"/>
          <w:b w:val="0"/>
          <w:color w:val="17212B"/>
          <w:sz w:val="23"/>
          <w:rtl w:val="1"/>
          <w:szCs w:val="23"/>
        </w:rPr>
        <w:t xml:space="preserve"> ساعة؛ يختبر ويعدل قبل تحويله إلى </w:t>
      </w:r>
      <w:r>
        <w:rPr>
          <w:rFonts w:ascii="Arial" w:hAnsi="Arial" w:cs="Arial" w:eastAsia="Arial"/>
          <w:b w:val="0"/>
          <w:color w:val="17212B"/>
          <w:sz w:val="23"/>
          <w:rtl w:val="0"/>
          <w:szCs w:val="23"/>
        </w:rPr>
        <w:t>SLA.</w:t>
      </w:r>
    </w:p>
    <w:p>
      <w:pPr>
        <w:jc w:val="start"/>
        <w:bidi w:val="1"/>
      </w:pPr>
      <w:r>
        <w:rPr>
          <w:rFonts w:ascii="Arial" w:hAnsi="Arial" w:cs="Arial" w:eastAsia="Arial"/>
          <w:b w:val="0"/>
          <w:color w:val="17212B"/>
          <w:sz w:val="23"/>
          <w:rtl w:val="1"/>
          <w:szCs w:val="23"/>
        </w:rPr>
        <w:t xml:space="preserve">المنتج الأول أداة دعم قرار إداري. التوسع إلى توصيات شراء وبيع أوراق مالية أو ترتيب وتمويل شركات قد يدخل نشاطًا منظمًا بحسب ما يقدم فعليًا؛ يلزم فحص النطاق مع مختص قبل بيعه. عبارة تنصل عامة لا تغير طبيعة النشاط. </w:t>
      </w:r>
      <w:hyperlink r:id="rId33">
        <w:r>
          <w:rPr>
            <w:rFonts w:ascii="Arial" w:hAnsi="Arial" w:cs="Arial"/>
            <w:color w:val="145C86"/>
            <w:sz w:val="23"/>
            <w:szCs w:val="23"/>
            <w:rtl w:val="1"/>
          </w:rPr>
          <w:t>أسئلة هيئة السوق المالية حول الأنشطة</w:t>
        </w:r>
      </w:hyperlink>
      <w:r>
        <w:rPr>
          <w:rFonts w:ascii="Arial" w:hAnsi="Arial" w:cs="Arial" w:eastAsia="Arial"/>
          <w:b w:val="0"/>
          <w:color w:val="17212B"/>
          <w:sz w:val="23"/>
          <w:rtl w:val="0"/>
          <w:szCs w:val="23"/>
        </w:rPr>
        <w:t>.</w:t>
      </w:r>
    </w:p>
    <w:p>
      <w:pPr>
        <w:jc w:val="start"/>
        <w:bidi w:val="1"/>
      </w:pPr>
      <w:r>
        <w:rPr>
          <w:rFonts w:ascii="Arial" w:hAnsi="Arial" w:cs="Arial" w:eastAsia="Arial"/>
          <w:b w:val="0"/>
          <w:color w:val="17212B"/>
          <w:sz w:val="23"/>
          <w:rtl w:val="1"/>
          <w:szCs w:val="23"/>
        </w:rPr>
        <w:t xml:space="preserve">يعتمد قاموس المؤشرات إصدارات المحاسبة. </w:t>
      </w:r>
      <w:r>
        <w:rPr>
          <w:rFonts w:ascii="Arial" w:hAnsi="Arial" w:cs="Arial" w:eastAsia="Arial"/>
          <w:b w:val="0"/>
          <w:color w:val="17212B"/>
          <w:sz w:val="23"/>
          <w:rtl w:val="0"/>
          <w:szCs w:val="23"/>
        </w:rPr>
        <w:t>IFRS</w:t>
      </w:r>
      <w:r>
        <w:rPr>
          <w:rFonts w:ascii="Arial" w:hAnsi="Arial" w:cs="Arial" w:eastAsia="Arial"/>
          <w:b w:val="0"/>
          <w:color w:val="17212B"/>
          <w:sz w:val="23"/>
          <w:rtl w:val="0"/>
          <w:szCs w:val="23"/>
        </w:rPr>
        <w:t xml:space="preserve"> </w:t>
      </w:r>
      <w:r>
        <w:rPr>
          <w:rFonts w:ascii="Arial" w:hAnsi="Arial" w:cs="Arial" w:eastAsia="Arial"/>
          <w:b w:val="0"/>
          <w:color w:val="17212B"/>
          <w:sz w:val="23"/>
          <w:rtl w:val="0"/>
          <w:szCs w:val="23"/>
        </w:rPr>
        <w:t>18</w:t>
      </w:r>
      <w:r>
        <w:rPr>
          <w:rFonts w:ascii="Arial" w:hAnsi="Arial" w:cs="Arial" w:eastAsia="Arial"/>
          <w:b w:val="0"/>
          <w:color w:val="17212B"/>
          <w:sz w:val="23"/>
          <w:rtl w:val="1"/>
          <w:szCs w:val="23"/>
        </w:rPr>
        <w:t xml:space="preserve"> يسري على الفترات السنوية التي تبدأ في </w:t>
      </w:r>
      <w:r>
        <w:rPr>
          <w:rFonts w:ascii="Arial" w:hAnsi="Arial" w:cs="Arial" w:eastAsia="Arial"/>
          <w:b w:val="0"/>
          <w:color w:val="17212B"/>
          <w:sz w:val="23"/>
          <w:rtl w:val="0"/>
          <w:szCs w:val="23"/>
        </w:rPr>
        <w:t>1</w:t>
      </w:r>
      <w:r>
        <w:rPr>
          <w:rFonts w:ascii="Arial" w:hAnsi="Arial" w:cs="Arial" w:eastAsia="Arial"/>
          <w:b w:val="0"/>
          <w:color w:val="17212B"/>
          <w:sz w:val="23"/>
          <w:rtl w:val="1"/>
          <w:szCs w:val="23"/>
        </w:rPr>
        <w:t xml:space="preserve"> يناير </w:t>
      </w:r>
      <w:r>
        <w:rPr>
          <w:rFonts w:ascii="Arial" w:hAnsi="Arial" w:cs="Arial" w:eastAsia="Arial"/>
          <w:b w:val="0"/>
          <w:color w:val="17212B"/>
          <w:sz w:val="23"/>
          <w:rtl w:val="0"/>
          <w:szCs w:val="23"/>
        </w:rPr>
        <w:t>2027</w:t>
      </w:r>
      <w:r>
        <w:rPr>
          <w:rFonts w:ascii="Arial" w:hAnsi="Arial" w:cs="Arial" w:eastAsia="Arial"/>
          <w:b w:val="0"/>
          <w:color w:val="17212B"/>
          <w:sz w:val="23"/>
          <w:rtl w:val="1"/>
          <w:szCs w:val="23"/>
        </w:rPr>
        <w:t xml:space="preserve"> أو بعده مع السماح بالتطبيق المبكر؛ لذا ينبغي دعم اختلاف عرض الربح التشغيلي والمقاييس الإدارية وعدم وصل السلاسل التاريخية بلا مراجعة. </w:t>
      </w:r>
      <w:hyperlink r:id="rId34">
        <w:r>
          <w:rPr>
            <w:rFonts w:ascii="Arial" w:hAnsi="Arial" w:cs="Arial"/>
            <w:color w:val="145C86"/>
            <w:sz w:val="23"/>
            <w:szCs w:val="23"/>
            <w:rtl w:val="1"/>
          </w:rPr>
          <w:t>المعيار في موقع IFRS</w:t>
        </w:r>
      </w:hyperlink>
      <w:r>
        <w:rPr>
          <w:rFonts w:ascii="Arial" w:hAnsi="Arial" w:cs="Arial" w:eastAsia="Arial"/>
          <w:b w:val="0"/>
          <w:color w:val="17212B"/>
          <w:sz w:val="23"/>
          <w:rtl w:val="0"/>
          <w:szCs w:val="23"/>
        </w:rPr>
        <w:t>.</w:t>
      </w:r>
    </w:p>
    <w:p>
      <w:pPr>
        <w:pStyle w:val="Heading1"/>
        <w:jc w:val="start"/>
        <w:bidi w:val="1"/>
      </w:pPr>
      <w:r>
        <w:rPr>
          <w:rFonts w:ascii="Arial" w:hAnsi="Arial" w:cs="Arial" w:eastAsia="Arial"/>
          <w:b/>
          <w:color w:val="000000"/>
          <w:sz w:val="34"/>
          <w:rtl w:val="0"/>
          <w:szCs w:val="34"/>
        </w:rPr>
        <w:t>16</w:t>
      </w:r>
      <w:r>
        <w:rPr>
          <w:rFonts w:ascii="Arial" w:hAnsi="Arial" w:cs="Arial" w:eastAsia="Arial"/>
          <w:b/>
          <w:color w:val="000000"/>
          <w:sz w:val="34"/>
          <w:rtl w:val="1"/>
          <w:szCs w:val="34"/>
        </w:rPr>
        <w:t xml:space="preserve"> خطة البناء والميزانية</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الفترة</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العمل</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دليل اكتماله</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الأسبوعان </w:t>
            </w:r>
            <w:r>
              <w:rPr>
                <w:rFonts w:ascii="Arial" w:hAnsi="Arial" w:cs="Arial" w:eastAsia="Arial"/>
                <w:b w:val="0"/>
                <w:color w:val="17212B"/>
                <w:sz w:val="20"/>
                <w:rtl w:val="0"/>
                <w:szCs w:val="20"/>
              </w:rPr>
              <w:t>1</w:t>
            </w:r>
            <w:r>
              <w:rPr>
                <w:rFonts w:ascii="Arial" w:hAnsi="Arial" w:cs="Arial" w:eastAsia="Arial"/>
                <w:b w:val="0"/>
                <w:color w:val="17212B"/>
                <w:sz w:val="20"/>
                <w:rtl w:val="1"/>
                <w:szCs w:val="20"/>
              </w:rPr>
              <w:t xml:space="preserve"> و</w:t>
            </w:r>
            <w:r>
              <w:rPr>
                <w:rFonts w:ascii="Arial" w:hAnsi="Arial" w:cs="Arial" w:eastAsia="Arial"/>
                <w:b w:val="0"/>
                <w:color w:val="17212B"/>
                <w:sz w:val="20"/>
                <w:rtl w:val="0"/>
                <w:szCs w:val="20"/>
              </w:rPr>
              <w:t>2</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مقابلات واختيار شريحة وبيانات وتجارب مدفوعة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مشاكل محددة وعينات فعلية وتعريف نجاح لكل عميل</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الأسبوعان </w:t>
            </w:r>
            <w:r>
              <w:rPr>
                <w:rFonts w:ascii="Arial" w:hAnsi="Arial" w:cs="Arial" w:eastAsia="Arial"/>
                <w:b w:val="0"/>
                <w:color w:val="17212B"/>
                <w:sz w:val="20"/>
                <w:rtl w:val="0"/>
                <w:szCs w:val="20"/>
              </w:rPr>
              <w:t>3</w:t>
            </w:r>
            <w:r>
              <w:rPr>
                <w:rFonts w:ascii="Arial" w:hAnsi="Arial" w:cs="Arial" w:eastAsia="Arial"/>
                <w:b w:val="0"/>
                <w:color w:val="17212B"/>
                <w:sz w:val="20"/>
                <w:rtl w:val="1"/>
                <w:szCs w:val="20"/>
              </w:rPr>
              <w:t xml:space="preserve"> و</w:t>
            </w:r>
            <w:r>
              <w:rPr>
                <w:rFonts w:ascii="Arial" w:hAnsi="Arial" w:cs="Arial" w:eastAsia="Arial"/>
                <w:b w:val="0"/>
                <w:color w:val="17212B"/>
                <w:sz w:val="20"/>
                <w:rtl w:val="0"/>
                <w:szCs w:val="20"/>
              </w:rPr>
              <w:t>4</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الاستيراد وقاموس البنود ومراجعة ومصالحة</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قوائم مختبرة وإمكانية تتبع كل رقم</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الأسبوعان </w:t>
            </w:r>
            <w:r>
              <w:rPr>
                <w:rFonts w:ascii="Arial" w:hAnsi="Arial" w:cs="Arial" w:eastAsia="Arial"/>
                <w:b w:val="0"/>
                <w:color w:val="17212B"/>
                <w:sz w:val="20"/>
                <w:rtl w:val="0"/>
                <w:szCs w:val="20"/>
              </w:rPr>
              <w:t>5</w:t>
            </w:r>
            <w:r>
              <w:rPr>
                <w:rFonts w:ascii="Arial" w:hAnsi="Arial" w:cs="Arial" w:eastAsia="Arial"/>
                <w:b w:val="0"/>
                <w:color w:val="17212B"/>
                <w:sz w:val="20"/>
                <w:rtl w:val="1"/>
                <w:szCs w:val="20"/>
              </w:rPr>
              <w:t xml:space="preserve"> و</w:t>
            </w:r>
            <w:r>
              <w:rPr>
                <w:rFonts w:ascii="Arial" w:hAnsi="Arial" w:cs="Arial" w:eastAsia="Arial"/>
                <w:b w:val="0"/>
                <w:color w:val="17212B"/>
                <w:sz w:val="20"/>
                <w:rtl w:val="0"/>
                <w:szCs w:val="20"/>
              </w:rPr>
              <w:t>6</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المؤشرات والقواعد والأثر والمقارنة المحدودة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حسابات مرجعية يراجعها </w:t>
            </w:r>
            <w:r>
              <w:rPr>
                <w:rFonts w:ascii="Arial" w:hAnsi="Arial" w:cs="Arial" w:eastAsia="Arial"/>
                <w:b w:val="0"/>
                <w:color w:val="17212B"/>
                <w:sz w:val="20"/>
                <w:rtl w:val="0"/>
                <w:szCs w:val="20"/>
              </w:rPr>
              <w:t>CFO</w:t>
            </w:r>
            <w:r>
              <w:rPr>
                <w:rFonts w:ascii="Arial" w:hAnsi="Arial" w:cs="Arial" w:eastAsia="Arial"/>
                <w:b w:val="0"/>
                <w:color w:val="17212B"/>
                <w:sz w:val="20"/>
                <w:rtl w:val="1"/>
                <w:szCs w:val="20"/>
              </w:rPr>
              <w:t xml:space="preserve"> واختبارات أهلية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الأسبوعان </w:t>
            </w:r>
            <w:r>
              <w:rPr>
                <w:rFonts w:ascii="Arial" w:hAnsi="Arial" w:cs="Arial" w:eastAsia="Arial"/>
                <w:b w:val="0"/>
                <w:color w:val="17212B"/>
                <w:sz w:val="20"/>
                <w:rtl w:val="0"/>
                <w:szCs w:val="20"/>
              </w:rPr>
              <w:t>7</w:t>
            </w:r>
            <w:r>
              <w:rPr>
                <w:rFonts w:ascii="Arial" w:hAnsi="Arial" w:cs="Arial" w:eastAsia="Arial"/>
                <w:b w:val="0"/>
                <w:color w:val="17212B"/>
                <w:sz w:val="20"/>
                <w:rtl w:val="1"/>
                <w:szCs w:val="20"/>
              </w:rPr>
              <w:t xml:space="preserve"> و</w:t>
            </w:r>
            <w:r>
              <w:rPr>
                <w:rFonts w:ascii="Arial" w:hAnsi="Arial" w:cs="Arial" w:eastAsia="Arial"/>
                <w:b w:val="0"/>
                <w:color w:val="17212B"/>
                <w:sz w:val="20"/>
                <w:rtl w:val="0"/>
                <w:szCs w:val="20"/>
              </w:rPr>
              <w:t>8</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السرد الموثق والتقرير والمراجعة والاعتماد</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تقرير كامل على بيانات حقيقية بلا أرقام مولدة</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الأسبوعان </w:t>
            </w:r>
            <w:r>
              <w:rPr>
                <w:rFonts w:ascii="Arial" w:hAnsi="Arial" w:cs="Arial" w:eastAsia="Arial"/>
                <w:b w:val="0"/>
                <w:color w:val="17212B"/>
                <w:sz w:val="20"/>
                <w:rtl w:val="0"/>
                <w:szCs w:val="20"/>
              </w:rPr>
              <w:t>9</w:t>
            </w:r>
            <w:r>
              <w:rPr>
                <w:rFonts w:ascii="Arial" w:hAnsi="Arial" w:cs="Arial" w:eastAsia="Arial"/>
                <w:b w:val="0"/>
                <w:color w:val="17212B"/>
                <w:sz w:val="20"/>
                <w:rtl w:val="1"/>
                <w:szCs w:val="20"/>
              </w:rPr>
              <w:t xml:space="preserve"> و</w:t>
            </w:r>
            <w:r>
              <w:rPr>
                <w:rFonts w:ascii="Arial" w:hAnsi="Arial" w:cs="Arial" w:eastAsia="Arial"/>
                <w:b w:val="0"/>
                <w:color w:val="17212B"/>
                <w:sz w:val="20"/>
                <w:rtl w:val="0"/>
                <w:szCs w:val="20"/>
              </w:rPr>
              <w:t>10</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الإجراءات والأدلة وإعادة القياس والتنبيهات</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انتقالات حالات واختبار صلاحيات وإقفال مستقل</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الأسبوعان </w:t>
            </w:r>
            <w:r>
              <w:rPr>
                <w:rFonts w:ascii="Arial" w:hAnsi="Arial" w:cs="Arial" w:eastAsia="Arial"/>
                <w:b w:val="0"/>
                <w:color w:val="17212B"/>
                <w:sz w:val="20"/>
                <w:rtl w:val="0"/>
                <w:szCs w:val="20"/>
              </w:rPr>
              <w:t>11</w:t>
            </w:r>
            <w:r>
              <w:rPr>
                <w:rFonts w:ascii="Arial" w:hAnsi="Arial" w:cs="Arial" w:eastAsia="Arial"/>
                <w:b w:val="0"/>
                <w:color w:val="17212B"/>
                <w:sz w:val="20"/>
                <w:rtl w:val="1"/>
                <w:szCs w:val="20"/>
              </w:rPr>
              <w:t xml:space="preserve"> و</w:t>
            </w:r>
            <w:r>
              <w:rPr>
                <w:rFonts w:ascii="Arial" w:hAnsi="Arial" w:cs="Arial" w:eastAsia="Arial"/>
                <w:b w:val="0"/>
                <w:color w:val="17212B"/>
                <w:sz w:val="20"/>
                <w:rtl w:val="0"/>
                <w:szCs w:val="20"/>
              </w:rPr>
              <w:t>12</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تجارب العملاء والأمن والأداء والتحسين</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تقرير قبول وتجديد أو التزام مالي موثق</w:t>
            </w:r>
          </w:p>
        </w:tc>
      </w:tr>
    </w:tbl>
    <w:p>
      <w:pPr>
        <w:spacing w:after="20"/>
      </w:pPr>
    </w:p>
    <w:p>
      <w:pPr>
        <w:jc w:val="start"/>
        <w:bidi w:val="1"/>
      </w:pPr>
      <w:r>
        <w:rPr>
          <w:rFonts w:ascii="Arial" w:hAnsi="Arial" w:cs="Arial" w:eastAsia="Arial"/>
          <w:b w:val="0"/>
          <w:color w:val="17212B"/>
          <w:sz w:val="23"/>
          <w:rtl w:val="1"/>
          <w:szCs w:val="23"/>
        </w:rPr>
        <w:t>يمكن أن يتداخل التصميم واكتشاف المستخدم مع التطوير، لكن لا تتجاوز كتابة التقرير اعتماد الحسابات. إذا تأخرت بيانات العميل، تستخدم عينات عامة لاختبار النظام ويؤجل حكم النجاح التجاري. النسخة التجريبية ليست جاهزية تلقائية لشركة مدرجة أو قطاع منظم.</w:t>
      </w:r>
    </w:p>
    <w:p>
      <w:pPr>
        <w:jc w:val="start"/>
        <w:bidi w:val="1"/>
      </w:pPr>
      <w:r>
        <w:rPr>
          <w:rFonts w:ascii="Arial" w:hAnsi="Arial" w:cs="Arial" w:eastAsia="Arial"/>
          <w:b w:val="0"/>
          <w:color w:val="17212B"/>
          <w:sz w:val="23"/>
          <w:rtl w:val="1"/>
          <w:szCs w:val="23"/>
        </w:rPr>
        <w:t xml:space="preserve">فريق أساسي مقترح: مسؤول منتج لديه معرفة مالية،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أو قائد منهجية بنصف تفرغ إلى تفرغ، مطوران كاملان للواجهة والخدمات، مهندس بيانات وذكاء اصطناعي، ومهندس جودة؛ مع دعم جزئي للتصميم والأمن والتشغيل. المعيار قدرة الفريق على تسليم المسار من الملف إلى الإجراء، لا عدد الوكلاء أو المكتبات.</w:t>
      </w:r>
    </w:p>
    <w:p>
      <w:pPr>
        <w:jc w:val="start"/>
        <w:bidi w:val="1"/>
      </w:pPr>
      <w:r>
        <w:rPr>
          <w:rFonts w:ascii="Arial" w:hAnsi="Arial" w:cs="Arial" w:eastAsia="Arial"/>
          <w:b w:val="0"/>
          <w:color w:val="17212B"/>
          <w:sz w:val="23"/>
          <w:rtl w:val="1"/>
          <w:szCs w:val="23"/>
        </w:rPr>
        <w:t>تقدير نقدي افتراضي لـ</w:t>
      </w:r>
      <w:r>
        <w:rPr>
          <w:rFonts w:ascii="Arial" w:hAnsi="Arial" w:cs="Arial" w:eastAsia="Arial"/>
          <w:b w:val="0"/>
          <w:color w:val="17212B"/>
          <w:sz w:val="23"/>
          <w:rtl w:val="0"/>
          <w:szCs w:val="23"/>
        </w:rPr>
        <w:t>12</w:t>
      </w:r>
      <w:r>
        <w:rPr>
          <w:rFonts w:ascii="Arial" w:hAnsi="Arial" w:cs="Arial" w:eastAsia="Arial"/>
          <w:b w:val="0"/>
          <w:color w:val="17212B"/>
          <w:sz w:val="23"/>
          <w:rtl w:val="1"/>
          <w:szCs w:val="23"/>
        </w:rPr>
        <w:t xml:space="preserve"> أسبوعًا: رواتب وتعاقدات الفريق </w:t>
      </w:r>
      <w:r>
        <w:rPr>
          <w:rFonts w:ascii="Arial" w:hAnsi="Arial" w:cs="Arial" w:eastAsia="Arial"/>
          <w:b w:val="0"/>
          <w:color w:val="17212B"/>
          <w:sz w:val="23"/>
          <w:rtl w:val="0"/>
          <w:szCs w:val="23"/>
        </w:rPr>
        <w:t>360</w:t>
      </w:r>
      <w:r>
        <w:rPr>
          <w:rFonts w:ascii="Arial" w:hAnsi="Arial" w:cs="Arial" w:eastAsia="Arial"/>
          <w:b w:val="0"/>
          <w:color w:val="17212B"/>
          <w:sz w:val="23"/>
          <w:rtl w:val="1"/>
          <w:szCs w:val="23"/>
        </w:rPr>
        <w:t xml:space="preserve"> إلى </w:t>
      </w:r>
      <w:r>
        <w:rPr>
          <w:rFonts w:ascii="Arial" w:hAnsi="Arial" w:cs="Arial" w:eastAsia="Arial"/>
          <w:b w:val="0"/>
          <w:color w:val="17212B"/>
          <w:sz w:val="23"/>
          <w:rtl w:val="0"/>
          <w:szCs w:val="23"/>
        </w:rPr>
        <w:t>600</w:t>
      </w:r>
      <w:r>
        <w:rPr>
          <w:rFonts w:ascii="Arial" w:hAnsi="Arial" w:cs="Arial" w:eastAsia="Arial"/>
          <w:b w:val="0"/>
          <w:color w:val="17212B"/>
          <w:sz w:val="23"/>
          <w:rtl w:val="1"/>
          <w:szCs w:val="23"/>
        </w:rPr>
        <w:t xml:space="preserve"> ألف ريال، ومراجعة مالية وأمن وتصميم خارجي </w:t>
      </w:r>
      <w:r>
        <w:rPr>
          <w:rFonts w:ascii="Arial" w:hAnsi="Arial" w:cs="Arial" w:eastAsia="Arial"/>
          <w:b w:val="0"/>
          <w:color w:val="17212B"/>
          <w:sz w:val="23"/>
          <w:rtl w:val="0"/>
          <w:szCs w:val="23"/>
        </w:rPr>
        <w:t>70</w:t>
      </w:r>
      <w:r>
        <w:rPr>
          <w:rFonts w:ascii="Arial" w:hAnsi="Arial" w:cs="Arial" w:eastAsia="Arial"/>
          <w:b w:val="0"/>
          <w:color w:val="17212B"/>
          <w:sz w:val="23"/>
          <w:rtl w:val="1"/>
          <w:szCs w:val="23"/>
        </w:rPr>
        <w:t xml:space="preserve"> إلى </w:t>
      </w:r>
      <w:r>
        <w:rPr>
          <w:rFonts w:ascii="Arial" w:hAnsi="Arial" w:cs="Arial" w:eastAsia="Arial"/>
          <w:b w:val="0"/>
          <w:color w:val="17212B"/>
          <w:sz w:val="23"/>
          <w:rtl w:val="0"/>
          <w:szCs w:val="23"/>
        </w:rPr>
        <w:t>140</w:t>
      </w:r>
      <w:r>
        <w:rPr>
          <w:rFonts w:ascii="Arial" w:hAnsi="Arial" w:cs="Arial" w:eastAsia="Arial"/>
          <w:b w:val="0"/>
          <w:color w:val="17212B"/>
          <w:sz w:val="23"/>
          <w:rtl w:val="1"/>
          <w:szCs w:val="23"/>
        </w:rPr>
        <w:t xml:space="preserve"> ألفًا، وحوسبة وبيانات وأدوات </w:t>
      </w:r>
      <w:r>
        <w:rPr>
          <w:rFonts w:ascii="Arial" w:hAnsi="Arial" w:cs="Arial" w:eastAsia="Arial"/>
          <w:b w:val="0"/>
          <w:color w:val="17212B"/>
          <w:sz w:val="23"/>
          <w:rtl w:val="0"/>
          <w:szCs w:val="23"/>
        </w:rPr>
        <w:t>20</w:t>
      </w:r>
      <w:r>
        <w:rPr>
          <w:rFonts w:ascii="Arial" w:hAnsi="Arial" w:cs="Arial" w:eastAsia="Arial"/>
          <w:b w:val="0"/>
          <w:color w:val="17212B"/>
          <w:sz w:val="23"/>
          <w:rtl w:val="1"/>
          <w:szCs w:val="23"/>
        </w:rPr>
        <w:t xml:space="preserve"> إلى </w:t>
      </w:r>
      <w:r>
        <w:rPr>
          <w:rFonts w:ascii="Arial" w:hAnsi="Arial" w:cs="Arial" w:eastAsia="Arial"/>
          <w:b w:val="0"/>
          <w:color w:val="17212B"/>
          <w:sz w:val="23"/>
          <w:rtl w:val="0"/>
          <w:szCs w:val="23"/>
        </w:rPr>
        <w:t>60</w:t>
      </w:r>
      <w:r>
        <w:rPr>
          <w:rFonts w:ascii="Arial" w:hAnsi="Arial" w:cs="Arial" w:eastAsia="Arial"/>
          <w:b w:val="0"/>
          <w:color w:val="17212B"/>
          <w:sz w:val="23"/>
          <w:rtl w:val="1"/>
          <w:szCs w:val="23"/>
        </w:rPr>
        <w:t xml:space="preserve"> ألفًا. بعد احتياطي </w:t>
      </w:r>
      <w:r>
        <w:rPr>
          <w:rFonts w:ascii="Arial" w:hAnsi="Arial" w:cs="Arial" w:eastAsia="Arial"/>
          <w:b w:val="0"/>
          <w:color w:val="17212B"/>
          <w:sz w:val="23"/>
          <w:rtl w:val="0"/>
          <w:szCs w:val="23"/>
        </w:rPr>
        <w:t>20%</w:t>
      </w:r>
      <w:r>
        <w:rPr>
          <w:rFonts w:ascii="Arial" w:hAnsi="Arial" w:cs="Arial" w:eastAsia="Arial"/>
          <w:b w:val="0"/>
          <w:color w:val="17212B"/>
          <w:sz w:val="23"/>
          <w:rtl w:val="1"/>
          <w:szCs w:val="23"/>
        </w:rPr>
        <w:t xml:space="preserve"> يصبح الإجمالي </w:t>
      </w:r>
      <w:r>
        <w:rPr>
          <w:rFonts w:ascii="Arial" w:hAnsi="Arial" w:cs="Arial" w:eastAsia="Arial"/>
          <w:b w:val="0"/>
          <w:color w:val="17212B"/>
          <w:sz w:val="23"/>
          <w:rtl w:val="0"/>
          <w:szCs w:val="23"/>
        </w:rPr>
        <w:t>540</w:t>
      </w:r>
      <w:r>
        <w:rPr>
          <w:rFonts w:ascii="Arial" w:hAnsi="Arial" w:cs="Arial" w:eastAsia="Arial"/>
          <w:b w:val="0"/>
          <w:color w:val="17212B"/>
          <w:sz w:val="23"/>
          <w:rtl w:val="1"/>
          <w:szCs w:val="23"/>
        </w:rPr>
        <w:t xml:space="preserve"> إلى </w:t>
      </w:r>
      <w:r>
        <w:rPr>
          <w:rFonts w:ascii="Arial" w:hAnsi="Arial" w:cs="Arial" w:eastAsia="Arial"/>
          <w:b w:val="0"/>
          <w:color w:val="17212B"/>
          <w:sz w:val="23"/>
          <w:rtl w:val="0"/>
          <w:szCs w:val="23"/>
        </w:rPr>
        <w:t>960</w:t>
      </w:r>
      <w:r>
        <w:rPr>
          <w:rFonts w:ascii="Arial" w:hAnsi="Arial" w:cs="Arial" w:eastAsia="Arial"/>
          <w:b w:val="0"/>
          <w:color w:val="17212B"/>
          <w:sz w:val="23"/>
          <w:rtl w:val="1"/>
          <w:szCs w:val="23"/>
        </w:rPr>
        <w:t xml:space="preserve"> ألف ريال. قد تزيد تراخيص البيانات المؤسسية أو الربط الخاص هذا النطاق؛ يلزم عرض أسعار. لا يمثل هذا التقدير التزام تكلفة، ولا يفترض استخدام فريق الشركة الحالي مجانًا.</w:t>
      </w:r>
    </w:p>
    <w:p>
      <w:pPr>
        <w:jc w:val="start"/>
        <w:bidi w:val="1"/>
      </w:pPr>
      <w:r>
        <w:rPr>
          <w:rFonts w:ascii="Arial" w:hAnsi="Arial" w:cs="Arial" w:eastAsia="Arial"/>
          <w:b w:val="0"/>
          <w:color w:val="17212B"/>
          <w:sz w:val="23"/>
          <w:rtl w:val="1"/>
          <w:szCs w:val="23"/>
        </w:rPr>
        <w:t xml:space="preserve">لخفض المخاطرة يمكن تنفيذ اكتشاف وتشخيص يدوي مدعوم بأداة ضيقة قبل الالتزام بالفريق الكامل. لا نبني حسابات المستخدمين والفوترة المؤسسية والتوحيد المحاسبي وكل موصلات </w:t>
      </w:r>
      <w:r>
        <w:rPr>
          <w:rFonts w:ascii="Arial" w:hAnsi="Arial" w:cs="Arial" w:eastAsia="Arial"/>
          <w:b w:val="0"/>
          <w:color w:val="17212B"/>
          <w:sz w:val="23"/>
          <w:rtl w:val="0"/>
          <w:szCs w:val="23"/>
        </w:rPr>
        <w:t>ERP</w:t>
      </w:r>
      <w:r>
        <w:rPr>
          <w:rFonts w:ascii="Arial" w:hAnsi="Arial" w:cs="Arial" w:eastAsia="Arial"/>
          <w:b w:val="0"/>
          <w:color w:val="17212B"/>
          <w:sz w:val="23"/>
          <w:rtl w:val="1"/>
          <w:szCs w:val="23"/>
        </w:rPr>
        <w:t xml:space="preserve"> في أول دورة؛ لكن لا نؤجل عزل البيانات وصحة الحسابات والمراجعة البشرية.</w:t>
      </w:r>
    </w:p>
    <w:p>
      <w:pPr>
        <w:pStyle w:val="Heading1"/>
        <w:jc w:val="start"/>
        <w:bidi w:val="1"/>
      </w:pPr>
      <w:r>
        <w:rPr>
          <w:rFonts w:ascii="Arial" w:hAnsi="Arial" w:cs="Arial" w:eastAsia="Arial"/>
          <w:b/>
          <w:color w:val="000000"/>
          <w:sz w:val="34"/>
          <w:rtl w:val="0"/>
          <w:szCs w:val="34"/>
        </w:rPr>
        <w:t>17</w:t>
      </w:r>
      <w:r>
        <w:rPr>
          <w:rFonts w:ascii="Arial" w:hAnsi="Arial" w:cs="Arial" w:eastAsia="Arial"/>
          <w:b/>
          <w:color w:val="000000"/>
          <w:sz w:val="34"/>
          <w:rtl w:val="1"/>
          <w:szCs w:val="34"/>
        </w:rPr>
        <w:t xml:space="preserve"> كيف نثبت الطلب والجودة</w:t>
      </w:r>
    </w:p>
    <w:p>
      <w:pPr>
        <w:jc w:val="start"/>
        <w:bidi w:val="1"/>
      </w:pPr>
      <w:r>
        <w:rPr>
          <w:rFonts w:ascii="Arial" w:hAnsi="Arial" w:cs="Arial" w:eastAsia="Arial"/>
          <w:b w:val="0"/>
          <w:color w:val="17212B"/>
          <w:sz w:val="23"/>
          <w:rtl w:val="1"/>
          <w:szCs w:val="23"/>
        </w:rPr>
        <w:t xml:space="preserve">نقابل </w:t>
      </w:r>
      <w:r>
        <w:rPr>
          <w:rFonts w:ascii="Arial" w:hAnsi="Arial" w:cs="Arial" w:eastAsia="Arial"/>
          <w:b w:val="0"/>
          <w:color w:val="17212B"/>
          <w:sz w:val="23"/>
          <w:rtl w:val="0"/>
          <w:szCs w:val="23"/>
        </w:rPr>
        <w:t>15</w:t>
      </w:r>
      <w:r>
        <w:rPr>
          <w:rFonts w:ascii="Arial" w:hAnsi="Arial" w:cs="Arial" w:eastAsia="Arial"/>
          <w:b w:val="0"/>
          <w:color w:val="17212B"/>
          <w:sz w:val="23"/>
          <w:rtl w:val="1"/>
          <w:szCs w:val="23"/>
        </w:rPr>
        <w:t xml:space="preserve"> إلى </w:t>
      </w:r>
      <w:r>
        <w:rPr>
          <w:rFonts w:ascii="Arial" w:hAnsi="Arial" w:cs="Arial" w:eastAsia="Arial"/>
          <w:b w:val="0"/>
          <w:color w:val="17212B"/>
          <w:sz w:val="23"/>
          <w:rtl w:val="0"/>
          <w:szCs w:val="23"/>
        </w:rPr>
        <w:t>20</w:t>
      </w:r>
      <w:r>
        <w:rPr>
          <w:rFonts w:ascii="Arial" w:hAnsi="Arial" w:cs="Arial" w:eastAsia="Arial"/>
          <w:b w:val="0"/>
          <w:color w:val="17212B"/>
          <w:sz w:val="23"/>
          <w:rtl w:val="1"/>
          <w:szCs w:val="23"/>
        </w:rPr>
        <w:t xml:space="preserve"> شخصًا موزعين بين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وشركات قابضة ومكاتب استشارات، ونطلب آخر تقرير استخدموه وآخر قرار تأخر تنفيذه. نسأل عن الزمن الفعلي والتكلفة ومن وافق ومن تابع وما الذي تعذر قياسه. سؤال «هل تعجبك الفكرة؟» يعطي مجاملة محتملة؛ طلب تجربة مدفوعة وبيانات ومسؤول داخلي يعطي إشارة أقوى.</w:t>
      </w:r>
    </w:p>
    <w:p>
      <w:pPr>
        <w:jc w:val="start"/>
        <w:bidi w:val="1"/>
      </w:pPr>
      <w:r>
        <w:rPr>
          <w:rFonts w:ascii="Arial" w:hAnsi="Arial" w:cs="Arial" w:eastAsia="Arial"/>
          <w:b w:val="0"/>
          <w:color w:val="17212B"/>
          <w:sz w:val="23"/>
          <w:rtl w:val="1"/>
          <w:szCs w:val="23"/>
        </w:rPr>
        <w:t xml:space="preserve">تجربة أولية مع ثلاث إلى خمس شركات لمدة ستة إلى ثمانية أسابيع تقارن جودة التقرير وزمن الإعداد بالمسار الحالي. تبدأ قبل تطوير كامل المنتج باستخدام محلل مالي وأداة حسابات بسيطة. يمكن أن تظهر نية التجديد خلال </w:t>
      </w:r>
      <w:r>
        <w:rPr>
          <w:rFonts w:ascii="Arial" w:hAnsi="Arial" w:cs="Arial" w:eastAsia="Arial"/>
          <w:b w:val="0"/>
          <w:color w:val="17212B"/>
          <w:sz w:val="23"/>
          <w:rtl w:val="0"/>
          <w:szCs w:val="23"/>
        </w:rPr>
        <w:t>12</w:t>
      </w:r>
      <w:r>
        <w:rPr>
          <w:rFonts w:ascii="Arial" w:hAnsi="Arial" w:cs="Arial" w:eastAsia="Arial"/>
          <w:b w:val="0"/>
          <w:color w:val="17212B"/>
          <w:sz w:val="23"/>
          <w:rtl w:val="1"/>
          <w:szCs w:val="23"/>
        </w:rPr>
        <w:t xml:space="preserve"> أسبوعًا، لكن إثبات الأثر المالي المستدام قد يحتاج </w:t>
      </w:r>
      <w:r>
        <w:rPr>
          <w:rFonts w:ascii="Arial" w:hAnsi="Arial" w:cs="Arial" w:eastAsia="Arial"/>
          <w:b w:val="0"/>
          <w:color w:val="17212B"/>
          <w:sz w:val="23"/>
          <w:rtl w:val="0"/>
          <w:szCs w:val="23"/>
        </w:rPr>
        <w:t>90</w:t>
      </w:r>
      <w:r>
        <w:rPr>
          <w:rFonts w:ascii="Arial" w:hAnsi="Arial" w:cs="Arial" w:eastAsia="Arial"/>
          <w:b w:val="0"/>
          <w:color w:val="17212B"/>
          <w:sz w:val="23"/>
          <w:rtl w:val="1"/>
          <w:szCs w:val="23"/>
        </w:rPr>
        <w:t xml:space="preserve"> إلى </w:t>
      </w:r>
      <w:r>
        <w:rPr>
          <w:rFonts w:ascii="Arial" w:hAnsi="Arial" w:cs="Arial" w:eastAsia="Arial"/>
          <w:b w:val="0"/>
          <w:color w:val="17212B"/>
          <w:sz w:val="23"/>
          <w:rtl w:val="0"/>
          <w:szCs w:val="23"/>
        </w:rPr>
        <w:t>180</w:t>
      </w:r>
      <w:r>
        <w:rPr>
          <w:rFonts w:ascii="Arial" w:hAnsi="Arial" w:cs="Arial" w:eastAsia="Arial"/>
          <w:b w:val="0"/>
          <w:color w:val="17212B"/>
          <w:sz w:val="23"/>
          <w:rtl w:val="1"/>
          <w:szCs w:val="23"/>
        </w:rPr>
        <w:t xml:space="preserve"> يومًا. لا نعلن النجاح في اليوم الأول من تسليم التقرير.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24"/>
        <w:gridCol w:w="3024"/>
      </w:tblGrid>
      <w:tr>
        <w:trPr>
          <w:cantSplit/>
          <w:tblHeader/>
        </w:trPr>
        <w:tc>
          <w:tcPr>
            <w:tcW w:type="dxa" w:w="2088"/>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الفرضية</w:t>
            </w:r>
          </w:p>
        </w:tc>
        <w:tc>
          <w:tcPr>
            <w:tcW w:type="dxa" w:w="48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الاختبار</w:t>
            </w:r>
          </w:p>
        </w:tc>
        <w:tc>
          <w:tcPr>
            <w:tcW w:type="dxa" w:w="3024"/>
            <w:vAlign w:val="center"/>
            <w:tcMar>
              <w:top w:w="95" w:type="dxa"/>
              <w:bottom w:w="95" w:type="dxa"/>
              <w:left w:w="100" w:type="dxa"/>
              <w:right w:w="100" w:type="dxa"/>
            </w:tcMar>
            <w:shd w:fill="183F52"/>
          </w:tcPr>
          <w:p>
            <w:pPr>
              <w:spacing w:after="0" w:line="252" w:lineRule="auto"/>
              <w:jc w:val="start"/>
              <w:bidi w:val="1"/>
            </w:pPr>
            <w:r>
              <w:rPr>
                <w:rFonts w:ascii="Arial" w:hAnsi="Arial" w:cs="Arial" w:eastAsia="Arial"/>
                <w:b/>
                <w:color w:val="FFFFFF"/>
                <w:sz w:val="20"/>
                <w:rtl w:val="1"/>
                <w:szCs w:val="20"/>
              </w:rPr>
              <w:t>معيار قرار مبدئي</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المشكلة مؤلمة</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مقابلات مدعومة بأمثلة وتقارير</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خمس جهات تشترك في مشكلة متكررة قابلة للوصف</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يوجد استعداد للدفع</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عرض تشخيص محدد</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ثلاث تجارب مدفوعة أو تعاقدات فعلية</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المنتج يوفر وقتًا</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مقارنة مهام متماثلة قبل وبعد</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 xml:space="preserve">خفض وسيط زمن التحضير </w:t>
            </w:r>
            <w:r>
              <w:rPr>
                <w:rFonts w:ascii="Arial" w:hAnsi="Arial" w:cs="Arial" w:eastAsia="Arial"/>
                <w:b w:val="0"/>
                <w:color w:val="17212B"/>
                <w:sz w:val="20"/>
                <w:rtl w:val="0"/>
                <w:szCs w:val="20"/>
              </w:rPr>
              <w:t>50%</w:t>
            </w:r>
            <w:r>
              <w:rPr>
                <w:rFonts w:ascii="Arial" w:hAnsi="Arial" w:cs="Arial" w:eastAsia="Arial"/>
                <w:b w:val="0"/>
                <w:color w:val="17212B"/>
                <w:sz w:val="20"/>
                <w:rtl w:val="1"/>
                <w:szCs w:val="20"/>
              </w:rPr>
              <w:t xml:space="preserve"> دون تدهور الجودة</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الملاحظات مفيدة</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تقييم المسودة قبل تصحيح المحلل</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 xml:space="preserve">قبول </w:t>
            </w:r>
            <w:r>
              <w:rPr>
                <w:rFonts w:ascii="Arial" w:hAnsi="Arial" w:cs="Arial" w:eastAsia="Arial"/>
                <w:b w:val="0"/>
                <w:color w:val="17212B"/>
                <w:sz w:val="20"/>
                <w:rtl w:val="0"/>
                <w:szCs w:val="20"/>
              </w:rPr>
              <w:t>80%</w:t>
            </w:r>
            <w:r>
              <w:rPr>
                <w:rFonts w:ascii="Arial" w:hAnsi="Arial" w:cs="Arial" w:eastAsia="Arial"/>
                <w:b w:val="0"/>
                <w:color w:val="17212B"/>
                <w:sz w:val="20"/>
                <w:rtl w:val="1"/>
                <w:szCs w:val="20"/>
              </w:rPr>
              <w:t xml:space="preserve"> من الملاحظات الجوهرية مع تسجيل التصحيحات وساعاتها</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يغير السلوك</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تتبع إجراءات حقيقية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إجراءان معتمدان على الأقل لدى كل عميل تجريبي</w:t>
            </w:r>
          </w:p>
        </w:tc>
      </w:tr>
      <w:tr>
        <w:trPr>
          <w:cantSplit/>
        </w:trPr>
        <w:tc>
          <w:tcPr>
            <w:tcW w:type="dxa" w:w="2088"/>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الاشتراك منطقي</w:t>
            </w:r>
          </w:p>
        </w:tc>
        <w:tc>
          <w:tcPr>
            <w:tcW w:type="dxa" w:w="48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تحديثان وطلب تجديد</w:t>
            </w:r>
          </w:p>
        </w:tc>
        <w:tc>
          <w:tcPr>
            <w:tcW w:type="dxa" w:w="3024"/>
            <w:vAlign w:val="center"/>
            <w:tcMar>
              <w:top w:w="95" w:type="dxa"/>
              <w:bottom w:w="95" w:type="dxa"/>
              <w:left w:w="100" w:type="dxa"/>
              <w:right w:w="100" w:type="dxa"/>
            </w:tcMar>
            <w:shd w:fill="FFFFFF"/>
          </w:tcPr>
          <w:p>
            <w:pPr>
              <w:spacing w:after="0" w:line="252" w:lineRule="auto"/>
              <w:jc w:val="start"/>
              <w:bidi w:val="1"/>
            </w:pPr>
            <w:r>
              <w:rPr>
                <w:rFonts w:ascii="Arial" w:hAnsi="Arial" w:cs="Arial" w:eastAsia="Arial"/>
                <w:b w:val="0"/>
                <w:color w:val="17212B"/>
                <w:sz w:val="20"/>
                <w:rtl w:val="1"/>
                <w:szCs w:val="20"/>
              </w:rPr>
              <w:t>تجديد أو انتقال مدفوع لعميلين من أول ثلاثة</w:t>
            </w:r>
          </w:p>
        </w:tc>
      </w:tr>
      <w:tr>
        <w:trPr>
          <w:cantSplit/>
        </w:trPr>
        <w:tc>
          <w:tcPr>
            <w:tcW w:type="dxa" w:w="2088"/>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الخدمة قابلة للتوسع</w:t>
            </w:r>
          </w:p>
        </w:tc>
        <w:tc>
          <w:tcPr>
            <w:tcW w:type="dxa" w:w="48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تسجيل ساعات الدعم والمراجعة</w:t>
            </w:r>
          </w:p>
        </w:tc>
        <w:tc>
          <w:tcPr>
            <w:tcW w:type="dxa" w:w="3024"/>
            <w:vAlign w:val="center"/>
            <w:tcMar>
              <w:top w:w="95" w:type="dxa"/>
              <w:bottom w:w="95" w:type="dxa"/>
              <w:left w:w="100" w:type="dxa"/>
              <w:right w:w="100" w:type="dxa"/>
            </w:tcMar>
            <w:shd w:fill="F2F6F8"/>
          </w:tcPr>
          <w:p>
            <w:pPr>
              <w:spacing w:after="0" w:line="252" w:lineRule="auto"/>
              <w:jc w:val="start"/>
              <w:bidi w:val="1"/>
            </w:pPr>
            <w:r>
              <w:rPr>
                <w:rFonts w:ascii="Arial" w:hAnsi="Arial" w:cs="Arial" w:eastAsia="Arial"/>
                <w:b w:val="0"/>
                <w:color w:val="17212B"/>
                <w:sz w:val="20"/>
                <w:rtl w:val="1"/>
                <w:szCs w:val="20"/>
              </w:rPr>
              <w:t>اتجاه هبوط الساعات دون إخفاء العمل اليدوي</w:t>
            </w:r>
          </w:p>
        </w:tc>
      </w:tr>
    </w:tbl>
    <w:p>
      <w:pPr>
        <w:spacing w:after="20"/>
      </w:pPr>
    </w:p>
    <w:p>
      <w:pPr>
        <w:jc w:val="start"/>
        <w:bidi w:val="1"/>
      </w:pPr>
      <w:r>
        <w:rPr>
          <w:rFonts w:ascii="Arial" w:hAnsi="Arial" w:cs="Arial" w:eastAsia="Arial"/>
          <w:b w:val="0"/>
          <w:color w:val="17212B"/>
          <w:sz w:val="23"/>
          <w:rtl w:val="1"/>
          <w:szCs w:val="23"/>
        </w:rPr>
        <w:t>هذه حدود إدارية مقترحة للاختبار وليست معايير صناعة. إذا فشل الاستعداد للدفع نعيد اختيار الشريحة والعرض؛ إذا بقي التدخل البشري عاليًا نسعر كخدمة متخصصة؛ إذا كان الاستخدام تقريرًا للمجلس كل ربع، نصمم الاشتراك وفق الدورية الفعلية بدل الإصرار على استخدام يومي.</w:t>
      </w:r>
    </w:p>
    <w:p>
      <w:pPr>
        <w:jc w:val="start"/>
        <w:bidi w:val="1"/>
      </w:pPr>
      <w:r>
        <w:rPr>
          <w:rFonts w:ascii="Arial" w:hAnsi="Arial" w:cs="Arial" w:eastAsia="Arial"/>
          <w:b w:val="0"/>
          <w:color w:val="17212B"/>
          <w:sz w:val="23"/>
          <w:rtl w:val="1"/>
          <w:szCs w:val="23"/>
        </w:rPr>
        <w:t>الجودة التقنية تقاس منفصلة عن الجودة المالية: صحة الحسابات على عينات مرجعية، صفر تسرب صلاحيات في اختبارات العزل، ربط كل مبلغ منشور بمصدر، عدم نشر تقرير به تعارض مادي غير مقبول، وامتناع سليم عند نقص البيانات. الجودة التجارية تقاس بالتجديد والتوسع والاستخدام والأثر المعتمد؛ لا بعدد الأسئلة التي أجاب عنها المساعد.</w:t>
      </w:r>
    </w:p>
    <w:p>
      <w:pPr>
        <w:pStyle w:val="Heading1"/>
        <w:jc w:val="start"/>
        <w:bidi w:val="1"/>
      </w:pPr>
      <w:r>
        <w:rPr>
          <w:rFonts w:ascii="Arial" w:hAnsi="Arial" w:cs="Arial" w:eastAsia="Arial"/>
          <w:b/>
          <w:color w:val="000000"/>
          <w:sz w:val="34"/>
          <w:rtl w:val="0"/>
          <w:szCs w:val="34"/>
        </w:rPr>
        <w:t>18</w:t>
      </w:r>
      <w:r>
        <w:rPr>
          <w:rFonts w:ascii="Arial" w:hAnsi="Arial" w:cs="Arial" w:eastAsia="Arial"/>
          <w:b/>
          <w:color w:val="000000"/>
          <w:sz w:val="34"/>
          <w:rtl w:val="1"/>
          <w:szCs w:val="34"/>
        </w:rPr>
        <w:t xml:space="preserve"> القرارات التي يبدأ بها المؤسسون</w:t>
      </w:r>
    </w:p>
    <w:p>
      <w:pPr>
        <w:jc w:val="start"/>
        <w:bidi w:val="1"/>
      </w:pPr>
      <w:r>
        <w:rPr>
          <w:rFonts w:ascii="Arial" w:hAnsi="Arial" w:cs="Arial" w:eastAsia="Arial"/>
          <w:b w:val="0"/>
          <w:color w:val="17212B"/>
          <w:sz w:val="23"/>
          <w:rtl w:val="1"/>
          <w:szCs w:val="23"/>
        </w:rPr>
        <w:t>نثبت أولًا الشريحة والقناة ومالك المنهجية المالية. نعتمد نطاق المؤشرات والقواعد العشر، وسياسة المقارنة، وتعريف أنواع الأثر، ومعيار إقفال الإجراء. نختار ثلاث شركات لديها رغبة في الدفع وقدرة على تسليم البيانات، ونحصل على نطاق استخدام واضح. بعدها نحدد التقنية بحسب المسار المطلوب والتراخيص، لا بحسب كثرة المكونات المتاحة.</w:t>
      </w:r>
    </w:p>
    <w:p>
      <w:pPr>
        <w:jc w:val="start"/>
        <w:bidi w:val="1"/>
      </w:pPr>
      <w:r>
        <w:rPr>
          <w:rFonts w:ascii="Arial" w:hAnsi="Arial" w:cs="Arial" w:eastAsia="Arial"/>
          <w:b w:val="0"/>
          <w:color w:val="17212B"/>
          <w:sz w:val="23"/>
          <w:rtl w:val="1"/>
          <w:szCs w:val="23"/>
        </w:rPr>
        <w:t xml:space="preserve">أول أسبوع عمل يمكن أن ينتج خمس مواد عملية: عرض تشخيص من صفحة واحدة، دليل مقابلة </w:t>
      </w:r>
      <w:r>
        <w:rPr>
          <w:rFonts w:ascii="Arial" w:hAnsi="Arial" w:cs="Arial" w:eastAsia="Arial"/>
          <w:b w:val="0"/>
          <w:color w:val="17212B"/>
          <w:sz w:val="23"/>
          <w:rtl w:val="0"/>
          <w:szCs w:val="23"/>
        </w:rPr>
        <w:t>CFO</w:t>
      </w:r>
      <w:r>
        <w:rPr>
          <w:rFonts w:ascii="Arial" w:hAnsi="Arial" w:cs="Arial" w:eastAsia="Arial"/>
          <w:b w:val="0"/>
          <w:color w:val="17212B"/>
          <w:sz w:val="23"/>
          <w:rtl w:val="1"/>
          <w:szCs w:val="23"/>
        </w:rPr>
        <w:t xml:space="preserve">، عقد بيانات وقاموس مؤشرات أولي، تقرير علم مصحح كنموذج عرض، وقائمة تطوير بالأولوية ومعايير القبول. تحتوي هذه الحزمة على الأساس اللازم لذلك في الملحق </w:t>
      </w:r>
      <w:r>
        <w:rPr>
          <w:rFonts w:ascii="Arial" w:hAnsi="Arial" w:cs="Arial" w:eastAsia="Arial"/>
          <w:b w:val="0"/>
          <w:color w:val="17212B"/>
          <w:sz w:val="23"/>
          <w:rtl w:val="0"/>
          <w:szCs w:val="23"/>
        </w:rPr>
        <w:t>02</w:t>
      </w:r>
      <w:r>
        <w:rPr>
          <w:rFonts w:ascii="Arial" w:hAnsi="Arial" w:cs="Arial" w:eastAsia="Arial"/>
          <w:b w:val="0"/>
          <w:color w:val="17212B"/>
          <w:sz w:val="23"/>
          <w:rtl w:val="1"/>
          <w:szCs w:val="23"/>
        </w:rPr>
        <w:t xml:space="preserve">، وأبحاث المقارنة والتقنية في الملحقين </w:t>
      </w:r>
      <w:r>
        <w:rPr>
          <w:rFonts w:ascii="Arial" w:hAnsi="Arial" w:cs="Arial" w:eastAsia="Arial"/>
          <w:b w:val="0"/>
          <w:color w:val="17212B"/>
          <w:sz w:val="23"/>
          <w:rtl w:val="0"/>
          <w:szCs w:val="23"/>
        </w:rPr>
        <w:t>03</w:t>
      </w:r>
      <w:r>
        <w:rPr>
          <w:rFonts w:ascii="Arial" w:hAnsi="Arial" w:cs="Arial" w:eastAsia="Arial"/>
          <w:b w:val="0"/>
          <w:color w:val="17212B"/>
          <w:sz w:val="23"/>
          <w:rtl w:val="1"/>
          <w:szCs w:val="23"/>
        </w:rPr>
        <w:t xml:space="preserve"> و</w:t>
      </w:r>
      <w:r>
        <w:rPr>
          <w:rFonts w:ascii="Arial" w:hAnsi="Arial" w:cs="Arial" w:eastAsia="Arial"/>
          <w:b w:val="0"/>
          <w:color w:val="17212B"/>
          <w:sz w:val="23"/>
          <w:rtl w:val="0"/>
          <w:szCs w:val="23"/>
        </w:rPr>
        <w:t>04</w:t>
      </w:r>
      <w:r>
        <w:rPr>
          <w:rFonts w:ascii="Arial" w:hAnsi="Arial" w:cs="Arial" w:eastAsia="Arial"/>
          <w:b w:val="0"/>
          <w:color w:val="17212B"/>
          <w:sz w:val="23"/>
          <w:rtl w:val="1"/>
          <w:szCs w:val="23"/>
        </w:rPr>
        <w:t xml:space="preserve">، ومراجعة علم في الملحق </w:t>
      </w:r>
      <w:r>
        <w:rPr>
          <w:rFonts w:ascii="Arial" w:hAnsi="Arial" w:cs="Arial" w:eastAsia="Arial"/>
          <w:b w:val="0"/>
          <w:color w:val="17212B"/>
          <w:sz w:val="23"/>
          <w:rtl w:val="0"/>
          <w:szCs w:val="23"/>
        </w:rPr>
        <w:t>05.</w:t>
      </w:r>
    </w:p>
    <w:p>
      <w:pPr>
        <w:jc w:val="start"/>
        <w:bidi w:val="1"/>
      </w:pPr>
      <w:r>
        <w:rPr>
          <w:rFonts w:ascii="Arial" w:hAnsi="Arial" w:cs="Arial" w:eastAsia="Arial"/>
          <w:b w:val="0"/>
          <w:color w:val="17212B"/>
          <w:sz w:val="23"/>
          <w:rtl w:val="1"/>
          <w:szCs w:val="23"/>
        </w:rPr>
        <w:t>الخيار الذي أوصي بتجربته هو «تشخيص مالي موثق مع متابعة أثر» للشركات الخدمية السعودية، مع قناة استشارية مساندة. التوسع إلى منصة مالية شاملة يصبح قرارًا مبنيًا على ما يشتريه العملاء وما تتكرر حاجتهم إليه.</w:t>
      </w:r>
    </w:p>
    <w:sectPr w:rsidR="00FC693F" w:rsidRPr="0006063C" w:rsidSect="00034616">
      <w:footerReference w:type="default" r:id="rId9"/>
      <w:pgSz w:w="11905" w:h="16838"/>
      <w:pgMar w:top="979" w:right="979" w:bottom="92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b w:val="0"/>
        <w:color w:val="666666"/>
        <w:sz w:val="18"/>
        <w:rtl w:val="1"/>
        <w:szCs w:val="18"/>
      </w:rPr>
      <w:t xml:space="preserve">دراسة منتج التشخيص المالي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cs="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athomhq.com/pricing" TargetMode="External"/><Relationship Id="rId11" Type="http://schemas.openxmlformats.org/officeDocument/2006/relationships/hyperlink" Target="https://help.spotlightreporting.com/help-articles/action-plan" TargetMode="External"/><Relationship Id="rId12" Type="http://schemas.openxmlformats.org/officeDocument/2006/relationships/hyperlink" Target="https://help.syftanalytics.com/en/articles/9083810-benchmarks" TargetMode="External"/><Relationship Id="rId13" Type="http://schemas.openxmlformats.org/officeDocument/2006/relationships/hyperlink" Target="https://silverfin.com/en-gb/product/silverfin-assistant/" TargetMode="External"/><Relationship Id="rId14" Type="http://schemas.openxmlformats.org/officeDocument/2006/relationships/hyperlink" Target="https://www.mindbridge.ai/general-ledger-analytics/" TargetMode="External"/><Relationship Id="rId15" Type="http://schemas.openxmlformats.org/officeDocument/2006/relationships/hyperlink" Target="https://www.datarails.com/datarails-fpa/" TargetMode="External"/><Relationship Id="rId16" Type="http://schemas.openxmlformats.org/officeDocument/2006/relationships/hyperlink" Target="https://www.abacum.ai/product/intelligence" TargetMode="External"/><Relationship Id="rId17" Type="http://schemas.openxmlformats.org/officeDocument/2006/relationships/hyperlink" Target="https://www.workiva.com/solutions/internal-audit-management" TargetMode="External"/><Relationship Id="rId18" Type="http://schemas.openxmlformats.org/officeDocument/2006/relationships/hyperlink" Target="https://www.elm.sa/en/investor-relations/financial-information/AnnualReports/elm%202025%20Annual%20Report%20-%20English.pdf" TargetMode="External"/><Relationship Id="rId19" Type="http://schemas.openxmlformats.org/officeDocument/2006/relationships/hyperlink" Target="https://github.com/docling-project/docling" TargetMode="External"/><Relationship Id="rId20" Type="http://schemas.openxmlformats.org/officeDocument/2006/relationships/hyperlink" Target="https://openpyxl.readthedocs.io/en/stable/" TargetMode="External"/><Relationship Id="rId21" Type="http://schemas.openxmlformats.org/officeDocument/2006/relationships/hyperlink" Target="https://github.com/fastapi/fastapi/blob/master/LICENSE" TargetMode="External"/><Relationship Id="rId22" Type="http://schemas.openxmlformats.org/officeDocument/2006/relationships/hyperlink" Target="https://www.postgresql.org/about/licence/" TargetMode="External"/><Relationship Id="rId23" Type="http://schemas.openxmlformats.org/officeDocument/2006/relationships/hyperlink" Target="https://github.com/duckdb/duckdb" TargetMode="External"/><Relationship Id="rId24" Type="http://schemas.openxmlformats.org/officeDocument/2006/relationships/hyperlink" Target="https://github.com/unionai-oss/pandera" TargetMode="External"/><Relationship Id="rId25" Type="http://schemas.openxmlformats.org/officeDocument/2006/relationships/hyperlink" Target="https://github.com/keycloak/keycloak" TargetMode="External"/><Relationship Id="rId26" Type="http://schemas.openxmlformats.org/officeDocument/2006/relationships/hyperlink" Target="https://github.com/open-telemetry/opentelemetry-python" TargetMode="External"/><Relationship Id="rId27" Type="http://schemas.openxmlformats.org/officeDocument/2006/relationships/hyperlink" Target="https://github.com/PaddlePaddle/PaddleOCR" TargetMode="External"/><Relationship Id="rId28" Type="http://schemas.openxmlformats.org/officeDocument/2006/relationships/hyperlink" Target="https://huggingface.co/PaddlePaddle/PaddleOCR-VL" TargetMode="External"/><Relationship Id="rId29" Type="http://schemas.openxmlformats.org/officeDocument/2006/relationships/hyperlink" Target="https://github.com/Arelle/Arelle/blob/master/LICENSE.md" TargetMode="External"/><Relationship Id="rId30" Type="http://schemas.openxmlformats.org/officeDocument/2006/relationships/hyperlink" Target="https://openpyxl.readthedocs.io/en/stable/simple_formulae.html" TargetMode="External"/><Relationship Id="rId31" Type="http://schemas.openxmlformats.org/officeDocument/2006/relationships/hyperlink" Target="https://sdaia.gov.sa/ar/Research/Pages/DataProtection.aspx" TargetMode="External"/><Relationship Id="rId32" Type="http://schemas.openxmlformats.org/officeDocument/2006/relationships/hyperlink" Target="https://nca.gov.sa/ar/regulatory-documents/controls-list/ccc/" TargetMode="External"/><Relationship Id="rId33" Type="http://schemas.openxmlformats.org/officeDocument/2006/relationships/hyperlink" Target="https://cma.gov.sa/en/RulesRegulations/FAQ/Pages/FAQs.aspx" TargetMode="External"/><Relationship Id="rId34" Type="http://schemas.openxmlformats.org/officeDocument/2006/relationships/hyperlink" Target="https://www.ifrs.org/issued-standards/list-of-standards/ifrs-18-presentation-and-disclosure-in-financial-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تأسيس منتج التشخيص المالي ومتابعة التحسين</dc:title>
  <dc:subject>المنتج ونموذج الأعمال ورحلة العميل وخطة البناء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