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7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SCSM2223 — GAP-CLOSER DRILL SHEET</w:t>
      </w:r>
    </w:p>
    <w:p>
      <w:pPr>
        <w:spacing w:after="20" w:before="0" w:line="27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Every concept found in the course materials that Sets A, B and C do not directly test</w:t>
      </w:r>
    </w:p>
    <w:p>
      <w:pPr>
        <w:spacing w:after="180" w:before="0" w:line="27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HIGH items in red — drill these first. Result of a file-by-file audit of all slides, labs and solution code.</w:t>
      </w:r>
    </w:p>
    <w:p>
      <w:pPr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DOM &amp; BOM — missed items (Ch3 labs)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classList — add / remove / toggle (used in BOTH Ch3 labs, never tested)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el.classList.add("note-item")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el.classList.remove("dark")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el.classList.toggle("is-hidden")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Two-argument form: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el.classList.toggle("is-hidden", condition)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— adds the class when condition is true, removes it when false. The Kanban lab explicitly requires filtering cards this way, NOT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style.display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The three BOM dialogs and their return values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alert(msg)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→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undefined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(just informs).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confirm(msg)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false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(tested).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prompt(msg, default)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→ the typed STRING,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on Cancel — always check for null before using.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BOM window &amp; navigator (a full pillar of the Ch3 lab)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 updateWindowSize()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document.getElementById("size").textContent =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window.innerWidth + " x " + window.innerHeight;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window.addEventListener("resize", updateWindowSize);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console.log(navigator.userAgent);   // browser identification string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Delete an item from a state array by id (recurs in two labs)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index = notes.findIndex(n =&gt; n.id === id);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(index !== -1)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notes.splice(index, 1);   // remove 1 element at that position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// alternative already drilled: notes = notes.filter(n =&gt; n.id !== id)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Async, fetch &amp; jQuery — missed items (Ch4–5)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fetch PUT and DELETE (Sets tested GET + POST only — this completes CRUD)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await fetch(url + "/3",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method: "PUT",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headers: { "Content-Type": "application/json"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body: JSON.stringify(updatedBook)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await fetch(url + "/3", { method: "DELETE" });   // no body needed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Authorization header in a fetch call (Ch4 material bridges into JWT)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fetch(url,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headers: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"Content-Type": "application/json",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"Authorization": "Bearer " + token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Constructing a Promise (authoring, not just consuming)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 loadScript(src)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return new Promise(function (resolve, reject)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const s = document.createElement("script");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s.src = src;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s.onload = () =&gt; resolve(s);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s.onerror = () =&gt; reject(new Error("Load failed: " + src));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document.head.append(s);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XMLHttpRequest actual syntax (concept was tested; code was not)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xhr = new XMLHttpRequest();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xhr.open("GET", "data.json");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xhr.onload = function ()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if (xhr.status === 200)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const data = JSON.parse(xhr.responseText);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xhr.onerror = function () { console.log("Network error"); };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xhr.send();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// older idiom: onreadystatechange + readyState === 4 (done)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jQuery beyond $.get/.text() — one-line meanings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.val()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read/write input value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.hide()/.show()/.toggle()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visibility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.addClass()/.removeClass()/.toggleClass()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.append()/.remove()/.empty()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DOM edit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$.getJSON(url, cb)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$.ajax({url, method, success, error})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full form · chain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.done().fail().always()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≈ then/catch/finally.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AbortController — cancel/timeout a fetch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controller = new AbortController();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setTimeout(() =&gt; controller.abort(), 10000);   // 10 s timeout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fetch(url, { signal: controller.signal });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WebSockets (last link of the taught XHR→AJAX→fetch→async evolution)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Full-duplex, bidirectional communication over ONE long-lived TCP connection — server can push without a request. Use cases from the slide: chat apps, online gaming, live data feeds.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Debounce (named lab requirement, 500 ms)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Delay running a handler until the user has STOPPED typing for X ms — clear the previous timer on each keystroke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clearTimeout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setTimeout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). Purpose: avoid firing a search request on every keypress.</w:t>
      </w:r>
    </w:p>
    <w:p>
      <w:pPr>
        <w:pageBreakBefore/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Vue — missed items (Ch6–8, Ch13)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onMounted — THE standard initial-data-load hook (used in every lab, never tested)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 { ref, onMounted } from 'vue'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students = ref([]); const loading = ref(false); const error = ref('')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async function load()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loading.value = true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try { students.value = (await getStudents()).data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catch (e) { error.value = 'Could not load data'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finally { loading.value = false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onMounted(load)   // runs once when the component is inserted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useRouter (write) vs useRoute (read) — programmatic navigation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 { useRouter, useRoute } from 'vue-router'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router = useRouter()          // actions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router.push({ name: 'todo', params: { id: 7 } })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router.back()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route = useRoute()            // current info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 id = route.params.id          // ← always a STRING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route.params gotcha — params are STRINGS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find(t =&gt; t.id === route.params.id)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fails when ids are numbers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7 === "7"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is false). Fix: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Number(route.params.id)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before strict comparison. Classic bug-spot question.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:class / :style object binding (used in every lab component)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&lt;p :class="{ active: isActive, done: t.done }"&gt;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— class applied when value truthy.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&lt;p :style="{ color: c, fontSize: size + 'px' }"&gt;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Router guard + requiresAuth (Ch13 lab self-check item)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path: '/profile', component: ProfileView, meta: { requiresAuth: true }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router.beforeEach((to) =&gt;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const auth = useAuthStore()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if (to.meta.requiresAuth &amp;&amp; !auth.token)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{ path: '/login', query: { redirect: to.fullPath }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})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Pinia auth store with localStorage persistence (repeated 3× in Ch13)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export const useAuthStore = defineStore('auth', () =&gt;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const token = ref(localStorage.getItem('token') || '')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const isAuthenticated = computed(() =&gt; token.value !== '')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function setToken(t)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token.value = 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localStorage.setItem('token', t)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function logout() { token.value = ''; localStorage.removeItem('token')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return { token, isAuthenticated, setToken, logout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})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Axios interceptors — the CODE (concept tested, code repeated 3× in materials)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api.interceptors.request.use((cfg) =&gt;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const token = useAuthStore().token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if (token) cfg.headers.Authorization = `Bearer ${token}`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return cfg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(res) =&gt; res,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(err) =&gt;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(err.response?.status === 401) useAuthStore().logout()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Promise.reject(err)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Event modifiers beyond .prevent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.stop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stopPropagation()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(stops bubbling — contrast with .prevent!)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.once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→ handler fires a single time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@keyup.enter / @keyup.esc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key modifiers.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Project folder semantics (recall-tier)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views/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route-level pages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components/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reusable pieces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router/index.js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routes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stores/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Pinia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App.vue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root shell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main.js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entry (createApp/use/mount)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@/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is the Vite alias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src/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Small Vue facts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&lt;template v-if="..."&gt;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groups elements without adding a wrapper div · catch-all route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{ path: '/:pathMatch(.*)*' 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renders the 404 view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router-link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gets the automatic 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router-link-active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interpolation is HTML-escaped and takes ONE expression (no if/for statements).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JSON Server query conventions (slides teach them; Slim is still the exam backend)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GET /students?faculty=FSKSM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filter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GET /students?_sort=gpa&amp;_order=desc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sort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GET /students?q=aisyah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full-text search.</w:t>
      </w:r>
    </w:p>
    <w:p>
      <w:pPr>
        <w:pageBreakBefore/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Backend (Slim / PDO / PHP) — missed items (Ch9–11)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password_hash — the REGISTRATION side (Sets only tested password_verify)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$hash = password_hash($password, PASSWORD_DEFAULT);   // store $hash, never the password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// bonus taught in slides: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(password_needs_rehash($row['password_hash'], PASSWORD_DEFAULT)) { /* re-hash &amp; save */ }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Duplicate registration → 409 (Ch11 lab pattern)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($this-&gt;users-&gt;emailExists($body['email']))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$this-&gt;json($res, ['error' =&gt; 'Email already registered'], 409);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THREE route-callable syntaxes (Slim accepts all — both appear across chapters)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1) closure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function (Request $q, Response $s) {...}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 2) 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BookController::class . ':create'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 3) array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[BookController::class, 'index']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phpdotenv — how .env actually reaches PHP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// composer require vlucas/phpdotenv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Dotenv\Dotenv::createImmutable(__DIR__ . '/..')-&gt;safeLoad();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$dbName = $_ENV['DB_NAME'];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Generating the JWT secret (appears 3× across chapters — lecturer favourite)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bin2hex(random_bytes(32))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→ 64-char hex secret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JWT_SECRET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in .env; rotating it invalidates ALL sessions.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ORDER BY whitelist — the SECOND SQL-injection angle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Placeholders protect VALUES, not identifiers — you cannot bind a column name. Sortable columns must be whitelisted: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$allowed = ['name','matricNo','gpa']; if (!in_array($sort, $allowed)) $sort = 'name';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“Never let the client choose an arbitrary column name.”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PDO SQLSTATE quick table (matching-question fodder)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2002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can’t connect (MySQL not running)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28000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access denied (credentials)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42S02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table not found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HY093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invalid parameter number (same named placeholder used twice) · “could not find driver” = pdo_mysql not enabled.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Misc backend facts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401 responses in the lab also send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WWW-Authenticate: Bearer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MySQL DECIMAL comes back as a STRING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Number(s.gpa).toFixed(2)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PHP is stateless between requests — that is WHY Ch9 persisted to books.json and why Ch10 (DB) exists · dynamic UPDATE: build SET clause only from fields present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array_key_exists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ageBreakBefore/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Security — missed items (Ch12)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DOM-based XSS — the THIRD type (Sets tested stored + reflected only)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Happens entirely on the client: JavaScript reads attacker-controlled input 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location.hash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and writes it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innerHTML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without sanitising. Defense: never put user input into innerHTML —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textContent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Security headers table (dedicated slide + lab middleware — memorize all six)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X-Content-Type-Options: nosniff        → browser respects declared MIME type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X-Frame-Options: DENY                  → stops clickjacking (no iframes)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Referrer-Policy: no-referrer-when-downgrade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Strict-Transport-Security: max-age=63072000; includeSubDomains   → HTTPS-only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Content-Security-Policy: default-src 'self'   → controls script/style sources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Permissions-Policy: camera=(), microphone=()  → disables unused sensors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CSRF — own slide, contrasted with IDOR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CSRF rides credentials the browser sends AUTOMATICALLY (cookies): a malicious site triggers a request to your API and the cookie goes along. Defenses: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SameSite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cookies, CSRF tokens, re-authentication. KEY LINE: Bearer-token APIs are largely NOT vulnerable — the token is attached manually by your JS, not auto-sent. CSRF = forged REQUEST; IDOR = missing OWNERSHIP check.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Where to store the JWT — the comparison table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localStorage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: survives refresh but readable by any injected script (XSS risk).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HttpOnly + Secure + SameSite cookie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: invisible to JS (XSS-safe) but auto-sent → needs CSRF protection. In-memory: safest, lost on refresh. The course app uses localStorage via the Pinia store — know the trade-off.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Refresh tokens (slide content, out of lab scope)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Short-lived ACCESS token (e.g. 1 h) + long-lived REFRESH token; each refresh issues a new pair (rotation); revocation via a denylist keyed by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jti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claim.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OWASP Top 10 codes as shown in lecture (8 items)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A01 Broken Access Control · A02 Cryptographic Failures · A03 Injection · A04 Insecure Design · A05 Security Misconfiguration · A07 Authentication Failures · A08 Software/Data Integrity · A09 Logging &amp; Monitoring Failures. (Slide omits A06 Vulnerable Components and A10 SSRF.)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Middleware ORDER trap — two rules that sound alike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Error middleware: added LAST → runs FIRST (outermost) → catches everything. SecurityHeaders middleware: added FIRST → runs LAST on the way OUT → stamps headers on every response. Same onion, opposite intent — a perfect trick question.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Security odds and ends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Exclude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OPTIONS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preflight from auth middleware or CORS dies with 401 · XSS-safe JSON output flags: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JSON_HEX_TAG|JSON_HEX_AMP|JSON_HEX_APOS|JSON_HEX_QUOT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filter_var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also validates URL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FILTER_VALIDATE_URL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) and IP · logging DO: auth events, 403s, rate-limit hits; DON’T: plaintext passwords, full JWTs, national IDs · reusable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Validator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class: required()/intRange()/email() then validate() → errors array.</w:t>
      </w:r>
    </w:p>
    <w:p>
      <w:pPr>
        <w:pageBreakBefore/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Deployment &amp; Capacitor — missed items (Ch13)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HIGH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capacitor.config.json — the exact fields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</w:tblGrid>
      <w:tr>
        <w:tc>
          <w:tcPr>
            <w:tcW w:type="dxa" w:w="8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"appId": "com.utm.books",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"appName": "UTM Books",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"webDir": "dist",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"server": { "androidScheme": "https"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0" w:line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cap init full syntax + signing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npx cap init books-app com.utm.books --web-dir=dist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signing key: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keytool -genkey -v -keystore release.keystore -alias books -keyalg RSA -keysize 2048 -validity 10000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key values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gradle.properties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· Play Console listing costs US$25 · internal/closed testing before production.</w:t>
      </w:r>
    </w:p>
    <w:p>
      <w:pPr>
        <w:spacing w:after="50" w:before="14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0"/>
          <w:szCs w:val="20"/>
        </w:rPr>
        <w:t xml:space="preserve">MED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Operations tail</w:t>
      </w:r>
    </w:p>
    <w:p>
      <w:pPr>
        <w:spacing w:after="60" w:before="0" w:line="270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/api/health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endpoint for smoke tests · full smoke test = register → login → CRUD flow before announcing · monitoring (UptimeRobot), error tracking (Sentry), backups + rollback plan.</w:t>
      </w:r>
    </w:p>
    <w:p>
      <w:pPr>
        <w:pageBreakBefore/>
        <w:spacing w:after="120" w:before="220" w:line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7. Material discrepancies — answer strategy if they appear</w:t>
      </w:r>
    </w:p>
    <w:p>
      <w:pPr>
        <w:spacing w:after="120" w:before="0" w:line="27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DELETE status: Ch9 slide best-practice says 204 No Content; the lab code returns 200 with a JSON body. Concept question → say 204 (or “200 with body, per our lab convention”) and state your assumption. Both defensible if justified.</w:t>
      </w:r>
    </w:p>
    <w:p>
      <w:pPr>
        <w:spacing w:after="120" w:before="0" w:line="27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PUT vs PATCH: theory (tested) says PUT replaces the WHOLE resource; the lab’s PUT actually accepts partial bodies and no PATCH route is ever coded. Conceptual question → answer THEORY. Lab-code question → follow the lab.</w:t>
      </w:r>
    </w:p>
    <w:p>
      <w:pPr>
        <w:spacing w:after="120" w:before="0" w:line="27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OWASP list in the lecture slide has 8 of 10 items. If asked “per the lecture”, give the 8; if asked for the official Top 10, A06 = Vulnerable &amp; Outdated Components, A10 = SSRF.</w:t>
      </w:r>
    </w:p>
    <w:p>
      <w:pPr>
        <w:spacing w:after="120" w:before="0" w:line="27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Ch8 teaches JSON Server (slides) AND Express+MySQL (lab) — but the Dr’s tips name the exam backend as PHP/Slim + PDO. Express syntax is LOW risk; the transferable ideas (prepared statements, pools, 3-tier, ER_DUP_ENTRY→409) are already covered via Slim/PDO. Know JSON Server’s query strings as recall only.</w:t>
      </w:r>
    </w:p>
    <w:p>
      <w:pPr>
        <w:spacing w:after="120" w:before="0" w:line="27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0"/>
          <w:szCs w:val="20"/>
        </w:rPr>
        <w:t xml:space="preserve">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Two Slim callable styles appear in different chapters (string 'Class:method' in Ch9 slides, array [Class::class,'method'] in labs) — both are correct; don’t “correct” one to the other in a spot-the-error question.</w:t>
      </w:r>
    </w:p>
    <w:p>
      <w:pPr>
        <w:spacing w:after="90" w:before="240" w:line="27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— END OF DRILL SHEET — sit the three sets first; read this sheet twice; you now hold the entire examinable surface.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0"/>
        <w:szCs w:val="20"/>
      </w:rPr>
      <w:t xml:space="preserve">SCSM2223 — Gap-Closer Drill Sheet</w:t>
    </w:r>
    <w:r>
      <w:rPr>
        <w:rFonts w:ascii="Times New Roman" w:cs="Times New Roman" w:eastAsia="Times New Roman" w:hAnsi="Times New Roman"/>
        <w:sz w:val="20"/>
        <w:szCs w:val="20"/>
      </w:rPr>
      <w:t xml:space="preserve">	|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2026-07-03T00:17:10.311Z</dcterms:created>
  <dcterms:modified xsi:type="dcterms:W3CDTF">2026-07-03T00:17:10.312Z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