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B64E3" w14:textId="2FCEB1B7" w:rsidR="005E065B" w:rsidRPr="008951A2" w:rsidRDefault="005E065B" w:rsidP="005E065B">
      <w:pPr>
        <w:pStyle w:val="BodyText"/>
        <w:spacing w:before="120" w:after="240"/>
        <w:ind w:left="-284"/>
        <w:jc w:val="center"/>
        <w:rPr>
          <w:b/>
        </w:rPr>
      </w:pPr>
      <w:bookmarkStart w:id="0" w:name="_Hlk108034490"/>
      <w:r>
        <w:rPr>
          <w:b/>
          <w:noProof/>
          <w:lang w:val="ka-GE"/>
        </w:rPr>
        <mc:AlternateContent>
          <mc:Choice Requires="wps">
            <w:drawing>
              <wp:anchor distT="0" distB="0" distL="114300" distR="114300" simplePos="0" relativeHeight="251660288" behindDoc="0" locked="0" layoutInCell="1" allowOverlap="1" wp14:anchorId="0D11978C" wp14:editId="4B61D8D2">
                <wp:simplePos x="0" y="0"/>
                <wp:positionH relativeFrom="column">
                  <wp:posOffset>3701415</wp:posOffset>
                </wp:positionH>
                <wp:positionV relativeFrom="paragraph">
                  <wp:posOffset>5236845</wp:posOffset>
                </wp:positionV>
                <wp:extent cx="3124200" cy="391795"/>
                <wp:effectExtent l="0" t="1270" r="3810" b="0"/>
                <wp:wrapNone/>
                <wp:docPr id="7604136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91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A2528" w14:textId="77777777" w:rsidR="005E065B" w:rsidRPr="00736C99" w:rsidRDefault="005E065B" w:rsidP="005E065B">
                            <w:pPr>
                              <w:jc w:val="right"/>
                              <w:rPr>
                                <w:b/>
                                <w:bCs/>
                                <w:szCs w:val="24"/>
                                <w:lang w:val="ka-GE"/>
                              </w:rPr>
                            </w:pPr>
                            <w:r w:rsidRPr="00736C99">
                              <w:rPr>
                                <w:b/>
                                <w:bCs/>
                                <w:szCs w:val="24"/>
                                <w:lang w:val="ka-GE"/>
                              </w:rPr>
                              <w:t xml:space="preserve">ალექსანდრე იმნაიშვილი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11978C" id="_x0000_t202" coordsize="21600,21600" o:spt="202" path="m,l,21600r21600,l21600,xe">
                <v:stroke joinstyle="miter"/>
                <v:path gradientshapeok="t" o:connecttype="rect"/>
              </v:shapetype>
              <v:shape id="Text Box 5" o:spid="_x0000_s1026" type="#_x0000_t202" style="position:absolute;left:0;text-align:left;margin-left:291.45pt;margin-top:412.35pt;width:246pt;height:3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" stroked="f">
                <v:textbox>
                  <w:txbxContent>
                    <w:p w14:paraId="45CA2528" w14:textId="77777777" w:rsidR="005E065B" w:rsidRPr="00736C99" w:rsidRDefault="005E065B" w:rsidP="005E065B">
                      <w:pPr>
                        <w:jc w:val="right"/>
                        <w:rPr>
                          <w:b/>
                          <w:bCs/>
                          <w:szCs w:val="24"/>
                          <w:lang w:val="ka-GE"/>
                        </w:rPr>
                      </w:pPr>
                      <w:r w:rsidRPr="00736C99">
                        <w:rPr>
                          <w:b/>
                          <w:bCs/>
                          <w:szCs w:val="24"/>
                          <w:lang w:val="ka-GE"/>
                        </w:rPr>
                        <w:t xml:space="preserve">ალექსანდრე იმნაიშვილი </w:t>
                      </w:r>
                    </w:p>
                  </w:txbxContent>
                </v:textbox>
              </v:shape>
            </w:pict>
          </mc:Fallback>
        </mc:AlternateContent>
      </w:r>
      <w:r>
        <w:rPr>
          <w:noProof/>
        </w:rPr>
        <w:drawing>
          <wp:anchor distT="0" distB="0" distL="114300" distR="114300" simplePos="0" relativeHeight="251659264" behindDoc="1" locked="0" layoutInCell="1" allowOverlap="1" wp14:anchorId="3F0A66AC" wp14:editId="6F4A0310">
            <wp:simplePos x="0" y="0"/>
            <wp:positionH relativeFrom="margin">
              <wp:posOffset>161925</wp:posOffset>
            </wp:positionH>
            <wp:positionV relativeFrom="margin">
              <wp:posOffset>-1083945</wp:posOffset>
            </wp:positionV>
            <wp:extent cx="6869430" cy="6234430"/>
            <wp:effectExtent l="0" t="0" r="7620" b="0"/>
            <wp:wrapSquare wrapText="bothSides"/>
            <wp:docPr id="927800283" name="Picture 6" descr="A purple rectangl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00283" name="Picture 6" descr="A purple rectangle with white text&#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l="4326" t="2664" r="4613" b="3600"/>
                    <a:stretch>
                      <a:fillRect/>
                    </a:stretch>
                  </pic:blipFill>
                  <pic:spPr bwMode="auto">
                    <a:xfrm>
                      <a:off x="0" y="0"/>
                      <a:ext cx="6869430" cy="623443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r>
    </w:p>
    <w:p w14:paraId="6DDA3C44" w14:textId="48718B29" w:rsidR="005E065B" w:rsidRDefault="005E065B" w:rsidP="005E065B">
      <w:pPr>
        <w:pStyle w:val="BodyText"/>
        <w:spacing w:before="120" w:after="240"/>
        <w:jc w:val="center"/>
        <w:rPr>
          <w:b/>
          <w:lang w:val="ka-GE"/>
        </w:rPr>
      </w:pPr>
      <w:r>
        <w:rPr>
          <w:b/>
          <w:noProof/>
          <w:lang w:val="ka-GE"/>
        </w:rPr>
        <mc:AlternateContent>
          <mc:Choice Requires="wps">
            <w:drawing>
              <wp:anchor distT="0" distB="0" distL="114300" distR="114300" simplePos="0" relativeHeight="251661312" behindDoc="0" locked="0" layoutInCell="1" allowOverlap="1" wp14:anchorId="76EF9F23" wp14:editId="2315207D">
                <wp:simplePos x="0" y="0"/>
                <wp:positionH relativeFrom="column">
                  <wp:posOffset>185420</wp:posOffset>
                </wp:positionH>
                <wp:positionV relativeFrom="paragraph">
                  <wp:posOffset>60325</wp:posOffset>
                </wp:positionV>
                <wp:extent cx="5040630" cy="848995"/>
                <wp:effectExtent l="4445" t="4445" r="3175" b="3810"/>
                <wp:wrapNone/>
                <wp:docPr id="10220483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848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00422D" w14:textId="77777777" w:rsidR="005E065B" w:rsidRDefault="005E065B" w:rsidP="005E065B">
                            <w:pPr>
                              <w:rPr>
                                <w:b/>
                                <w:bCs/>
                                <w:sz w:val="32"/>
                                <w:szCs w:val="32"/>
                                <w:lang w:val="ka-GE"/>
                              </w:rPr>
                            </w:pPr>
                            <w:r w:rsidRPr="00736C99">
                              <w:rPr>
                                <w:b/>
                                <w:bCs/>
                                <w:sz w:val="32"/>
                                <w:szCs w:val="32"/>
                                <w:lang w:val="ka-GE"/>
                              </w:rPr>
                              <w:t xml:space="preserve">სასაუბრო ხელოვნური ინტელექტი: ასისტენტიდან თანამოსაუბრემდე ევოლუცია </w:t>
                            </w:r>
                          </w:p>
                          <w:p w14:paraId="5FF79F99" w14:textId="77777777" w:rsidR="005E065B" w:rsidRPr="00736C99" w:rsidRDefault="005E065B" w:rsidP="005E065B">
                            <w:pPr>
                              <w:rPr>
                                <w:b/>
                                <w:bCs/>
                                <w:sz w:val="32"/>
                                <w:szCs w:val="32"/>
                                <w:lang w:val="ka-GE"/>
                              </w:rPr>
                            </w:pPr>
                            <w:r w:rsidRPr="00736C99">
                              <w:rPr>
                                <w:b/>
                                <w:bCs/>
                                <w:sz w:val="32"/>
                                <w:szCs w:val="32"/>
                                <w:lang w:val="ka-GE"/>
                              </w:rPr>
                              <w:t xml:space="preserve"/>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F9F23" id="Text Box 4" o:spid="_x0000_s1027" type="#_x0000_t202" style="position:absolute;left:0;text-align:left;margin-left:14.6pt;margin-top:4.75pt;width:396.9pt;height:6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" stroked="f">
                <v:textbox>
                  <w:txbxContent>
                    <w:p w14:paraId="7700422D" w14:textId="77777777" w:rsidR="005E065B" w:rsidRDefault="005E065B" w:rsidP="005E065B">
                      <w:pPr>
                        <w:rPr>
                          <w:b/>
                          <w:bCs/>
                          <w:sz w:val="32"/>
                          <w:szCs w:val="32"/>
                          <w:lang w:val="ka-GE"/>
                        </w:rPr>
                      </w:pPr>
                      <w:r w:rsidRPr="00736C99">
                        <w:rPr>
                          <w:b/>
                          <w:bCs/>
                          <w:sz w:val="32"/>
                          <w:szCs w:val="32"/>
                          <w:lang w:val="ka-GE"/>
                        </w:rPr>
                        <w:t xml:space="preserve">სასაუბრო ხელოვნური ინტელექტი: ასისტენტიდან თანამოსაუბრემდე ევოლუცია </w:t>
                      </w:r>
                    </w:p>
                    <w:p w14:paraId="5FF79F99" w14:textId="77777777" w:rsidR="005E065B" w:rsidRPr="00736C99" w:rsidRDefault="005E065B" w:rsidP="005E065B">
                      <w:pPr>
                        <w:rPr>
                          <w:b/>
                          <w:bCs/>
                          <w:sz w:val="32"/>
                          <w:szCs w:val="32"/>
                          <w:lang w:val="ka-GE"/>
                        </w:rPr>
                      </w:pPr>
                      <w:r w:rsidRPr="00736C99">
                        <w:rPr>
                          <w:b/>
                          <w:bCs/>
                          <w:sz w:val="32"/>
                          <w:szCs w:val="32"/>
                          <w:lang w:val="ka-GE"/>
                        </w:rPr>
                        <w:t xml:space="preserve"/>
                      </w:r>
                    </w:p>
                  </w:txbxContent>
                </v:textbox>
              </v:shape>
            </w:pict>
          </mc:Fallback>
        </mc:AlternateContent>
      </w:r>
    </w:p>
    <w:p w14:paraId="6846FACE" w14:textId="77777777" w:rsidR="005E065B" w:rsidRDefault="005E065B" w:rsidP="005E065B">
      <w:pPr>
        <w:pStyle w:val="BodyText"/>
        <w:spacing w:before="120" w:after="240"/>
        <w:jc w:val="center"/>
        <w:rPr>
          <w:b/>
          <w:lang w:val="ka-GE"/>
        </w:rPr>
      </w:pPr>
    </w:p>
    <w:p w14:paraId="0610A5A7" w14:textId="77777777" w:rsidR="005E065B" w:rsidRDefault="005E065B" w:rsidP="005E065B">
      <w:pPr>
        <w:pStyle w:val="BodyText"/>
        <w:spacing w:before="120" w:after="240"/>
        <w:jc w:val="center"/>
        <w:rPr>
          <w:b/>
          <w:lang w:val="ka-GE"/>
        </w:rPr>
      </w:pPr>
    </w:p>
    <w:p w14:paraId="47AFB1F6" w14:textId="77777777" w:rsidR="005E065B" w:rsidRDefault="005E065B" w:rsidP="005E065B">
      <w:pPr>
        <w:pStyle w:val="BodyText"/>
        <w:spacing w:before="120" w:after="240"/>
        <w:jc w:val="center"/>
        <w:rPr>
          <w:b/>
          <w:lang w:val="ka-GE"/>
        </w:rPr>
      </w:pPr>
    </w:p>
    <w:p w14:paraId="3A4B1058" w14:textId="77777777" w:rsidR="005E065B" w:rsidRDefault="005E065B" w:rsidP="005E065B">
      <w:pPr>
        <w:pStyle w:val="BodyText"/>
        <w:spacing w:before="120" w:after="240"/>
        <w:jc w:val="center"/>
        <w:rPr>
          <w:b/>
          <w:lang w:val="ka-GE"/>
        </w:rPr>
      </w:pPr>
    </w:p>
    <w:p w14:paraId="6CBEE1F9" w14:textId="012D2BD4" w:rsidR="005E065B" w:rsidRDefault="005E065B" w:rsidP="005E065B">
      <w:pPr>
        <w:pStyle w:val="BodyText"/>
        <w:spacing w:before="120" w:after="240"/>
        <w:jc w:val="center"/>
        <w:rPr>
          <w:b/>
          <w:lang w:val="ka-GE"/>
        </w:rPr>
      </w:pPr>
      <w:r>
        <w:rPr>
          <w:b/>
          <w:noProof/>
          <w:lang w:val="ka-GE"/>
        </w:rPr>
        <mc:AlternateContent>
          <mc:Choice Requires="wps">
            <w:drawing>
              <wp:anchor distT="0" distB="0" distL="114300" distR="114300" simplePos="0" relativeHeight="251663360" behindDoc="0" locked="0" layoutInCell="1" allowOverlap="1" wp14:anchorId="61B8F447" wp14:editId="292AC5D1">
                <wp:simplePos x="0" y="0"/>
                <wp:positionH relativeFrom="column">
                  <wp:posOffset>3613785</wp:posOffset>
                </wp:positionH>
                <wp:positionV relativeFrom="paragraph">
                  <wp:posOffset>320675</wp:posOffset>
                </wp:positionV>
                <wp:extent cx="3396615" cy="1076960"/>
                <wp:effectExtent l="3810" t="635" r="0" b="0"/>
                <wp:wrapNone/>
                <wp:docPr id="112453177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6615" cy="1076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2961C" w14:textId="77777777" w:rsidR="005E065B" w:rsidRDefault="005E065B" w:rsidP="005E065B">
                            <w:pPr>
                              <w:jc w:val="right"/>
                              <w:rPr>
                                <w:rFonts w:cs="Calibri"/>
                                <w:lang w:val="ka-GE"/>
                              </w:rPr>
                            </w:pPr>
                            <w:r>
                              <w:rPr>
                                <w:rFonts w:cs="Calibri"/>
                                <w:lang w:val="ka-GE"/>
                              </w:rPr>
                              <w:t xml:space="preserve">საქართველოს </w:t>
                            </w:r>
                            <w:r>
                              <w:rPr>
                                <w:rFonts w:cs="Calibri"/>
                                <w:lang w:val="ka-GE"/>
                              </w:rPr>
                              <w:t>ტექნიკური უნივერსიტეტი</w:t>
                            </w:r>
                          </w:p>
                          <w:p w14:paraId="13358EBC" w14:textId="77777777" w:rsidR="005E065B" w:rsidRDefault="005E065B" w:rsidP="005E065B">
                            <w:pPr>
                              <w:jc w:val="right"/>
                              <w:rPr>
                                <w:rFonts w:cs="Calibri"/>
                                <w:lang w:val="ka-GE"/>
                              </w:rPr>
                            </w:pPr>
                            <w:r>
                              <w:rPr>
                                <w:rFonts w:cs="Calibri"/>
                                <w:lang w:val="ka-GE"/>
                              </w:rPr>
                              <w:t>თბილისი, 0160, საქართველო</w:t>
                            </w:r>
                          </w:p>
                          <w:p w14:paraId="08B17E9E" w14:textId="77777777" w:rsidR="005E065B" w:rsidRDefault="005E065B" w:rsidP="005E065B">
                            <w:pPr>
                              <w:jc w:val="right"/>
                              <w:rPr>
                                <w:rFonts w:cs="Calibri"/>
                                <w:lang w:val="ka-GE"/>
                              </w:rPr>
                            </w:pPr>
                            <w:r>
                              <w:rPr>
                                <w:rFonts w:cs="Calibri"/>
                                <w:lang w:val="ka-GE"/>
                              </w:rPr>
                              <w:t xml:space="preserve"> ივლისი, 2026 წელი</w:t>
                            </w:r>
                          </w:p>
                          <w:p w14:paraId="1C532F58" w14:textId="77777777" w:rsidR="005E065B" w:rsidRDefault="005E065B" w:rsidP="005E065B">
                            <w:pPr>
                              <w:jc w:val="right"/>
                              <w:rPr>
                                <w:rFonts w:cs="Calibri"/>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B8F447" id="Text Box 3" o:spid="_x0000_s1028" type="#_x0000_t202" style="position:absolute;left:0;text-align:left;margin-left:284.55pt;margin-top:25.25pt;width:267.45pt;height:8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" stroked="f">
                <v:textbox>
                  <w:txbxContent>
                    <w:p w14:paraId="39B2961C" w14:textId="77777777" w:rsidR="005E065B" w:rsidRDefault="005E065B" w:rsidP="005E065B">
                      <w:pPr>
                        <w:jc w:val="right"/>
                        <w:rPr>
                          <w:rFonts w:cs="Calibri"/>
                          <w:lang w:val="ka-GE"/>
                        </w:rPr>
                      </w:pPr>
                      <w:r>
                        <w:rPr>
                          <w:rFonts w:cs="Calibri"/>
                          <w:lang w:val="ka-GE"/>
                        </w:rPr>
                        <w:t xml:space="preserve">საქართველოს </w:t>
                      </w:r>
                      <w:r>
                        <w:rPr>
                          <w:rFonts w:cs="Calibri"/>
                          <w:lang w:val="ka-GE"/>
                        </w:rPr>
                        <w:t>ტექნიკური უნივერსიტეტი</w:t>
                      </w:r>
                    </w:p>
                    <w:p w14:paraId="13358EBC" w14:textId="77777777" w:rsidR="005E065B" w:rsidRDefault="005E065B" w:rsidP="005E065B">
                      <w:pPr>
                        <w:jc w:val="right"/>
                        <w:rPr>
                          <w:rFonts w:cs="Calibri"/>
                          <w:lang w:val="ka-GE"/>
                        </w:rPr>
                      </w:pPr>
                      <w:r>
                        <w:rPr>
                          <w:rFonts w:cs="Calibri"/>
                          <w:lang w:val="ka-GE"/>
                        </w:rPr>
                        <w:t>თბილისი, 0160, საქართველო</w:t>
                      </w:r>
                    </w:p>
                    <w:p w14:paraId="08B17E9E" w14:textId="77777777" w:rsidR="005E065B" w:rsidRDefault="005E065B" w:rsidP="005E065B">
                      <w:pPr>
                        <w:jc w:val="right"/>
                        <w:rPr>
                          <w:rFonts w:cs="Calibri"/>
                          <w:lang w:val="ka-GE"/>
                        </w:rPr>
                      </w:pPr>
                      <w:r>
                        <w:rPr>
                          <w:rFonts w:cs="Calibri"/>
                          <w:lang w:val="ka-GE"/>
                        </w:rPr>
                        <w:t xml:space="preserve"> ივლისი, 2026 წელი</w:t>
                      </w:r>
                    </w:p>
                    <w:p w14:paraId="1C532F58" w14:textId="77777777" w:rsidR="005E065B" w:rsidRDefault="005E065B" w:rsidP="005E065B">
                      <w:pPr>
                        <w:jc w:val="right"/>
                        <w:rPr>
                          <w:rFonts w:cs="Calibri"/>
                          <w:sz w:val="20"/>
                          <w:szCs w:val="20"/>
                        </w:rPr>
                      </w:pPr>
                    </w:p>
                  </w:txbxContent>
                </v:textbox>
              </v:shape>
            </w:pict>
          </mc:Fallback>
        </mc:AlternateContent>
      </w:r>
      <w:r>
        <w:rPr>
          <w:b/>
          <w:noProof/>
          <w:lang w:val="ka-GE"/>
        </w:rPr>
        <mc:AlternateContent>
          <mc:Choice Requires="wps">
            <w:drawing>
              <wp:anchor distT="0" distB="0" distL="114300" distR="114300" simplePos="0" relativeHeight="251662336" behindDoc="0" locked="0" layoutInCell="1" allowOverlap="1" wp14:anchorId="0F803DA9" wp14:editId="0E854167">
                <wp:simplePos x="0" y="0"/>
                <wp:positionH relativeFrom="column">
                  <wp:posOffset>196215</wp:posOffset>
                </wp:positionH>
                <wp:positionV relativeFrom="paragraph">
                  <wp:posOffset>265430</wp:posOffset>
                </wp:positionV>
                <wp:extent cx="3232785" cy="381000"/>
                <wp:effectExtent l="0" t="2540" r="0" b="0"/>
                <wp:wrapNone/>
                <wp:docPr id="1346965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4C026F" w14:textId="77777777" w:rsidR="005E065B" w:rsidRDefault="005E065B" w:rsidP="005E065B">
                            <w:pPr>
                              <w:tabs>
                                <w:tab w:val="left" w:pos="709"/>
                              </w:tabs>
                              <w:rPr>
                                <w:rFonts w:cs="Calibri"/>
                                <w:b/>
                                <w:bCs/>
                                <w:sz w:val="32"/>
                                <w:szCs w:val="32"/>
                                <w:lang w:val="ka-GE"/>
                              </w:rPr>
                            </w:pPr>
                            <w:r>
                              <w:rPr>
                                <w:rFonts w:cs="Calibri"/>
                                <w:b/>
                                <w:bCs/>
                                <w:sz w:val="32"/>
                                <w:szCs w:val="32"/>
                                <w:lang w:val="ka-GE"/>
                              </w:rPr>
                              <w:t xml:space="preserve">შიფრი </w:t>
                            </w:r>
                          </w:p>
                          <w:p w14:paraId="05063066" w14:textId="77777777" w:rsidR="005E065B" w:rsidRDefault="005E065B" w:rsidP="005E065B">
                            <w:pPr>
                              <w:rPr>
                                <w:rFonts w:cs="Calibri"/>
                                <w:b/>
                                <w:bCs/>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03DA9" id="Text Box 2" o:spid="_x0000_s1029" type="#_x0000_t202" style="position:absolute;left:0;text-align:left;margin-left:15.45pt;margin-top:20.9pt;width:254.5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" stroked="f">
                <v:textbox>
                  <w:txbxContent>
                    <w:p w14:paraId="3E4C026F" w14:textId="77777777" w:rsidR="005E065B" w:rsidRDefault="005E065B" w:rsidP="005E065B">
                      <w:pPr>
                        <w:tabs>
                          <w:tab w:val="left" w:pos="709"/>
                        </w:tabs>
                        <w:rPr>
                          <w:rFonts w:cs="Calibri"/>
                          <w:b/>
                          <w:bCs/>
                          <w:sz w:val="32"/>
                          <w:szCs w:val="32"/>
                          <w:lang w:val="ka-GE"/>
                        </w:rPr>
                      </w:pPr>
                      <w:r>
                        <w:rPr>
                          <w:rFonts w:cs="Calibri"/>
                          <w:b/>
                          <w:bCs/>
                          <w:sz w:val="32"/>
                          <w:szCs w:val="32"/>
                          <w:lang w:val="ka-GE"/>
                        </w:rPr>
                        <w:t xml:space="preserve">შიფრი </w:t>
                      </w:r>
                    </w:p>
                    <w:p w14:paraId="05063066" w14:textId="77777777" w:rsidR="005E065B" w:rsidRDefault="005E065B" w:rsidP="005E065B">
                      <w:pPr>
                        <w:rPr>
                          <w:rFonts w:cs="Calibri"/>
                          <w:b/>
                          <w:bCs/>
                          <w:sz w:val="28"/>
                          <w:szCs w:val="28"/>
                        </w:rPr>
                      </w:pPr>
                    </w:p>
                  </w:txbxContent>
                </v:textbox>
              </v:shape>
            </w:pict>
          </mc:Fallback>
        </mc:AlternateContent>
      </w:r>
    </w:p>
    <w:p w14:paraId="71EFFDC6" w14:textId="3FADA422" w:rsidR="005E065B" w:rsidRDefault="005E065B" w:rsidP="005E065B">
      <w:pPr>
        <w:pStyle w:val="BodyText"/>
        <w:spacing w:before="120" w:after="240"/>
        <w:jc w:val="center"/>
        <w:rPr>
          <w:b/>
          <w:lang w:val="ka-GE"/>
        </w:rPr>
      </w:pPr>
    </w:p>
    <w:p w14:paraId="1EE77990" w14:textId="5EF07601" w:rsidR="005E065B" w:rsidRDefault="005E065B" w:rsidP="005E065B">
      <w:pPr>
        <w:pStyle w:val="BodyText"/>
        <w:spacing w:before="120" w:after="240"/>
        <w:jc w:val="center"/>
        <w:rPr>
          <w:b/>
          <w:lang w:val="ka-GE"/>
        </w:rPr>
      </w:pPr>
    </w:p>
    <w:p w14:paraId="1488E1DC" w14:textId="637A1E7C" w:rsidR="005E065B" w:rsidRDefault="005E065B">
      <w:pPr>
        <w:rPr>
          <w:b/>
          <w:bCs/>
          <w:sz w:val="28"/>
          <w:szCs w:val="28"/>
          <w:lang w:val="ka-GE"/>
        </w:rPr>
        <w:sectPr w:rsidR="005E065B" w:rsidSect="005E065B">
          <w:footerReference w:type="default" r:id="rId9"/>
          <w:pgSz w:w="11906" w:h="16838" w:code="9"/>
          <w:pgMar w:top="2155" w:right="289" w:bottom="1418" w:left="289" w:header="720" w:footer="720" w:gutter="0"/>
          <w:pgNumType w:start="0"/>
          <w:cols w:space="720"/>
          <w:titlePg/>
          <w:docGrid w:linePitch="360"/>
        </w:sectPr>
      </w:pPr>
    </w:p>
    <w:p w14:paraId="4F15C572" w14:textId="69E4F5AC" w:rsidR="00DA0EB5" w:rsidRPr="00C92066" w:rsidRDefault="00DA0EB5" w:rsidP="00DA0EB5">
      <w:pPr>
        <w:spacing w:after="0" w:line="360" w:lineRule="auto"/>
        <w:ind w:firstLine="454"/>
        <w:jc w:val="center"/>
        <w:rPr>
          <w:szCs w:val="24"/>
          <w:lang w:val="ka-GE"/>
        </w:rPr>
      </w:pPr>
      <w:bookmarkStart w:id="1" w:name="_Hlk108034864"/>
      <w:bookmarkStart w:id="2" w:name="_Hlk108034884"/>
      <w:bookmarkEnd w:id="0"/>
      <w:r w:rsidRPr="00C92066">
        <w:rPr>
          <w:szCs w:val="24"/>
          <w:lang w:val="ka-GE"/>
        </w:rPr>
        <w:lastRenderedPageBreak/>
        <w:t>საქართველოს ტექნიკური უნივერსიტეტის</w:t>
      </w:r>
    </w:p>
    <w:p w14:paraId="11447611" w14:textId="77777777" w:rsidR="00DA0EB5" w:rsidRPr="00C92066" w:rsidRDefault="00DA0EB5" w:rsidP="00DA0EB5">
      <w:pPr>
        <w:spacing w:after="0" w:line="36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A7220E1" w14:textId="77777777" w:rsidR="00DA0EB5" w:rsidRPr="006E56A2" w:rsidRDefault="00DA0EB5" w:rsidP="00DA0EB5">
      <w:pPr>
        <w:spacing w:after="0" w:line="360" w:lineRule="auto"/>
        <w:ind w:firstLine="454"/>
        <w:jc w:val="left"/>
        <w:rPr>
          <w:lang w:val="ka-GE"/>
        </w:rPr>
      </w:pPr>
      <w:r w:rsidRPr="006E56A2">
        <w:rPr>
          <w:lang w:val="ka-GE"/>
        </w:rPr>
        <w:t xml:space="preserve"> </w:t>
      </w:r>
    </w:p>
    <w:p w14:paraId="5763FBC7" w14:textId="77777777" w:rsidR="00DA0EB5" w:rsidRPr="00E27899" w:rsidRDefault="00DA0EB5" w:rsidP="00DA0EB5">
      <w:pPr>
        <w:spacing w:after="0" w:line="360" w:lineRule="auto"/>
        <w:jc w:val="left"/>
        <w:rPr>
          <w:szCs w:val="24"/>
          <w:lang w:val="ka-GE"/>
        </w:rPr>
      </w:pPr>
      <w:r w:rsidRPr="00E27899">
        <w:rPr>
          <w:szCs w:val="24"/>
          <w:lang w:val="ka-GE"/>
        </w:rPr>
        <w:t xml:space="preserve">ჩვენ, ხელისმომწერნი ვადასტურებთ, რომ გავეცანით ალექსანდრე იმნაიშვილი </w:t>
      </w:r>
      <w:r w:rsidRPr="00DA0EB5">
        <w:rPr>
          <w:szCs w:val="24"/>
          <w:highlight w:val="yellow"/>
          <w:lang w:val="ka-GE"/>
        </w:rPr>
      </w:r>
      <w:r w:rsidRPr="00E27899">
        <w:rPr>
          <w:szCs w:val="24"/>
          <w:lang w:val="ka-GE"/>
        </w:rPr>
      </w:r>
    </w:p>
    <w:p w14:paraId="31BEE94B" w14:textId="77777777" w:rsidR="00DA0EB5" w:rsidRPr="00E27899" w:rsidRDefault="00DA0EB5" w:rsidP="00DA0EB5">
      <w:pPr>
        <w:spacing w:after="0" w:line="360" w:lineRule="auto"/>
        <w:jc w:val="left"/>
        <w:rPr>
          <w:szCs w:val="24"/>
          <w:lang w:val="ka-GE"/>
        </w:rPr>
      </w:pPr>
      <w:r w:rsidRPr="00E27899">
        <w:rPr>
          <w:szCs w:val="24"/>
          <w:lang w:val="ka-GE"/>
        </w:rPr>
        <w:t>მიერ შესრულებულ სამაგისტრო ნაშრომს დასახელებით: „სასაუბრო ხელოვნური ინტელექტი: ასისტენტიდან თანამოსაუბრემდე ევოლუცია“ და ვაძლევთ რეკომენდაციას საქართველოს ტექნიკური უნივერსიტეტის ინფორმატიკის და მართვის სისტემების ფაკულტეტის საგამოცდო კომისიაში მის განხილვას მაგისტრის აკადემიური ხარისხის მოსაპოვებლად.</w:t>
      </w:r>
      <w:r w:rsidRPr="00DA0EB5">
        <w:rPr>
          <w:szCs w:val="24"/>
          <w:highlight w:val="yellow"/>
          <w:lang w:val="ka-GE"/>
        </w:rPr>
      </w:r>
      <w:r>
        <w:rPr>
          <w:szCs w:val="24"/>
          <w:highlight w:val="yellow"/>
          <w:lang w:val="ka-GE"/>
        </w:rPr>
      </w:r>
      <w:r w:rsidRPr="00DA0EB5">
        <w:rPr>
          <w:szCs w:val="24"/>
          <w:highlight w:val="yellow"/>
          <w:lang w:val="ka-GE"/>
        </w:rPr>
      </w:r>
      <w:r>
        <w:rPr>
          <w:szCs w:val="24"/>
          <w:lang w:val="ka-GE"/>
        </w:rPr>
      </w:r>
      <w:r w:rsidRPr="00E27899">
        <w:rPr>
          <w:szCs w:val="24"/>
          <w:lang w:val="ka-GE"/>
        </w:rPr>
      </w:r>
    </w:p>
    <w:p w14:paraId="0408C096" w14:textId="77777777" w:rsidR="00DA0EB5" w:rsidRDefault="00DA0EB5" w:rsidP="00DA0EB5">
      <w:pPr>
        <w:spacing w:after="0" w:line="360" w:lineRule="auto"/>
        <w:ind w:firstLine="454"/>
        <w:rPr>
          <w:szCs w:val="24"/>
          <w:lang w:val="ka-GE"/>
        </w:rPr>
      </w:pPr>
    </w:p>
    <w:p w14:paraId="5ED0E1E7" w14:textId="77777777" w:rsidR="00DA0EB5" w:rsidRDefault="00DA0EB5" w:rsidP="00DA0EB5">
      <w:pPr>
        <w:spacing w:after="0" w:line="360" w:lineRule="auto"/>
        <w:ind w:firstLine="454"/>
        <w:rPr>
          <w:szCs w:val="24"/>
          <w:lang w:val="ka-GE"/>
        </w:rPr>
      </w:pPr>
    </w:p>
    <w:p w14:paraId="0E774997" w14:textId="77777777" w:rsidR="00DA0EB5" w:rsidRDefault="00DA0EB5" w:rsidP="00DA0EB5">
      <w:pPr>
        <w:spacing w:after="0" w:line="360" w:lineRule="auto"/>
        <w:ind w:firstLine="454"/>
        <w:rPr>
          <w:szCs w:val="24"/>
          <w:lang w:val="ka-GE"/>
        </w:rPr>
      </w:pPr>
    </w:p>
    <w:p w14:paraId="114EE433" w14:textId="77777777" w:rsidR="00DA0EB5" w:rsidRPr="00E27899" w:rsidRDefault="00DA0EB5" w:rsidP="00DA0EB5">
      <w:pPr>
        <w:spacing w:after="0" w:line="360" w:lineRule="auto"/>
        <w:ind w:firstLine="454"/>
        <w:rPr>
          <w:szCs w:val="24"/>
          <w:lang w:val="ka-GE"/>
        </w:rPr>
      </w:pPr>
    </w:p>
    <w:p w14:paraId="1A9530CD" w14:textId="77777777" w:rsidR="00DA0EB5" w:rsidRPr="00E27899" w:rsidRDefault="00DA0EB5" w:rsidP="00DA0EB5">
      <w:pPr>
        <w:spacing w:after="0" w:line="360" w:lineRule="auto"/>
        <w:ind w:firstLine="454"/>
        <w:jc w:val="right"/>
        <w:rPr>
          <w:szCs w:val="24"/>
          <w:lang w:val="ka-GE"/>
        </w:rPr>
      </w:pPr>
      <w:r w:rsidRPr="00E27899">
        <w:rPr>
          <w:szCs w:val="24"/>
          <w:lang w:val="ka-GE"/>
        </w:rPr>
        <w:t>თარიღი: ------------- 2026 წელი</w:t>
      </w:r>
      <w:r>
        <w:rPr>
          <w:szCs w:val="24"/>
          <w:lang w:val="ka-GE"/>
        </w:rPr>
      </w:r>
      <w:r w:rsidRPr="00E27899">
        <w:rPr>
          <w:szCs w:val="24"/>
          <w:lang w:val="ka-GE"/>
        </w:rPr>
      </w:r>
      <w:r>
        <w:rPr>
          <w:szCs w:val="24"/>
        </w:rPr>
      </w:r>
      <w:r w:rsidRPr="00E27899">
        <w:rPr>
          <w:szCs w:val="24"/>
          <w:lang w:val="ka-GE"/>
        </w:rPr>
      </w:r>
    </w:p>
    <w:p w14:paraId="687DEBC2" w14:textId="77777777" w:rsidR="00DA0EB5" w:rsidRPr="00E27899" w:rsidRDefault="00DA0EB5" w:rsidP="00DA0EB5">
      <w:pPr>
        <w:spacing w:after="0" w:line="360" w:lineRule="auto"/>
        <w:ind w:firstLine="454"/>
        <w:jc w:val="right"/>
        <w:rPr>
          <w:szCs w:val="24"/>
          <w:lang w:val="ka-GE"/>
        </w:rPr>
      </w:pPr>
    </w:p>
    <w:p w14:paraId="41CA4FA9" w14:textId="77777777" w:rsidR="00DA0EB5" w:rsidRDefault="00DA0EB5" w:rsidP="00DA0EB5">
      <w:pPr>
        <w:spacing w:after="0" w:line="360" w:lineRule="auto"/>
        <w:ind w:firstLine="454"/>
        <w:jc w:val="right"/>
        <w:rPr>
          <w:szCs w:val="24"/>
          <w:lang w:val="ka-GE"/>
        </w:rPr>
      </w:pPr>
    </w:p>
    <w:p w14:paraId="095EEC9A" w14:textId="77777777" w:rsidR="00DA0EB5" w:rsidRDefault="00DA0EB5" w:rsidP="00DA0EB5">
      <w:pPr>
        <w:spacing w:after="0" w:line="360" w:lineRule="auto"/>
        <w:ind w:firstLine="454"/>
        <w:jc w:val="right"/>
        <w:rPr>
          <w:szCs w:val="24"/>
          <w:lang w:val="ka-GE"/>
        </w:rPr>
      </w:pPr>
    </w:p>
    <w:p w14:paraId="19A77A22" w14:textId="77777777" w:rsidR="00DA0EB5" w:rsidRPr="00D3127A" w:rsidRDefault="00DA0EB5" w:rsidP="00DA0EB5">
      <w:pPr>
        <w:spacing w:after="0" w:line="360" w:lineRule="auto"/>
        <w:ind w:firstLine="454"/>
        <w:jc w:val="right"/>
        <w:rPr>
          <w:szCs w:val="24"/>
        </w:rPr>
      </w:pPr>
      <w:r w:rsidRPr="00E27899">
        <w:rPr>
          <w:szCs w:val="24"/>
          <w:lang w:val="ka-GE"/>
        </w:rPr>
        <w:t>ხელმძღვანელი: ოთარ თავდიშვილი</w:t>
      </w:r>
      <w:r>
        <w:rPr>
          <w:szCs w:val="24"/>
          <w:lang w:val="ka-GE"/>
        </w:rPr>
      </w:r>
      <w:r>
        <w:rPr>
          <w:szCs w:val="24"/>
        </w:rPr>
      </w:r>
    </w:p>
    <w:p w14:paraId="490527F1" w14:textId="77777777" w:rsidR="00DA0EB5" w:rsidRDefault="00DA0EB5" w:rsidP="00DA0EB5">
      <w:pPr>
        <w:spacing w:after="0" w:line="360" w:lineRule="auto"/>
        <w:ind w:firstLine="454"/>
        <w:jc w:val="right"/>
        <w:rPr>
          <w:szCs w:val="24"/>
          <w:lang w:val="ka-GE"/>
        </w:rPr>
      </w:pPr>
    </w:p>
    <w:p w14:paraId="65DA2E3A" w14:textId="77777777" w:rsidR="00DA0EB5" w:rsidRPr="00E27899" w:rsidRDefault="00DA0EB5" w:rsidP="00DA0EB5">
      <w:pPr>
        <w:spacing w:after="0" w:line="360" w:lineRule="auto"/>
        <w:ind w:firstLine="454"/>
        <w:rPr>
          <w:szCs w:val="24"/>
          <w:lang w:val="ka-GE"/>
        </w:rPr>
      </w:pPr>
    </w:p>
    <w:p w14:paraId="7E2C5390" w14:textId="77777777" w:rsidR="00DA0EB5" w:rsidRPr="000F0CA9" w:rsidRDefault="00DA0EB5" w:rsidP="00DA0EB5">
      <w:pPr>
        <w:spacing w:after="0" w:line="360" w:lineRule="auto"/>
        <w:ind w:firstLine="454"/>
        <w:jc w:val="right"/>
        <w:rPr>
          <w:szCs w:val="24"/>
          <w:lang w:val="ka-GE"/>
        </w:rPr>
      </w:pPr>
      <w:r w:rsidRPr="00E27899">
        <w:rPr>
          <w:szCs w:val="24"/>
          <w:lang w:val="ka-GE"/>
        </w:rPr>
        <w:t>რეცენზენტი</w:t>
      </w:r>
      <w:r>
        <w:rPr>
          <w:szCs w:val="24"/>
          <w:lang w:val="ka-GE"/>
        </w:rPr>
        <w:t xml:space="preserve">: </w:t>
      </w:r>
      <w:r w:rsidRPr="00E27899">
        <w:rPr>
          <w:szCs w:val="24"/>
          <w:lang w:val="ka-GE"/>
        </w:rPr>
        <w:t>------------------------</w:t>
      </w:r>
      <w:r w:rsidRPr="000F0CA9">
        <w:rPr>
          <w:szCs w:val="24"/>
          <w:lang w:val="ka-GE"/>
        </w:rPr>
        <w:t>----------</w:t>
      </w:r>
    </w:p>
    <w:p w14:paraId="058EBC1E" w14:textId="77777777" w:rsidR="00DA0EB5" w:rsidRPr="000F0CA9" w:rsidRDefault="00DA0EB5" w:rsidP="00DA0EB5">
      <w:pPr>
        <w:spacing w:after="0" w:line="360" w:lineRule="auto"/>
        <w:ind w:firstLine="454"/>
        <w:jc w:val="right"/>
        <w:rPr>
          <w:szCs w:val="24"/>
          <w:lang w:val="ka-GE"/>
        </w:rPr>
      </w:pPr>
    </w:p>
    <w:p w14:paraId="4FD387AA" w14:textId="77777777" w:rsidR="00DA0EB5" w:rsidRPr="000F0CA9" w:rsidRDefault="00DA0EB5" w:rsidP="00DA0EB5">
      <w:pPr>
        <w:spacing w:after="0" w:line="360" w:lineRule="auto"/>
        <w:ind w:firstLine="454"/>
        <w:jc w:val="right"/>
        <w:rPr>
          <w:szCs w:val="24"/>
          <w:lang w:val="ka-GE"/>
        </w:rPr>
      </w:pPr>
    </w:p>
    <w:p w14:paraId="01086A84" w14:textId="77777777" w:rsidR="00DA0EB5" w:rsidRDefault="00DA0EB5" w:rsidP="00DA0EB5">
      <w:pPr>
        <w:spacing w:after="0" w:line="360" w:lineRule="auto"/>
        <w:ind w:firstLine="454"/>
        <w:jc w:val="right"/>
        <w:rPr>
          <w:szCs w:val="24"/>
          <w:lang w:val="ka-GE"/>
        </w:rPr>
      </w:pPr>
    </w:p>
    <w:p w14:paraId="3AEAF0B1" w14:textId="77777777" w:rsidR="00DA0EB5" w:rsidRDefault="00DA0EB5" w:rsidP="00DA0EB5">
      <w:pPr>
        <w:spacing w:after="0" w:line="360" w:lineRule="auto"/>
        <w:ind w:firstLine="454"/>
        <w:jc w:val="right"/>
        <w:rPr>
          <w:szCs w:val="24"/>
          <w:lang w:val="ka-GE"/>
        </w:rPr>
      </w:pPr>
    </w:p>
    <w:p w14:paraId="62208C9E" w14:textId="77777777" w:rsidR="00DA0EB5" w:rsidRDefault="00DA0EB5" w:rsidP="00DA0EB5">
      <w:pPr>
        <w:spacing w:after="0" w:line="360" w:lineRule="auto"/>
        <w:ind w:firstLine="454"/>
        <w:jc w:val="right"/>
        <w:rPr>
          <w:szCs w:val="24"/>
          <w:lang w:val="ka-GE"/>
        </w:rPr>
      </w:pPr>
    </w:p>
    <w:p w14:paraId="15BF784C" w14:textId="77777777" w:rsidR="00DA0EB5" w:rsidRPr="00E27899" w:rsidRDefault="00DA0EB5" w:rsidP="00DA0EB5">
      <w:pPr>
        <w:spacing w:after="0" w:line="360" w:lineRule="auto"/>
        <w:ind w:firstLine="454"/>
        <w:jc w:val="right"/>
        <w:rPr>
          <w:szCs w:val="24"/>
          <w:lang w:val="ka-GE"/>
        </w:rPr>
      </w:pPr>
    </w:p>
    <w:p w14:paraId="6D76A87D" w14:textId="77777777" w:rsidR="00DA0EB5" w:rsidRDefault="00DA0EB5" w:rsidP="00DA0EB5">
      <w:pPr>
        <w:spacing w:after="0" w:line="360" w:lineRule="auto"/>
        <w:ind w:firstLine="454"/>
        <w:jc w:val="right"/>
        <w:rPr>
          <w:lang w:val="ka-GE"/>
        </w:rPr>
      </w:pPr>
      <w:r w:rsidRPr="00E27899">
        <w:rPr>
          <w:szCs w:val="24"/>
          <w:lang w:val="ka-GE"/>
        </w:rPr>
        <w:t>ფაკულტეტის ხარისხის უზრუნველყოფის</w:t>
      </w:r>
    </w:p>
    <w:p w14:paraId="7C2ABC0B" w14:textId="77777777" w:rsidR="00DA0EB5" w:rsidRDefault="00DA0EB5" w:rsidP="00DA0EB5">
      <w:pPr>
        <w:tabs>
          <w:tab w:val="left" w:pos="5572"/>
        </w:tabs>
        <w:spacing w:after="0" w:line="360" w:lineRule="auto"/>
        <w:ind w:firstLine="454"/>
        <w:jc w:val="right"/>
        <w:rPr>
          <w:sz w:val="28"/>
          <w:szCs w:val="28"/>
          <w:lang w:val="ka-GE"/>
        </w:rPr>
      </w:pPr>
      <w:r w:rsidRPr="00E132F5">
        <w:rPr>
          <w:szCs w:val="24"/>
          <w:lang w:val="ka-GE"/>
        </w:rPr>
        <w:t>სამსახურის ხელმძღვანელი:</w:t>
      </w:r>
      <w:r>
        <w:rPr>
          <w:szCs w:val="24"/>
          <w:lang w:val="ka-GE"/>
        </w:rPr>
        <w:t xml:space="preserve"> თინათინ კაიშაური</w:t>
      </w:r>
    </w:p>
    <w:bookmarkEnd w:id="1"/>
    <w:p w14:paraId="2153E4E6" w14:textId="0E7CDCEC" w:rsidR="00DA0EB5" w:rsidRDefault="00DA0EB5">
      <w:pPr>
        <w:rPr>
          <w:szCs w:val="24"/>
          <w:lang w:val="ka-GE"/>
        </w:rPr>
      </w:pPr>
    </w:p>
    <w:p w14:paraId="0D70A2D7" w14:textId="13A16664" w:rsidR="001A7222" w:rsidRDefault="001A7222" w:rsidP="00991424">
      <w:pPr>
        <w:spacing w:after="0" w:line="360" w:lineRule="auto"/>
        <w:ind w:firstLine="454"/>
        <w:jc w:val="center"/>
        <w:rPr>
          <w:szCs w:val="24"/>
          <w:lang w:val="ka-GE"/>
        </w:rPr>
      </w:pPr>
    </w:p>
    <w:p w14:paraId="31E1B4BD" w14:textId="3ADF8928" w:rsidR="001A7222" w:rsidRDefault="001A7222" w:rsidP="00991424">
      <w:pPr>
        <w:spacing w:after="0" w:line="360" w:lineRule="auto"/>
        <w:ind w:firstLine="454"/>
        <w:jc w:val="center"/>
        <w:rPr>
          <w:szCs w:val="24"/>
          <w:lang w:val="ka-GE"/>
        </w:rPr>
      </w:pPr>
    </w:p>
    <w:p w14:paraId="2C9D9CD9" w14:textId="77777777" w:rsidR="001A7222" w:rsidRDefault="001A7222" w:rsidP="00991424">
      <w:pPr>
        <w:spacing w:after="0" w:line="360" w:lineRule="auto"/>
        <w:ind w:firstLine="454"/>
        <w:jc w:val="center"/>
        <w:rPr>
          <w:szCs w:val="24"/>
          <w:lang w:val="ka-GE"/>
        </w:rPr>
      </w:pPr>
    </w:p>
    <w:p w14:paraId="0A85F2BF" w14:textId="77777777" w:rsidR="00DA0EB5" w:rsidRDefault="00DA0EB5">
      <w:pPr>
        <w:rPr>
          <w:szCs w:val="24"/>
          <w:lang w:val="ka-GE"/>
        </w:rPr>
      </w:pPr>
      <w:r>
        <w:rPr>
          <w:szCs w:val="24"/>
          <w:lang w:val="ka-GE"/>
        </w:rPr>
        <w:br w:type="page"/>
      </w:r>
    </w:p>
    <w:bookmarkEnd w:id="2"/>
    <w:p w14:paraId="4A372D71" w14:textId="77777777" w:rsidR="00B50E27" w:rsidRPr="00C92066" w:rsidRDefault="00B50E27" w:rsidP="00B50E27">
      <w:pPr>
        <w:spacing w:after="0" w:line="360" w:lineRule="auto"/>
        <w:ind w:firstLine="454"/>
        <w:jc w:val="center"/>
        <w:rPr>
          <w:szCs w:val="24"/>
          <w:lang w:val="ka-GE"/>
        </w:rPr>
      </w:pPr>
      <w:r w:rsidRPr="00C92066">
        <w:rPr>
          <w:szCs w:val="24"/>
          <w:lang w:val="ka-GE"/>
        </w:rPr>
        <w:lastRenderedPageBreak/>
        <w:t>საქართველოს ტექნიკური უნივერსიტეტის</w:t>
      </w:r>
    </w:p>
    <w:p w14:paraId="41D72BB5" w14:textId="53241FEB" w:rsidR="00B50E27" w:rsidRPr="00C92066" w:rsidRDefault="00B50E27" w:rsidP="00B50E27">
      <w:pPr>
        <w:spacing w:after="0" w:line="360" w:lineRule="auto"/>
        <w:ind w:firstLine="454"/>
        <w:jc w:val="center"/>
        <w:rPr>
          <w:szCs w:val="24"/>
          <w:lang w:val="ka-GE"/>
        </w:rPr>
      </w:pPr>
      <w:r w:rsidRPr="00C92066">
        <w:rPr>
          <w:szCs w:val="24"/>
          <w:lang w:val="ka-GE"/>
        </w:rPr>
        <w:t>საგამოცდო კომისიაში წარდგენილია 2026 წელს</w:t>
      </w:r>
      <w:r>
        <w:rPr>
          <w:szCs w:val="24"/>
          <w:lang w:val="ka-GE"/>
        </w:rPr>
      </w:r>
      <w:r w:rsidRPr="00C92066">
        <w:rPr>
          <w:szCs w:val="24"/>
          <w:lang w:val="ka-GE"/>
        </w:rPr>
      </w:r>
    </w:p>
    <w:p w14:paraId="76B4888E" w14:textId="0D278C7A" w:rsidR="00B50E27" w:rsidRPr="00C92066" w:rsidRDefault="00B50E27" w:rsidP="00B50E27">
      <w:pPr>
        <w:spacing w:after="0" w:line="360" w:lineRule="auto"/>
        <w:ind w:firstLine="454"/>
        <w:jc w:val="center"/>
        <w:rPr>
          <w:szCs w:val="24"/>
          <w:lang w:val="ka-GE"/>
        </w:rPr>
      </w:pPr>
      <w:r w:rsidRPr="00B50E27">
        <w:rPr>
          <w:szCs w:val="24"/>
          <w:lang w:val="ka-GE"/>
        </w:rPr>
        <w:t>ალექსანდრე იმნაიშვილი</w:t>
      </w:r>
    </w:p>
    <w:p w14:paraId="06E7AC92" w14:textId="191557CA" w:rsidR="00B50E27" w:rsidRPr="00C92066" w:rsidRDefault="00B50E27" w:rsidP="00B50E27">
      <w:pPr>
        <w:spacing w:after="0" w:line="360" w:lineRule="auto"/>
        <w:ind w:firstLine="454"/>
        <w:jc w:val="center"/>
        <w:rPr>
          <w:szCs w:val="24"/>
          <w:lang w:val="ka-GE"/>
        </w:rPr>
      </w:pPr>
      <w:r w:rsidRPr="00C92066">
        <w:rPr>
          <w:b/>
          <w:bCs/>
          <w:szCs w:val="24"/>
          <w:lang w:val="ka-GE"/>
        </w:rPr>
        <w:t>სამაგისტრო ნაშრომი:  „სასაუბრო ხელოვნური ინტელექტი: ასისტენტიდან თანამოსაუბრემდე ევოლუცია“</w:t>
      </w:r>
      <w:r>
        <w:rPr>
          <w:b/>
          <w:bCs/>
          <w:szCs w:val="24"/>
          <w:lang w:val="ka-GE"/>
        </w:rPr>
      </w:r>
      <w:r>
        <w:rPr>
          <w:szCs w:val="24"/>
          <w:lang w:val="ka-GE"/>
        </w:rPr>
      </w:r>
      <w:r w:rsidRPr="00BD1D2D">
        <w:rPr>
          <w:szCs w:val="24"/>
          <w:highlight w:val="yellow"/>
          <w:lang w:val="ka-GE"/>
        </w:rPr>
      </w:r>
    </w:p>
    <w:p w14:paraId="00D40F9F" w14:textId="77777777" w:rsidR="00B50E27" w:rsidRPr="00C92066" w:rsidRDefault="00B50E27" w:rsidP="00B50E27">
      <w:pPr>
        <w:spacing w:after="0" w:line="360" w:lineRule="auto"/>
        <w:ind w:firstLine="454"/>
        <w:jc w:val="center"/>
        <w:rPr>
          <w:szCs w:val="24"/>
          <w:lang w:val="ka-GE"/>
        </w:rPr>
      </w:pPr>
    </w:p>
    <w:p w14:paraId="6267EB2D" w14:textId="77777777" w:rsidR="00B50E27" w:rsidRDefault="00B50E27" w:rsidP="00B50E27">
      <w:pPr>
        <w:spacing w:after="0" w:line="360" w:lineRule="auto"/>
        <w:ind w:firstLine="454"/>
        <w:jc w:val="center"/>
        <w:rPr>
          <w:szCs w:val="24"/>
          <w:lang w:val="ka-GE"/>
        </w:rPr>
      </w:pPr>
    </w:p>
    <w:p w14:paraId="47B601D4" w14:textId="77777777" w:rsidR="00B50E27" w:rsidRDefault="00B50E27" w:rsidP="00B50E27">
      <w:pPr>
        <w:spacing w:after="0" w:line="360" w:lineRule="auto"/>
        <w:ind w:firstLine="454"/>
        <w:jc w:val="center"/>
        <w:rPr>
          <w:szCs w:val="24"/>
          <w:lang w:val="ka-GE"/>
        </w:rPr>
      </w:pPr>
    </w:p>
    <w:p w14:paraId="2C70F736" w14:textId="77777777" w:rsidR="00B50E27" w:rsidRDefault="00B50E27" w:rsidP="00B50E27">
      <w:pPr>
        <w:spacing w:after="0" w:line="360" w:lineRule="auto"/>
        <w:ind w:firstLine="454"/>
        <w:jc w:val="center"/>
        <w:rPr>
          <w:szCs w:val="24"/>
          <w:lang w:val="ka-GE"/>
        </w:rPr>
      </w:pPr>
    </w:p>
    <w:p w14:paraId="04C89A41" w14:textId="77777777" w:rsidR="00B50E27" w:rsidRPr="00C92066" w:rsidRDefault="00B50E27" w:rsidP="00B50E27">
      <w:pPr>
        <w:spacing w:after="0" w:line="360" w:lineRule="auto"/>
        <w:ind w:firstLine="454"/>
        <w:jc w:val="center"/>
        <w:rPr>
          <w:szCs w:val="24"/>
          <w:lang w:val="ka-GE"/>
        </w:rPr>
      </w:pPr>
      <w:r w:rsidRPr="00C92066">
        <w:rPr>
          <w:szCs w:val="24"/>
          <w:lang w:val="ka-GE"/>
        </w:rPr>
        <w:t>საქართველოს ტექნიკური უნივერსიტეტის</w:t>
      </w:r>
    </w:p>
    <w:p w14:paraId="1ED2559B" w14:textId="77777777" w:rsidR="00B50E27" w:rsidRPr="00C92066" w:rsidRDefault="00B50E27" w:rsidP="00B50E27">
      <w:pPr>
        <w:spacing w:after="0" w:line="36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62AD24F" w14:textId="77777777" w:rsidR="00B50E27" w:rsidRPr="00C92066" w:rsidRDefault="00B50E27" w:rsidP="00B50E27">
      <w:pPr>
        <w:spacing w:after="0" w:line="360" w:lineRule="auto"/>
        <w:ind w:firstLine="454"/>
        <w:jc w:val="center"/>
        <w:rPr>
          <w:szCs w:val="24"/>
          <w:lang w:val="ka-GE"/>
        </w:rPr>
      </w:pPr>
      <w:r w:rsidRPr="00C92066">
        <w:rPr>
          <w:szCs w:val="24"/>
          <w:lang w:val="ka-GE"/>
        </w:rPr>
        <w:t>წარმოდგენილია მაგისტრის აკადემიური ხარისხის</w:t>
      </w:r>
      <w:r w:rsidRPr="00E84CA1">
        <w:rPr>
          <w:szCs w:val="24"/>
          <w:lang w:val="ka-GE"/>
        </w:rPr>
        <w:t xml:space="preserve"> </w:t>
      </w:r>
      <w:r w:rsidRPr="00C92066">
        <w:rPr>
          <w:szCs w:val="24"/>
          <w:lang w:val="ka-GE"/>
        </w:rPr>
        <w:t>მოსაპოვებლად</w:t>
      </w:r>
    </w:p>
    <w:p w14:paraId="33D2E09D" w14:textId="4F82852B" w:rsidR="00B50E27" w:rsidRPr="00C92066" w:rsidRDefault="00B50E27" w:rsidP="00B50E27">
      <w:pPr>
        <w:spacing w:after="0" w:line="360" w:lineRule="auto"/>
        <w:ind w:firstLine="454"/>
        <w:rPr>
          <w:szCs w:val="24"/>
          <w:lang w:val="ka-GE"/>
        </w:rPr>
      </w:pPr>
      <w:r w:rsidRPr="00C92066">
        <w:rPr>
          <w:szCs w:val="24"/>
          <w:lang w:val="ka-GE"/>
        </w:rPr>
        <w:t xml:space="preserve">           სხდომის ჩატარების თარიღი: ---------------------2026 წელი</w:t>
      </w:r>
      <w:r w:rsidR="00BD1D2D">
        <w:rPr>
          <w:szCs w:val="24"/>
          <w:lang w:val="ka-GE"/>
        </w:rPr>
      </w:r>
      <w:r w:rsidRPr="00C92066">
        <w:rPr>
          <w:szCs w:val="24"/>
          <w:lang w:val="ka-GE"/>
        </w:rPr>
      </w:r>
    </w:p>
    <w:p w14:paraId="3BFFBE8D" w14:textId="77777777" w:rsidR="00B50E27" w:rsidRPr="00C92066" w:rsidRDefault="00B50E27" w:rsidP="00B50E27">
      <w:pPr>
        <w:spacing w:after="0" w:line="360" w:lineRule="auto"/>
        <w:ind w:firstLine="454"/>
        <w:rPr>
          <w:szCs w:val="24"/>
          <w:lang w:val="ka-GE"/>
        </w:rPr>
      </w:pPr>
    </w:p>
    <w:p w14:paraId="5D3E070E" w14:textId="77777777" w:rsidR="00B50E27" w:rsidRDefault="00B50E27" w:rsidP="00B50E27">
      <w:pPr>
        <w:spacing w:after="0" w:line="360" w:lineRule="auto"/>
        <w:ind w:firstLine="454"/>
        <w:jc w:val="left"/>
        <w:rPr>
          <w:szCs w:val="24"/>
          <w:lang w:val="ka-GE"/>
        </w:rPr>
      </w:pPr>
    </w:p>
    <w:p w14:paraId="2FA18A24" w14:textId="77777777" w:rsidR="00B50E27" w:rsidRDefault="00B50E27" w:rsidP="00B50E27">
      <w:pPr>
        <w:spacing w:after="0" w:line="360" w:lineRule="auto"/>
        <w:ind w:firstLine="454"/>
        <w:jc w:val="left"/>
        <w:rPr>
          <w:szCs w:val="24"/>
          <w:lang w:val="ka-GE"/>
        </w:rPr>
      </w:pPr>
    </w:p>
    <w:p w14:paraId="633D49B0" w14:textId="77777777" w:rsidR="00B50E27" w:rsidRDefault="00B50E27" w:rsidP="00B50E27">
      <w:pPr>
        <w:spacing w:after="0" w:line="360" w:lineRule="auto"/>
        <w:ind w:firstLine="454"/>
        <w:jc w:val="left"/>
        <w:rPr>
          <w:szCs w:val="24"/>
          <w:lang w:val="ka-GE"/>
        </w:rPr>
      </w:pPr>
    </w:p>
    <w:p w14:paraId="4140D122" w14:textId="77777777" w:rsidR="00B50E27" w:rsidRPr="00C92066" w:rsidRDefault="00B50E27" w:rsidP="00B50E27">
      <w:pPr>
        <w:spacing w:after="0" w:line="360" w:lineRule="auto"/>
        <w:ind w:firstLine="454"/>
        <w:jc w:val="left"/>
        <w:rPr>
          <w:szCs w:val="24"/>
          <w:lang w:val="ka-GE"/>
        </w:rPr>
      </w:pPr>
      <w:r w:rsidRPr="00C92066">
        <w:rPr>
          <w:szCs w:val="24"/>
          <w:lang w:val="ka-GE"/>
        </w:rPr>
        <w:t>„ინდივიდუალური პიროვნების ან ინსტიტუტების მიერ ზემოთმოყვანილი დასახელების სამაგისტრო ნაშრომის გაცნობის მიზნით მოთხოვნის შემთხვევაში მისი არაკომერციული მიზნებით კოპირებისა და გავრცელების უფლება მინიჭებული აქვს საქართველოს ტექნიკურ უნივერსიტეტს“.</w:t>
      </w:r>
    </w:p>
    <w:p w14:paraId="6EA3EA47" w14:textId="77777777" w:rsidR="00B50E27" w:rsidRPr="00C92066" w:rsidRDefault="00B50E27" w:rsidP="00B50E27">
      <w:pPr>
        <w:spacing w:after="0" w:line="360" w:lineRule="auto"/>
        <w:ind w:firstLine="454"/>
        <w:jc w:val="left"/>
        <w:rPr>
          <w:szCs w:val="24"/>
          <w:lang w:val="ka-GE"/>
        </w:rPr>
      </w:pPr>
      <w:r w:rsidRPr="00C92066">
        <w:rPr>
          <w:szCs w:val="24"/>
          <w:lang w:val="ka-GE"/>
        </w:rPr>
        <w:t>„ავტორი ინარჩუნებს დანარჩენ საგამომცემლო უფლებებს და არც მთლიანი ნაშრომის და არც მისი ცალკეული კომპონენტების გადაბეჭდვა ან სხვა რაიმე მეთოდით რეპროდუქცია დაუშვებელია ავტორის წერილობითი ნებართვის გარეშე. ავტორი ირწმუნება, რომ ნაშრომში გამოყენებული საავტორო უფლებებით დაცულ მასალებზე მიღებულია შესაბამისი ნებართვა (გარდა იმ მცირე ზომის ციტატებისა, რომლებიც მოითხოვენ მხოლოდ სპეციფიურ მიმართებას ლიტერატურის ციტირებაში, როგორც ეს მიღებულია სამეცნიერო ნაშრომების შესრულებისას) და ყველა მათგანზე იღებს პასუხისმგებლობას“.</w:t>
      </w:r>
    </w:p>
    <w:p w14:paraId="215F9956" w14:textId="77777777" w:rsidR="00B50E27" w:rsidRPr="00C92066" w:rsidRDefault="00B50E27" w:rsidP="00B50E27">
      <w:pPr>
        <w:spacing w:after="0" w:line="360" w:lineRule="auto"/>
        <w:ind w:firstLine="454"/>
        <w:rPr>
          <w:szCs w:val="24"/>
          <w:lang w:val="ka-GE"/>
        </w:rPr>
      </w:pPr>
    </w:p>
    <w:p w14:paraId="6B8A2F50" w14:textId="77777777" w:rsidR="00B50E27" w:rsidRDefault="00B50E27" w:rsidP="00B50E27">
      <w:pPr>
        <w:spacing w:after="0" w:line="360" w:lineRule="auto"/>
        <w:ind w:firstLine="454"/>
        <w:rPr>
          <w:szCs w:val="24"/>
          <w:lang w:val="ka-GE"/>
        </w:rPr>
      </w:pPr>
      <w:r w:rsidRPr="00C92066">
        <w:rPr>
          <w:szCs w:val="24"/>
          <w:lang w:val="ka-GE"/>
        </w:rPr>
        <w:t xml:space="preserve">                          </w:t>
      </w:r>
    </w:p>
    <w:p w14:paraId="2F45FD4F" w14:textId="77777777" w:rsidR="00B50E27" w:rsidRDefault="00B50E27" w:rsidP="00B50E27">
      <w:pPr>
        <w:spacing w:after="0" w:line="360" w:lineRule="auto"/>
        <w:ind w:firstLine="454"/>
        <w:rPr>
          <w:szCs w:val="24"/>
          <w:lang w:val="ka-GE"/>
        </w:rPr>
      </w:pPr>
    </w:p>
    <w:p w14:paraId="2B13933F" w14:textId="77777777" w:rsidR="00B50E27" w:rsidRDefault="00B50E27" w:rsidP="00B50E27">
      <w:pPr>
        <w:spacing w:after="0" w:line="360" w:lineRule="auto"/>
        <w:ind w:firstLine="454"/>
        <w:rPr>
          <w:szCs w:val="24"/>
          <w:lang w:val="ka-GE"/>
        </w:rPr>
      </w:pPr>
    </w:p>
    <w:p w14:paraId="29049FAB" w14:textId="77777777" w:rsidR="00B50E27" w:rsidRDefault="00B50E27" w:rsidP="00B50E27">
      <w:pPr>
        <w:spacing w:after="0" w:line="360" w:lineRule="auto"/>
        <w:ind w:firstLine="454"/>
        <w:rPr>
          <w:szCs w:val="24"/>
          <w:lang w:val="ka-GE"/>
        </w:rPr>
      </w:pPr>
    </w:p>
    <w:p w14:paraId="316E3D69" w14:textId="77777777" w:rsidR="00B50E27" w:rsidRDefault="00B50E27" w:rsidP="00B50E27">
      <w:pPr>
        <w:spacing w:after="0" w:line="360" w:lineRule="auto"/>
        <w:ind w:firstLine="454"/>
        <w:rPr>
          <w:szCs w:val="24"/>
          <w:lang w:val="ka-GE"/>
        </w:rPr>
      </w:pPr>
    </w:p>
    <w:p w14:paraId="6D36BA43" w14:textId="77777777" w:rsidR="00B50E27" w:rsidRDefault="00B50E27" w:rsidP="00B50E27">
      <w:pPr>
        <w:spacing w:after="0" w:line="360" w:lineRule="auto"/>
        <w:ind w:firstLine="454"/>
        <w:rPr>
          <w:szCs w:val="24"/>
          <w:lang w:val="ka-GE"/>
        </w:rPr>
      </w:pPr>
    </w:p>
    <w:p w14:paraId="6794835D" w14:textId="77777777" w:rsidR="00B50E27" w:rsidRDefault="00B50E27" w:rsidP="00B50E27">
      <w:pPr>
        <w:spacing w:after="0" w:line="360" w:lineRule="auto"/>
        <w:ind w:firstLine="454"/>
        <w:rPr>
          <w:szCs w:val="24"/>
          <w:lang w:val="ka-GE"/>
        </w:rPr>
      </w:pPr>
    </w:p>
    <w:p w14:paraId="47807DB2" w14:textId="77777777" w:rsidR="00B50E27" w:rsidRDefault="00B50E27" w:rsidP="00B50E27">
      <w:pPr>
        <w:spacing w:after="0" w:line="360" w:lineRule="auto"/>
        <w:ind w:firstLine="454"/>
        <w:rPr>
          <w:szCs w:val="24"/>
          <w:lang w:val="ka-GE"/>
        </w:rPr>
      </w:pPr>
    </w:p>
    <w:p w14:paraId="2762F99F" w14:textId="77777777" w:rsidR="00B50E27" w:rsidRPr="00C92066" w:rsidRDefault="00B50E27" w:rsidP="00B50E27">
      <w:pPr>
        <w:spacing w:after="0" w:line="360" w:lineRule="auto"/>
        <w:ind w:firstLine="454"/>
        <w:rPr>
          <w:szCs w:val="24"/>
          <w:lang w:val="ka-GE"/>
        </w:rPr>
      </w:pPr>
      <w:r w:rsidRPr="00C92066">
        <w:rPr>
          <w:szCs w:val="24"/>
          <w:lang w:val="ka-GE"/>
        </w:rPr>
        <w:t xml:space="preserve"> ავტორის ხელმოწერა: </w:t>
      </w:r>
      <w:r>
        <w:rPr>
          <w:szCs w:val="24"/>
          <w:lang w:val="ka-GE"/>
        </w:rPr>
        <w:t>___________________</w:t>
      </w:r>
    </w:p>
    <w:p w14:paraId="09FDAFE0" w14:textId="77777777" w:rsidR="003E5807" w:rsidRDefault="003E5807" w:rsidP="00991424">
      <w:pPr>
        <w:spacing w:after="0" w:line="360" w:lineRule="auto"/>
        <w:ind w:firstLine="454"/>
        <w:jc w:val="left"/>
        <w:rPr>
          <w:lang w:val="ka-GE"/>
        </w:rPr>
      </w:pPr>
    </w:p>
    <w:p w14:paraId="6BBED0A9" w14:textId="5B88103E" w:rsidR="00DA0EB5" w:rsidRDefault="00DA0EB5">
      <w:pPr>
        <w:rPr>
          <w:sz w:val="28"/>
          <w:szCs w:val="24"/>
          <w:lang w:val="ka-GE"/>
        </w:rPr>
      </w:pPr>
      <w:bookmarkStart w:id="3" w:name="_Toc108177713"/>
      <w:bookmarkStart w:id="4" w:name="_Hlk108034897"/>
      <w:r>
        <w:rPr>
          <w:sz w:val="28"/>
          <w:szCs w:val="24"/>
          <w:lang w:val="ka-GE"/>
        </w:rPr>
        <w:br w:type="page"/>
      </w:r>
    </w:p>
    <w:p w14:paraId="7E9C5E13" w14:textId="527EF661" w:rsidR="00372375" w:rsidRPr="0064411D" w:rsidRDefault="00372375" w:rsidP="00A207E2">
      <w:pPr>
        <w:spacing w:line="360" w:lineRule="auto"/>
        <w:jc w:val="center"/>
        <w:rPr>
          <w:b/>
          <w:bCs/>
          <w:sz w:val="28"/>
          <w:szCs w:val="24"/>
          <w:lang w:val="ka-GE"/>
        </w:rPr>
      </w:pPr>
      <w:r w:rsidRPr="0064411D">
        <w:rPr>
          <w:b/>
          <w:bCs/>
          <w:sz w:val="28"/>
          <w:szCs w:val="24"/>
          <w:lang w:val="ka-GE"/>
        </w:rPr>
        <w:lastRenderedPageBreak/>
        <w:t>რეზიუმე</w:t>
      </w:r>
      <w:bookmarkEnd w:id="3"/>
    </w:p>
    <w:p>
      <w:pPr/>
      <w:r>
        <w:rPr>
          <w:rFonts w:ascii="Sylfaen" w:hAnsi="Sylfaen" w:cs="Sylfaen"/>
          <w:b w:val="0"/>
          <w:sz w:val="24"/>
        </w:rPr>
        <w:t>დიდი ენობრივი მოდელების საფუძველზე შექმნილი საუბრის სისტემები ერთ სესიაზე ადამიანის დონის თავისუფლებას აღწევენ, მაგრამ სესიებს შორის ვერ ინარჩუნებენ უწყვეტ, განვითარებად ურთიერთობას, რადგან მათ არ გააჩნიათ მდგრადი გრძელვადიანი მეხსიერება. გრძელვადიანი მეხსიერების ბენჩმარკებისა და ეგრეთ წოდებული "კომპანიონი" აპლიკაციების მომხმარებლების მონაცემები მიუთითებს, რომ ეს წარუმატებლობა არის როგორც ტექნიკური — მოდელები ადამიანის მეხსიერებას მნიშვნელოვნად ჩამორჩებიან, განსაკუთრებით დროითი (ტემპორალური) მსჯელობისას — ასევე ურთიერთობრივი, რადგან მეხსიერების დეფექტები და იდენტობის მკვეთრი შეწყვეტა დოკუმენტურად არღვევს მომხმარებლის მიერ აღქმულ ურთიერთობას. თუმცა, პრობლემასთან დაკავშირებული ორი დისციპლინა განცალკევებით არსებობს: მეხსიერების არქიტექტურები შეფასდება ფაქტობრივი სიზუსტის კრიტერიუმებით, მაშინ როდესაც ურთიერთობის აღქმის კვლევები მეხსიერებას განიხილავენ, როგორც ერთჯერად ჩართვა-გამორთვას ერთი სისტემის ფარგლებში. ჩვენთვის ხელმისაწვდომ ლიტერატურაში არ არსებობს არც ერთი კონტროლირებადი კვლევა, რომელიც სხვადასხვა ადამიანური მეხსიერების თეორიაზე დაფუძნებული მეხსიერების არქიტექტურების შედარებას ახდენს მომხმარებლის მიერ აღქმული სოციალური კონსტრუქტების მიხედვით და არც ერთი მათგანი არ ათავსებს ასეთ შედარებას ხმოვან მოდალობაში.</w:t>
      </w:r>
    </w:p>
    <w:p>
      <w:pPr/>
      <w:r>
        <w:rPr>
          <w:rFonts w:ascii="Sylfaen" w:hAnsi="Sylfaen" w:cs="Sylfaen"/>
          <w:b w:val="0"/>
          <w:sz w:val="24"/>
        </w:rPr>
        <w:t>ეს ნაშრომი ამ ხარვეზს დიზაინის, იმპლემენტაციისა და შეფასების მეთოდოლოგიის მეშვეობით ავსებს. ის წარმოადგენს Profile C-ს, ხმოვანი თანამოსაუბრის გრძელვადიანი მეხსიერების არქიტექტურას, რომელიც აერთიანებს ხუთ კოგნიტურ-მეხსიერების თეორიას — ატკინსონ-შიფრინის მრავალსაცავიანი მოდელი, ებინგჰაუსის დავიწყების მრუდი, ტულვინგის ეპიზოდურ-სემანტიკური განასხვავება, ბუნდოვანი კვალით თეორია და დამატებითი სასწავლო სისტემების ჩარჩო — ერთ სასიცოცხლო ციკლში: მნიშვნელობისმიღწევით კონტროლირებადი კოდირება, არსებითი ნაწილისა და ორიენტირის წარმოდგენა, გაჭიანურებული ებინგჰაუსის დაშლა დროში გადანაწილებული გამეორებით გაძლიერებისას, ოფლაინ ეპიზოდურიდან სემანტიკურზე კონსოლიდაცია და არსებითი ნაწილის მიხედვით მოძიება. თითოეული მექანიზმი დაკავშირებულია დასაკვირვებელ ქცევით ხელმოწერასთან და არა ფსიქოლოგიური სიზუსტის მტკიცებასთან.</w:t>
      </w:r>
    </w:p>
    <w:p>
      <w:pPr/>
      <w:r>
        <w:rPr>
          <w:rFonts w:ascii="Sylfaen" w:hAnsi="Sylfaen" w:cs="Sylfaen"/>
          <w:b w:val="0"/>
          <w:sz w:val="24"/>
        </w:rPr>
        <w:t>მთავარი მეთოდოლოგიური წვლილი კურატორირებაზე კონტროლირებადი ექსპერიმენტული დიზაინია. პროფილი C შედარებულია არა მხოლოდ უმეხსიერებო საწყისთან (A) და სიტყვასიტყვითი აღდგენით გაძლიერებულ მეხსიერებასთან (B), არამედ აქტიურ კონტროლთან, B+, რომელიც იღებს იმავე ოფლაინ ენობრივი მოდელის აზრთა არსის გამოყოფასა და გაწმენდას, რასაც C, მაგრამ არ იღებს ადამიანის მეხსიერების დინამიკის არცერთ ელემენტს — არც გახუნებას, არც მნიშვნელოვნების კარიბჭეს, არც კონსოლიდაციას. რადგან პირობებს ერთნაირი, ანალიზის დროის ჩარჩო აქვთ, B+ კონტროლი გამოყოფს ადამიანის მეხსიერების დინამიკის ეფექტს ენობრივი მოდელის კურატორირებით მიღებული ზოგადი წაკითხვადობის გაუმჯობესებისგან — იმ არეულობისგან, რომელიც სხვა შემთხვევაში "ადამიანის მსგავსი" მეხსიერების ნებისმიერ უპირატესობას გაუგებარს გახდიდა. ა-პრიორი ძალის ანალიზი აჩვენებს, რომ მიღებული ცენტრალური კონტრასტი, C B+-თან შედარებით, თავისი კონსტრუქციით, დიზაინში ყველაზე მცირე ეფექტია და არდასტურდება ამ კლასის კვლევისთვის ნორმატიული ნიმუშების რაოდენობით; შესაბამისად, ის წინასწარ არის რეგისტრირებული, როგორც შეფასების სამიზნე, და ზუსტად შეფასებული ნული ითვლება არსებით შედეგად, რომლის ინტერპრეტაციაც B+ კონტროლის მიერ მიზანმიმართულად იქნა უზრუნველყოფილი.</w:t>
      </w:r>
    </w:p>
    <w:p>
      <w:pPr/>
      <w:r>
        <w:rPr>
          <w:rFonts w:ascii="Sylfaen" w:hAnsi="Sylfaen" w:cs="Sylfaen"/>
          <w:b w:val="0"/>
          <w:sz w:val="24"/>
        </w:rPr>
        <w:t>კონცეფციის დამტკიცების მექანიზმი მრავალსესიურ დიალოგებზე ყველა ოთხ პირობას ასრულებს და მისი შეფასება ტექნიკური და სიმულირებული მომხმარებლის მიმართულებით ხდება. ტექნიკურად, მექანიზმები ისე მუშაობს, როგორც დაპროექტდა, და ერთმანეთისგან განასხვავებადია: მხოლოდ პროფილი C ივიწყებს გამართულად და სელექციურად — ინარჩუნებს მნიშვნელოვან ფაქტებს, ხოლო უმნიშვნელო ინფორმაცია მივიწყებას მიეცემა — და მხოლოდ C აერთიანებს განმეორებად ეპიზოდებს მდგრად სემანტიკურ ცოდნედ, უფრო მცირე კონტექსტური კვალის ფასად და საბაზისო მაჩვენებლების მსგავსი შეყოვნებით. სიმულაციისას, პროფილი C არ აღემატება B+ კონტროლს არცერთ აღქმულ კონსტრუქტზე, რაც ადასტურებს პროგნოზს, რომ ადამიანის მეხსიერების დინამიკა სუფთა კურირებასთან შედარებით აღქმის მცირე დამატებით მარჟინს ქმნის. რაც ყველაზე მნიშვნელოვანია, იმ ერთ კონსტრუქტზე, რომელზეც ადამიანის გავლენა ძლიერი და გამეორებული იყო — სიტყვასიტყვითი გახსენების ინტრუზიულობა — სიმულაციურმა მსაჯულმა ადამიანთა ლიტერატურისგან საპირისპირო დალაგება წარმოადგინა, რითაც აჩვენა, რომ ენობრივი მოდელის მსაჯული ვერ ჩაანაცვლებს ადამიანის აღქმას მნიშვნელოვან შედეგებზე დამოკიდებულ კონსტრუქტებზე და, ამგვარად, დაამტკიცა ადამიანთა მონაწილეობით კვლევის აუცილებლობა, რომელსაც ნაშრომი სრულად განსაზღვრავს, როგორც მომავალ სამუშაოს.</w:t>
      </w:r>
    </w:p>
    <w:p>
      <w:pPr/>
      <w:r>
        <w:rPr>
          <w:rFonts w:ascii="Sylfaen" w:hAnsi="Sylfaen" w:cs="Sylfaen"/>
          <w:b w:val="0"/>
          <w:sz w:val="24"/>
        </w:rPr>
        <w:t>ნაშრომი წარმოადგენს კოგნიტურ-საფუძვლიან მეხსიერების არქიტექტურას, მეხსიერების დინამიკის კურატორირებული შინაარსისგან გამიჯვნის ხელახლა გამოყენებად მეთოდოლოგიას და ემპირიულ კონცეფციის დამამტკიცებელ მტკიცებულებას ორივესთვის — რაც ადამიანზე ორიენტირებულ შეფასებას წარმოაჩენს, როგორც მკაცრ, წინასწარ რეგისტრირებულ სამომავლო სამუშაოს.</w:t>
      </w:r>
    </w:p>
    <w:p>
      <w:pPr/>
      <w:r>
        <w:rPr>
          <w:rFonts w:ascii="Sylfaen" w:hAnsi="Sylfaen" w:cs="Sylfaen"/>
          <w:b w:val="0"/>
          <w:sz w:val="24"/>
        </w:rPr>
        <w:t>საკვანძო სიტყვები: საუბრული ხელოვნური ინტელექტი, გრძელვადიანი მეხსიერება, ადამიანის მეხსიერების მოდელები, სოციალური თანდასწრება, ხმოვანი თანამოსაუბრე, შეფასების მეთოდოლოგია.</w:t>
      </w:r>
    </w:p>
    <w:p w14:paraId="7FE1841C" w14:textId="551F5169" w:rsidR="009434DE" w:rsidRDefault="009434DE" w:rsidP="00A207E2">
      <w:pPr>
        <w:spacing w:after="0" w:line="360" w:lineRule="auto"/>
        <w:ind w:firstLine="454"/>
        <w:jc w:val="left"/>
        <w:rPr>
          <w:szCs w:val="24"/>
          <w:lang w:val="ka-GE"/>
        </w:rPr>
      </w:pPr>
      <w:bookmarkStart w:id="5" w:name="_Hlk108034953"/>
      <w:bookmarkEnd w:id="4"/>
      <w:r>
        <w:rPr>
          <w:szCs w:val="24"/>
          <w:lang w:val="ka-GE"/>
        </w:rPr>
        <w:br w:type="page"/>
      </w:r>
    </w:p>
    <w:bookmarkEnd w:id="5"/>
    <w:p w14:paraId="03EA2328" w14:textId="5C00D3F7" w:rsidR="003E5807" w:rsidRDefault="003E5807" w:rsidP="00A207E2">
      <w:pPr>
        <w:spacing w:after="0" w:line="360" w:lineRule="auto"/>
        <w:jc w:val="center"/>
        <w:rPr>
          <w:sz w:val="28"/>
          <w:szCs w:val="28"/>
        </w:rPr>
      </w:pPr>
      <w:r w:rsidRPr="003E5807">
        <w:rPr>
          <w:sz w:val="28"/>
          <w:szCs w:val="28"/>
        </w:rPr>
        <w:lastRenderedPageBreak/>
        <w:t>Abstract</w:t>
      </w:r>
    </w:p>
    <w:p>
      <w:pPr/>
      <w:r>
        <w:rPr>
          <w:rFonts w:ascii="Sylfaen" w:hAnsi="Sylfaen" w:cs="Sylfaen"/>
          <w:b w:val="0"/>
          <w:sz w:val="24"/>
        </w:rPr>
        <w:t>Conversational systems built on large language models achieve human-comparable fluency within a single session but fail to sustain a continuous, evolving relationship across sessions, because they lack durable long-term memory. Evidence from long-term-memory benchmarks and from users of so-called "companion" applications indicates that this failure is both technical — models lag human recall by wide margins, worst of all on temporal reasoning — and relational, in that memory failure and abrupt identity discontinuity are documented to break a user's sense of relationship. Yet the two literatures that bear on the problem remain separate: memory architectures are evaluated on factual-accuracy metrics, while studies of perceived relationship treat memory as a single on/off manipulation on one system. In the literature available to us, no controlled study compares memory architectures grounded in different human-memory theories with respect to user-perceived social constructs, and none situates such a comparison in the voice modality.</w:t>
      </w:r>
    </w:p>
    <w:p>
      <w:pPr/>
      <w:r>
        <w:rPr>
          <w:rFonts w:ascii="Sylfaen" w:hAnsi="Sylfaen" w:cs="Sylfaen"/>
          <w:b w:val="0"/>
          <w:sz w:val="24"/>
        </w:rPr>
        <w:t>This thesis addresses that gap through design, implementation, and evaluation methodology. It presents Profile C, a long-term memory architecture for a voice interlocutor that composes five cognitive-memory theories — the Atkinson–Shiffrin multi-store model, the Ebbinghaus forgetting curve, Tulving's episodic–semantic distinction, fuzzy-trace theory, and the complementary learning systems framework — into one lifecycle: salience-gated encoding, gist-and-anchor representation, lazy Ebbinghaus decay with spaced-repetition reinforcement, offline episodic-to-semantic consolidation, and gist-first retrieval. Each mechanism is tied to an observable behavioral signature rather than to a claim of psychological fidelity.</w:t>
      </w:r>
    </w:p>
    <w:p>
      <w:pPr/>
      <w:r>
        <w:rPr>
          <w:rFonts w:ascii="Sylfaen" w:hAnsi="Sylfaen" w:cs="Sylfaen"/>
          <w:b w:val="0"/>
          <w:sz w:val="24"/>
        </w:rPr>
        <w:t>The central methodological contribution is a curation-controlled experimental design. Profile C is compared not only against a no-memory baseline (A) and verbatim retrieval-augmented memory (B), but against an active control, B+, which receives the same offline language-model gisting and cleanup as C yet none of its human-memory dynamics — no decay, no salience-gating, no consolidation. Because the conditions share an identical inference-time envelope, the B+ control isolates the effect of the human-memory dynamics from the generic legibility gains of language-model curation, the confound that would otherwise render any advantage of a "human-like" memory uninterpretable. An a-priori power analysis shows that the resulting central contrast, C versus B+, is by construction the smallest effect in the design and is not confirmable at the sample size normative for this class of study; it is therefore pre-registered as an estimation target, and a precisely-estimated null is treated as a substantive result that the B+ control was purpose-built to make interpretable.</w:t>
      </w:r>
    </w:p>
    <w:p>
      <w:pPr/>
      <w:r>
        <w:rPr>
          <w:rFonts w:ascii="Sylfaen" w:hAnsi="Sylfaen" w:cs="Sylfaen"/>
          <w:b w:val="0"/>
          <w:sz w:val="24"/>
        </w:rPr>
        <w:t>A proof-of-concept harness implements all four conditions over multi-session dialogues and is evaluated on a technical and a simulated-user track. Technically, the mechanisms behave as designed and are distinguishable: only Profile C forgets gracefully and selectively — retaining salient facts while letting trivia fade — and only C consolidates recurring episodes into durable semantic knowledge, at a leaner context footprint and at latency parity with the baselines. In simulation, Profile C does not exceed the B+ control on any perceived construct, corroborating the prediction that human-memory dynamics add little perceptual margin over clean curation. Most consequentially, on the one construct with a strong replicated human effect — the intrusiveness of verbatim recall — the simulated judge produced the opposite ordering to the human literature, demonstrating that a language-model judge cannot substitute for human perception on stakes-dependent constructs, and thereby establishing the necessity of the human-subject study that the thesis fully specifies as future work.</w:t>
      </w:r>
    </w:p>
    <w:p>
      <w:pPr/>
      <w:r>
        <w:rPr>
          <w:rFonts w:ascii="Sylfaen" w:hAnsi="Sylfaen" w:cs="Sylfaen"/>
          <w:b w:val="0"/>
          <w:sz w:val="24"/>
        </w:rPr>
        <w:t>The thesis contributes a cognitively-grounded memory architecture, a reusable curation-controlled methodology for separating memory dynamics from curation, and empirical proof-of-concept evidence for both — framing the human-subject evaluation as rigorous, pre-registered future work.</w:t>
      </w:r>
    </w:p>
    <w:p>
      <w:pPr/>
      <w:r>
        <w:rPr>
          <w:rFonts w:ascii="Sylfaen" w:hAnsi="Sylfaen" w:cs="Sylfaen"/>
          <w:b w:val="0"/>
          <w:sz w:val="24"/>
        </w:rPr>
        <w:t>Keywords: conversational AI, long-term memory, human memory models, social presence, voice interlocutor, evaluation methodology.</w:t>
      </w:r>
    </w:p>
    <w:p w14:paraId="36E85B94" w14:textId="0B0DFE08" w:rsidR="0091706F" w:rsidRDefault="0091706F">
      <w:pPr>
        <w:rPr>
          <w:szCs w:val="24"/>
        </w:rPr>
      </w:pPr>
      <w:r>
        <w:rPr>
          <w:szCs w:val="24"/>
        </w:rPr>
        <w:br w:type="page"/>
      </w:r>
    </w:p>
    <w:p w14:paraId="32D73467" w14:textId="764F0AD4" w:rsidR="0091706F" w:rsidRPr="0091706F" w:rsidRDefault="0091706F" w:rsidP="0091706F">
      <w:pPr>
        <w:pStyle w:val="TOCHeading"/>
        <w:spacing w:line="360" w:lineRule="auto"/>
        <w:jc w:val="center"/>
        <w:rPr>
          <w:rFonts w:ascii="Sylfaen" w:hAnsi="Sylfaen"/>
          <w:b/>
          <w:bCs/>
          <w:color w:val="000000" w:themeColor="text1"/>
          <w:sz w:val="28"/>
          <w:szCs w:val="28"/>
          <w:lang w:val="ka-GE"/>
        </w:rPr>
      </w:pPr>
      <w:r w:rsidRPr="0091706F">
        <w:rPr>
          <w:rFonts w:ascii="Sylfaen" w:hAnsi="Sylfaen"/>
          <w:b/>
          <w:bCs/>
          <w:color w:val="000000" w:themeColor="text1"/>
          <w:sz w:val="28"/>
          <w:szCs w:val="28"/>
          <w:lang w:val="ka-GE"/>
        </w:rPr>
        <w:lastRenderedPageBreak/>
        <w:t>შინაარსი</w:t>
      </w:r>
    </w:p>
    <w:p>
      <w:pPr/>
      <w:r>
        <w:fldChar w:fldCharType="begin" w:dirty="true"/>
        <w:instrText xml:space="preserve"> TOC \o "1-2" \h \z \u </w:instrText>
        <w:fldChar w:fldCharType="separate"/>
        <w:t xml:space="preserve">შინაარსი გენერირდება ავტომატურად Word-ში (საჭიროების შემთხვევაში: მარჯვენა ღილაკი → Update Field / F9).</w:t>
        <w:fldChar w:fldCharType="end"/>
      </w:r>
    </w:p>
    <w:p w14:paraId="66A958D3" w14:textId="59C56240" w:rsidR="00F65694" w:rsidRDefault="00F65694" w:rsidP="00A207E2">
      <w:pPr>
        <w:spacing w:after="0" w:line="360" w:lineRule="auto"/>
        <w:jc w:val="left"/>
        <w:rPr>
          <w:szCs w:val="24"/>
        </w:rPr>
      </w:pPr>
    </w:p>
    <w:p w14:paraId="0457192E" w14:textId="1C6DAAB7" w:rsidR="009A54D0" w:rsidRDefault="009A54D0" w:rsidP="00A207E2">
      <w:pPr>
        <w:spacing w:after="0" w:line="360" w:lineRule="auto"/>
        <w:jc w:val="left"/>
        <w:rPr>
          <w:szCs w:val="24"/>
        </w:rPr>
      </w:pPr>
    </w:p>
    <w:p w14:paraId="363B0061" w14:textId="108A512C" w:rsidR="009A54D0" w:rsidRDefault="009A54D0" w:rsidP="00A207E2">
      <w:pPr>
        <w:spacing w:after="0" w:line="360" w:lineRule="auto"/>
        <w:jc w:val="left"/>
        <w:rPr>
          <w:szCs w:val="24"/>
        </w:rPr>
      </w:pPr>
    </w:p>
    <w:p w14:paraId="60DD047B" w14:textId="3137A5D6" w:rsidR="0091706F" w:rsidRDefault="0091706F">
      <w:pPr>
        <w:rPr>
          <w:sz w:val="28"/>
          <w:szCs w:val="28"/>
          <w:lang w:val="ka-GE"/>
        </w:rPr>
      </w:pPr>
      <w:r>
        <w:rPr>
          <w:sz w:val="28"/>
          <w:szCs w:val="28"/>
          <w:lang w:val="ka-GE"/>
        </w:rPr>
        <w:br w:type="page"/>
      </w:r>
    </w:p>
    <w:p w14:paraId="0384E683" w14:textId="77777777" w:rsidR="0091706F" w:rsidRPr="00162FD8" w:rsidRDefault="0091706F" w:rsidP="0091706F">
      <w:pPr>
        <w:spacing w:after="0" w:line="360" w:lineRule="auto"/>
        <w:jc w:val="center"/>
        <w:rPr>
          <w:b/>
          <w:bCs/>
          <w:sz w:val="28"/>
          <w:szCs w:val="28"/>
          <w:lang w:val="ka-GE"/>
        </w:rPr>
      </w:pPr>
      <w:r w:rsidRPr="00162FD8">
        <w:rPr>
          <w:b/>
          <w:bCs/>
          <w:sz w:val="28"/>
          <w:szCs w:val="28"/>
          <w:lang w:val="ka-GE"/>
        </w:rPr>
        <w:lastRenderedPageBreak/>
        <w:t>სურათების ნუსხა</w:t>
      </w:r>
    </w:p>
    <w:p w14:paraId="33C370FE" w14:textId="77777777" w:rsidR="0064411D" w:rsidRDefault="0064411D" w:rsidP="00A207E2">
      <w:pPr>
        <w:spacing w:after="0" w:line="360" w:lineRule="auto"/>
        <w:jc w:val="left"/>
        <w:rPr>
          <w:sz w:val="28"/>
          <w:szCs w:val="28"/>
          <w:lang w:val="ka-GE"/>
        </w:rPr>
      </w:pPr>
    </w:p>
    <w:p w14:paraId="23E5E56C" w14:textId="459F235F" w:rsidR="00251275" w:rsidRDefault="00251275" w:rsidP="00A207E2">
      <w:pPr>
        <w:spacing w:after="0" w:line="360" w:lineRule="auto"/>
        <w:jc w:val="left"/>
        <w:rPr>
          <w:sz w:val="28"/>
          <w:szCs w:val="28"/>
          <w:lang w:val="ka-GE"/>
        </w:rPr>
      </w:pPr>
    </w:p>
    <w:p w14:paraId="051CC3C4" w14:textId="3B8ED7EC" w:rsidR="00251275" w:rsidRDefault="00251275" w:rsidP="00A207E2">
      <w:pPr>
        <w:spacing w:after="0" w:line="360" w:lineRule="auto"/>
        <w:jc w:val="left"/>
        <w:rPr>
          <w:sz w:val="28"/>
          <w:szCs w:val="28"/>
          <w:lang w:val="ka-GE"/>
        </w:rPr>
      </w:pPr>
    </w:p>
    <w:p w14:paraId="71FE4888" w14:textId="1C8BD07C" w:rsidR="0091706F" w:rsidRDefault="0091706F">
      <w:pPr>
        <w:rPr>
          <w:sz w:val="28"/>
          <w:szCs w:val="28"/>
          <w:lang w:val="ka-GE"/>
        </w:rPr>
      </w:pPr>
      <w:r>
        <w:rPr>
          <w:sz w:val="28"/>
          <w:szCs w:val="28"/>
          <w:lang w:val="ka-GE"/>
        </w:rPr>
        <w:br w:type="page"/>
      </w:r>
    </w:p>
    <w:p w14:paraId="5BF7B526" w14:textId="77777777" w:rsidR="0091706F" w:rsidRPr="00B93BF8" w:rsidRDefault="0091706F" w:rsidP="0091706F">
      <w:pPr>
        <w:spacing w:after="0" w:line="360" w:lineRule="auto"/>
        <w:jc w:val="center"/>
        <w:rPr>
          <w:sz w:val="28"/>
          <w:szCs w:val="28"/>
          <w:lang w:val="ka-GE"/>
        </w:rPr>
      </w:pPr>
      <w:r w:rsidRPr="00400A9D">
        <w:rPr>
          <w:b/>
          <w:bCs/>
          <w:sz w:val="28"/>
          <w:szCs w:val="28"/>
          <w:lang w:val="ka-GE"/>
        </w:rPr>
        <w:lastRenderedPageBreak/>
        <w:t>ცხრილების ნუსხა</w:t>
      </w:r>
    </w:p>
    <w:p>
      <w:pPr/>
      <w:r>
        <w:rPr>
          <w:rFonts w:ascii="Sylfaen" w:hAnsi="Sylfaen" w:cs="Sylfaen"/>
          <w:b w:val="0"/>
          <w:sz w:val="24"/>
        </w:rPr>
        <w:t>ცხრილი 2.1. ადამიანის მეხსიერების თეორიები და მათი შესაბამისი LLM-იმპლემენტაციები</w:t>
      </w:r>
    </w:p>
    <w:p>
      <w:pPr/>
      <w:r>
        <w:rPr>
          <w:rFonts w:ascii="Sylfaen" w:hAnsi="Sylfaen" w:cs="Sylfaen"/>
          <w:b w:val="0"/>
          <w:sz w:val="24"/>
        </w:rPr>
        <w:t>ცხრილი 3.1. აღრევის ფაქტორების კონტროლი ექსპერიმენტულ დიზაინში</w:t>
      </w:r>
    </w:p>
    <w:p>
      <w:pPr/>
      <w:r>
        <w:rPr>
          <w:rFonts w:ascii="Sylfaen" w:hAnsi="Sylfaen" w:cs="Sylfaen"/>
          <w:b w:val="0"/>
          <w:sz w:val="24"/>
        </w:rPr>
        <w:t>ცხრილი 4.1. კონცეფციის დამტკიცების ერთგულება 3.2-ის სრული არქიტექტურის მიმართ</w:t>
      </w:r>
    </w:p>
    <w:p>
      <w:pPr/>
      <w:r>
        <w:rPr>
          <w:rFonts w:ascii="Sylfaen" w:hAnsi="Sylfaen" w:cs="Sylfaen"/>
          <w:b w:val="0"/>
          <w:sz w:val="24"/>
        </w:rPr>
        <w:t>ცხრილი 4.2. სესიებს-შორისი გახსენების სიზუსტე პრობის ტიპის მიხედვით</w:t>
      </w:r>
    </w:p>
    <w:p>
      <w:pPr/>
      <w:r>
        <w:rPr>
          <w:rFonts w:ascii="Sylfaen" w:hAnsi="Sylfaen" w:cs="Sylfaen"/>
          <w:b w:val="0"/>
          <w:sz w:val="24"/>
        </w:rPr>
        <w:t>ცხრილი 4.3. სიმულირებული აღქმის საშუალო შეფასებები კონსტრუქტების მიხედვით</w:t>
      </w:r>
    </w:p>
    <w:p w14:paraId="07881C2F" w14:textId="0BADFB56" w:rsidR="00457D02" w:rsidRDefault="00457D02" w:rsidP="00A207E2">
      <w:pPr>
        <w:spacing w:after="0" w:line="360" w:lineRule="auto"/>
        <w:jc w:val="left"/>
        <w:rPr>
          <w:sz w:val="28"/>
          <w:szCs w:val="28"/>
          <w:lang w:val="ka-GE"/>
        </w:rPr>
      </w:pPr>
    </w:p>
    <w:p>
      <w:pPr>
        <w:pStyle w:val="Heading1"/>
        <w:pageBreakBefore/>
        <w:numPr>
          <w:numId w:val="0"/>
        </w:numPr>
      </w:pPr>
      <w:r>
        <w:rPr>
          <w:rFonts w:ascii="Sylfaen" w:hAnsi="Sylfaen" w:cs="Sylfaen"/>
          <w:b/>
          <w:sz w:val="28"/>
        </w:rPr>
        <w:t>1. შესავალი</w:t>
      </w:r>
    </w:p>
    <w:p>
      <w:pPr>
        <w:pStyle w:val="Heading2"/>
        <w:numPr>
          <w:numId w:val="0"/>
        </w:numPr>
      </w:pPr>
      <w:r>
        <w:rPr>
          <w:rFonts w:ascii="Sylfaen" w:hAnsi="Sylfaen" w:cs="Sylfaen"/>
          <w:b/>
          <w:sz w:val="26"/>
        </w:rPr>
        <w:t>1.1 კვლევითი პრობლემა</w:t>
      </w:r>
    </w:p>
    <w:p>
      <w:pPr/>
      <w:r>
        <w:rPr>
          <w:rFonts w:ascii="Sylfaen" w:hAnsi="Sylfaen" w:cs="Sylfaen"/>
          <w:b w:val="0"/>
          <w:sz w:val="24"/>
        </w:rPr>
        <w:t>ბოლო წლებში დიდ ენობრივ მოდელებზე (LLM) დაფუძნებულმა საუბრის სისტემებმა ერთ დიალოგურ სესიაზე ადამიანის დონის ლინგვისტური კომპეტენცია აჩვენეს, თუმცა ერთ-ერთი მათი ფუნდამენტური შეზღუდვა კვლავ რჩება: ასეთ სისტემებს არ შეუძლიათ გრძელვადიან პერსპექტივაში ურთიერთქმედების უწყვეტი, განვითარებადი კონტექსტის შენარჩუნება. ემპირიული მტკიცებულებები ზუსტად აჩვენებს ამ ნაკლს: LoCoMo-ს, ბენჩმარკის, რომელიც 35 სესიამდე გადანაწილებულ ხანგრძლივ საუბრებს მოიცავს, მიხედვით, ხანგრძლივი კონტექსტის მქონე მოდელები და RAG მიდგომები ადამიანის წარმადობას საერთო ჯამში 56%-ით, ხოლო დროითი მსჯელობისას 73%-ით ჩამორჩებიან [1]. LongMemEval-ის ბენჩმარკი ადასტურებს კომერციული საუბრის ასისტენტების მიერ ინფორმაციის მოძიების სიზუსტის 30%-ით შემცირებას ხანგრძლივი ურთიერთქმედების პირობებში [2].</w:t>
      </w:r>
    </w:p>
    <w:p>
      <w:pPr/>
      <w:r>
        <w:rPr>
          <w:rFonts w:ascii="Sylfaen" w:hAnsi="Sylfaen" w:cs="Sylfaen"/>
          <w:b w:val="0"/>
          <w:sz w:val="24"/>
        </w:rPr>
        <w:t>ეს ტექნიკური ნაკლი პირდაპირ აისახება მომხმარებლის გამოცდილებაზე. ეგრეთ წოდებული „კომპანიონი“ აპლიკაციების (Replika, Character.AI) კონტექსტში, Replika-ს მომხმარებლების კვალიტატიური კვლევა აჩვენებს, რომ მეხსიერების უკმარისობა — სახელების, უპირატესობებისა და ცხოვრებისეული მოვლენების დავიწყება — ერთ-ერთი მთავარი ფაქტორია, რომელიც არღვევს მომხმარებლის მიერ ურთიერთობის შეგრძნებას [3]. ამავდროულად, როდესაც სისტემის ქცევა მოულოდნელად იცვლება, მომხმარებლები გამოხატავენ რეაქციებს, რომლებიც სტატისტიკურად განპირობებულია აგენტის აღქმული იდენტობის შეუთავსებლობით [4]. ამ ორი დამოუკიდებელი შედეგის გაერთიანება საფუძველს გვაძლევს ვივარაუდოთ, რომ მეხსიერების უწყვეტობა საფუძვლად უდევს აღქმულ იდენტობას და, შესაბამისად, ურთიერთობის უწყვეტობას — ჰიპოთეზა, რომლის ექსპერიმენტული შემოწმებაც ეს ნაშრომი განიხილავს, როგორც სამომავლო სამუშაოს.</w:t>
      </w:r>
    </w:p>
    <w:p>
      <w:pPr/>
      <w:r>
        <w:rPr>
          <w:rFonts w:ascii="Sylfaen" w:hAnsi="Sylfaen" w:cs="Sylfaen"/>
          <w:b w:val="0"/>
          <w:sz w:val="24"/>
        </w:rPr>
        <w:t>ამგვარად, კვლევითი პრობლემა ორგანზომილებიანია: (ა) ტექნიკური — როგორ უნდა იყოს წარმოდგენილი, შენახული და მოპოვებული რელევანტური ინფორმაცია მრავალსესიანურ ურთიერთქმედებაში; და (ბ) პერცეპტული — სისტემის მეხსიერების რომელ ქცევებს აღიქვამენ მომხმარებლები ბუნებრივად და ურთიერთობის განმტკიცებად. არსებულ ლიტერატურაში ამ ორ განზომილებას ძირითადად იზოლირებულად განიხილავენ: მეხსიერების არქიტექტურები შეფასებულია ფაქტობრივი სიზუსტის (QA) მეტრიკებით, ხოლო აღქმის კვლევები მეხსიერებას ერთ სისტემაზე იზოლირებულ მანიპულაციად განიხილავენ. ამ ორი განზომილების გადაკვეთა წარმოადგენს ამ ნაშრომის კვლევის სივრცეს.</w:t>
      </w:r>
    </w:p>
    <w:p>
      <w:pPr/>
      <w:r>
        <w:rPr>
          <w:rFonts w:ascii="Sylfaen" w:hAnsi="Sylfaen" w:cs="Sylfaen"/>
          <w:b w:val="0"/>
          <w:sz w:val="24"/>
        </w:rPr>
        <w:t>კვლევის ობიექტია დიდი ენის მოდელებზე (LLM) დაფუძნებული ხმოვანი საუბრული სისტემები. კვლევის საგანია გრძელვადიანი მეხსიერების არქიტექტურის გავლენა მომხმარებლის მიერ აღქმულ სოციალურ კონსტრუქტებზე.</w:t>
      </w:r>
    </w:p>
    <w:p>
      <w:pPr>
        <w:pStyle w:val="Heading2"/>
        <w:numPr>
          <w:numId w:val="0"/>
        </w:numPr>
      </w:pPr>
      <w:r>
        <w:rPr>
          <w:rFonts w:ascii="Sylfaen" w:hAnsi="Sylfaen" w:cs="Sylfaen"/>
          <w:b/>
          <w:sz w:val="26"/>
        </w:rPr>
        <w:t>1.2 კვლევის მიზანი</w:t>
      </w:r>
    </w:p>
    <w:p>
      <w:pPr/>
      <w:r>
        <w:rPr>
          <w:rFonts w:ascii="Sylfaen" w:hAnsi="Sylfaen" w:cs="Sylfaen"/>
          <w:b w:val="0"/>
          <w:sz w:val="24"/>
        </w:rPr>
        <w:t>ამ ნაშრომის მიზანია ადამიანის მეხსიერების კოგნიტურ თეორიებზე დაფუძნებული გრძელვადიანი მეხსიერების არქიტექტურის შემუშავება ხმოვანი საუბრის სისტემისთვის და მისი ექსპერიმენტულად შეფასება კონტროლირებადი შედარებითი კვლევის მეშვეობით მომხმარებლის მიერ აღქმულ სოციალურ კონსტრუქტებზე — სოციალურ თანდასწრებაზე, მომხმარებელ-აგენტის ალიანსსა და აღქმულ ადამიანურობაზე.</w:t>
      </w:r>
    </w:p>
    <w:p>
      <w:pPr/>
      <w:r>
        <w:rPr>
          <w:rFonts w:ascii="Sylfaen" w:hAnsi="Sylfaen" w:cs="Sylfaen"/>
          <w:b w:val="0"/>
          <w:sz w:val="24"/>
        </w:rPr>
        <w:t>ამ მიზნის მისაღწევად, დასახულია შემდეგი ამოცანები:</w:t>
      </w:r>
    </w:p>
    <w:p>
      <w:pPr/>
      <w:r>
        <w:rPr>
          <w:rFonts w:ascii="Sylfaen" w:hAnsi="Sylfaen" w:cs="Sylfaen"/>
          <w:b w:val="0"/>
          <w:sz w:val="24"/>
        </w:rPr>
        <w:t>1. გრძელვადიანი საუბრული მეხსიერების არსებული მიდგომებისა და მათი კოგნიტურ-თეორიული საფუძვლების სისტემური ანალიზი;</w:t>
      </w:r>
    </w:p>
    <w:p>
      <w:pPr/>
      <w:r>
        <w:rPr>
          <w:rFonts w:ascii="Sylfaen" w:hAnsi="Sylfaen" w:cs="Sylfaen"/>
          <w:b w:val="0"/>
          <w:sz w:val="24"/>
        </w:rPr>
        <w:t>2. შერჩეული თეორიების ქცევითი ნიშნულების ფორმალიზება (მრავალსაცავიანი მოდელი, ებინგჰაუსის დავიწყების მრუდი, ეპიზოდური/სემანტიკური მეხსიერების გამიჯვნა, არსებითზე დაფუძნებული გახსენება და დამატებითი სასწავლო სისტემების / კონსოლიდაციის ჩარჩო) და მათი არქიტექტურულ კომპონენტებად გარდაქმნა;</w:t>
      </w:r>
    </w:p>
    <w:p>
      <w:pPr/>
      <w:r>
        <w:rPr>
          <w:rFonts w:ascii="Sylfaen" w:hAnsi="Sylfaen" w:cs="Sylfaen"/>
          <w:b w:val="0"/>
          <w:sz w:val="24"/>
        </w:rPr>
        <w:t>3. არქიტექტურის განხორციელება ურთიერთშედარებადი ექსპერიმენტული პროფილების სახით: (A) გრძელვადიანი მეხსიერების გარეშე, (B) სიტყვასიტყვითი აღდგენის RAG-ი, (B+) კურატორირებული სტატიკური აქტიური კონტროლი და (C) ადამიანის მეხსიერების მოდელზე დაფუძნებული პროფილი;</w:t>
      </w:r>
    </w:p>
    <w:p>
      <w:pPr/>
      <w:r>
        <w:rPr>
          <w:rFonts w:ascii="Sylfaen" w:hAnsi="Sylfaen" w:cs="Sylfaen"/>
          <w:b w:val="0"/>
          <w:sz w:val="24"/>
        </w:rPr>
        <w:t>4. წინასწარ რეგისტრირებული, მონაწილეზე-დაფუძნებული მომხმარებლის კვლევის პროტოკოლის სპეციფიკაცია ვალიდური ინსტრუმენტებით [14], რომელიც სრულად არის შემუშავებული, მაგრამ მომავალი სამუშაოსთვის გადაიდო;</w:t>
      </w:r>
    </w:p>
    <w:p>
      <w:pPr/>
      <w:r>
        <w:rPr>
          <w:rFonts w:ascii="Sylfaen" w:hAnsi="Sylfaen" w:cs="Sylfaen"/>
          <w:b w:val="0"/>
          <w:sz w:val="24"/>
        </w:rPr>
        <w:t>5. კონცეფციის დამტკიცების იმპლემენტაცია და მისი ტექნიკური და სიმულირებული შეფასება, მეხსიერების დიზაინის რეკომენდაციებით თანამოსაუბრე სისტემებისთვის, რომლებიც დადასტურდება გადავადებული კვლევით.</w:t>
      </w:r>
    </w:p>
    <w:p>
      <w:pPr/>
      <w:r>
        <w:rPr>
          <w:rFonts w:ascii="Sylfaen" w:hAnsi="Sylfaen" w:cs="Sylfaen"/>
          <w:b w:val="0"/>
          <w:sz w:val="24"/>
        </w:rPr>
        <w:t>კვლევის მთავარი კითხვა და ჰიპოთეზები. კვლევა გამოყოფს სამ ძირითად სოციალურ კონსტრუქტს (დამოკიდებული ცვლადები, რომლებიც მიზანშია დასახელებული) ორი მეორეხარისხოვანი, საძიებო პროგნოზისგან:</w:t>
      </w:r>
    </w:p>
    <w:p>
      <w:pPr/>
      <w:r>
        <w:rPr>
          <w:rFonts w:ascii="Sylfaen" w:hAnsi="Sylfaen" w:cs="Sylfaen"/>
          <w:b w:val="0"/>
          <w:sz w:val="24"/>
        </w:rPr>
        <w:t>•  მკ1: აძლიერებს თუ არა ადამიანის მეხსიერების თეორიებზე დაფუძნებული მეხსიერების არქიტექტურა აღქმულ სოციალურ თანდასწრებას, მომხმარებლისა და აგენტის ალიანსს და აღქმულ ადამიანურობას, სიტყვასიტყვითი მოგონების მიდგომასთან შედარებით?</w:t>
      </w:r>
    </w:p>
    <w:p>
      <w:pPr/>
      <w:r>
        <w:rPr>
          <w:rFonts w:ascii="Sylfaen" w:hAnsi="Sylfaen" w:cs="Sylfaen"/>
          <w:b w:val="0"/>
          <w:sz w:val="24"/>
        </w:rPr>
        <w:t>•  H1 (მთავარი): თეორიულად დასაბუთებული პროფილი (C) აღემატება სიტყვასიტყვით RAG-ს (B) სამივე ძირითადი კონსტრუქტის მიხედვით — სოციალური თანდასწრების, მომხმარებლისა და აგენტის ალიანსისა და აღქმული ადამიანურობის.</w:t>
      </w:r>
    </w:p>
    <w:p>
      <w:pPr/>
      <w:r>
        <w:rPr>
          <w:rFonts w:ascii="Sylfaen" w:hAnsi="Sylfaen" w:cs="Sylfaen"/>
          <w:b w:val="0"/>
          <w:sz w:val="24"/>
        </w:rPr>
        <w:t>•  H2a (მეორეხარისხოვანი): verbatim RAG (B) ყველაზე მაღალ ქულებს იღებს აღქმულ ინტელექტში (Godspeed).</w:t>
      </w:r>
    </w:p>
    <w:p>
      <w:pPr/>
      <w:r>
        <w:rPr>
          <w:rFonts w:ascii="Sylfaen" w:hAnsi="Sylfaen" w:cs="Sylfaen"/>
          <w:b w:val="0"/>
          <w:sz w:val="24"/>
        </w:rPr>
        <w:t>•  H2b (მეორადი): verbatim RAG (B) ყველაზე დაბალ ქულებს იღებს ნდობისა და კონფიდენციალურობასთან დაკავშირებული კომფორტის კრიტერიუმებით (Cox-ის ტიპის საკითხები) — ეს არის ვარაუდი, რომელიც ტექსტური მოდალობის შედეგებიდან [11] ხმის მოდალობაზე ექსტრაპოლირებულია.</w:t>
      </w:r>
    </w:p>
    <w:p>
      <w:pPr/>
      <w:r>
        <w:rPr>
          <w:rFonts w:ascii="Sylfaen" w:hAnsi="Sylfaen" w:cs="Sylfaen"/>
          <w:b w:val="0"/>
          <w:sz w:val="24"/>
        </w:rPr>
        <w:t>შედარება დამატებით მოიცავს კურატორირებულ სტატიკურ აქტიურ კონტროლს (B+): მეხსიერებას, რომელიც იღებს იგივე ოფლაინ კურატორირებას, რაც C, მაგრამ არ გააჩნია ადამიანის მეხსიერების დინამიკა (არც დაქრობა, არც სალიენს-გეითინგი, არც კონსოლიდაცია). კონტრასტი C-სა და B+-ს შორის — რომელიც ადამიანის მეხსიერების დინამიკის ეფექტს კურირების მიერ მიღწეული წაკითხვადობის უბრალო ზრდისგან გამოყოფს — ამ ნაშრომის ცენტრალური ახალი შედარებაა; როგორც 3.1-შია დადგენილი, ის თავისი კონსტრუქციით მცირე ეფექტს წარმოადგენს და განიხილება წინასწარ რეგისტრირებულ შეფასების მიზნად და არა დამადასტურებელ ტესტად, რაც განსხვავდება უკეთესი სტატისტიკური ძალის მქონე შედარებებისგან (C vs A და მიმართულებითი B+ vs B და C vs B).</w:t>
      </w:r>
    </w:p>
    <w:p>
      <w:pPr/>
      <w:r>
        <w:rPr>
          <w:rFonts w:ascii="Sylfaen" w:hAnsi="Sylfaen" w:cs="Sylfaen"/>
          <w:b w:val="0"/>
          <w:sz w:val="24"/>
        </w:rPr>
        <w:t>სამი თვისებიდან, რომლებითაც 1.5 განასხვავებს მოსაუბრეს ასისტენტისგან, მეხსიერებაზე მანიპულირება ეხება კონტექსტის მდგრადობასა და იდენტობის უწყვეტობას; მესამე — ინიციატივა — ოპერაციულად განისაზღვრება მხოლოდ არასავალდებულო პროაქტიულ პირობაში და, შესაბამისად, შემოწმდება მხოლოდ იმ შემთხვევაში, თუ ეს პირობაა ჩართული.</w:t>
      </w:r>
    </w:p>
    <w:p>
      <w:pPr/>
      <w:r>
        <w:rPr>
          <w:rFonts w:ascii="Sylfaen" w:hAnsi="Sylfaen" w:cs="Sylfaen"/>
          <w:b w:val="0"/>
          <w:sz w:val="24"/>
        </w:rPr>
        <w:t>კვლევის ლინგვისტური მასშტაბი: სისტემა და ექსპერიმენტები ინგლისურ ენაზე ტარდება, რაც განპირობებულია ქართული მეტყველების ამოცნობის ტექნოლოგიის ამჟამინდელი განვითარების დონით; შესაბამისად, აღქმის შესახებ დასკვნები პირდაპირ ეხება გამოცდილ ენობრივ პირობას, ხოლო ქართულენოვანი დემონსტრაციის საკითხი მომავალი ნაშრომების განყოფილებაში განიხილება. ურთიერთქმედების მოდალიტეტიც უცვლელია — მთლიანად ხმოვანი, ტექსტური კომპონენტის გარეშე — ამგვარად, კვლევა იკვლევს მეხსიერების არქიტექტურის გავლენას ხმოვან გარემოში და არა ხმოვანსა და ტექსტურს შორის არსებულ განსხვავებას.</w:t>
      </w:r>
    </w:p>
    <w:p>
      <w:pPr>
        <w:pStyle w:val="Heading2"/>
        <w:numPr>
          <w:numId w:val="0"/>
        </w:numPr>
      </w:pPr>
      <w:r>
        <w:rPr>
          <w:rFonts w:ascii="Sylfaen" w:hAnsi="Sylfaen" w:cs="Sylfaen"/>
          <w:b/>
          <w:sz w:val="26"/>
        </w:rPr>
        <w:t>1.3 პრობლემის აქტუალობა</w:t>
      </w:r>
    </w:p>
    <w:p>
      <w:pPr/>
      <w:r>
        <w:rPr>
          <w:rFonts w:ascii="Sylfaen" w:hAnsi="Sylfaen" w:cs="Sylfaen"/>
          <w:b w:val="0"/>
          <w:sz w:val="24"/>
        </w:rPr>
        <w:t>პრობლემის აქტუალობა განისაზღვრება სამი ურთიერთდამოუკიდებელი ფაქტორით. პირველი — ინდუსტრიული: 2025–2026 წლებში წამყვანმა მომწოდებლებმა (OpenAI, Anthropic) ან დანერგეს ფონური მეხსიერების კონსოლიდაციის მექანიზმები კომერციულ პროდუქტებში, ან წარმოადგინეს ისინი, როგორც საჯარო კვლევითი წინასწარი ვერსიები [18, 19], რაც მიუთითებს, რომ გრძელვადიან მეხსიერებას თავად სფერო ცენტრალურ გადაუჭრელ პრობლემად მიიჩნევს. უფრო მეტიც, აღსანიშნავია, რომ ამ სისტემებს არ ახლავს რეცენზირებული პუბლიკაციები, რაც აკადემიური კვლევის საჭიროებას კიდევ უფრო მწვავეს ხდის. მეორე — სოციალური: საუბრებთან ადაპტირებულ სისტემებთან ხანგრძლივი, პირადი ურთიერთქმედება ფართოდ გავრცელებულ პრაქტიკად იქცა [5], რაც მეხსიერების აღქმითი ეფექტები სოციალურად მნიშვნელოვან საკითხად აქცევს. მესამე — მეთოდოლოგიური: ჩვენთვის ცნობილი გრძელვადიანი მეხსიერების ყველა ძირითადი საცდელი (benchmark) (LoCoMo, LongMemEval, MSC) შექმნილია ტექსტური მოდალობისთვის [1, 2, 35]; ხმოვანი ინტერაქციის პირობებში — სადაც პასუხის დაყოვნება რეალურ დროში მკაცრად შეზღუდულია — მეხსიერების არქიტექტურების ქცევა და მათი აღქმითი ეფექტები პრაქტიკულად გამოუკვლეველი რჩება.</w:t>
      </w:r>
    </w:p>
    <w:p>
      <w:pPr>
        <w:pStyle w:val="Heading2"/>
        <w:numPr>
          <w:numId w:val="0"/>
        </w:numPr>
      </w:pPr>
      <w:r>
        <w:rPr>
          <w:rFonts w:ascii="Sylfaen" w:hAnsi="Sylfaen" w:cs="Sylfaen"/>
          <w:b/>
          <w:sz w:val="26"/>
        </w:rPr>
        <w:t>1.4 კვლევის პრაქტიკული ღირებულება</w:t>
      </w:r>
    </w:p>
    <w:p>
      <w:pPr/>
      <w:r>
        <w:rPr>
          <w:rFonts w:ascii="Sylfaen" w:hAnsi="Sylfaen" w:cs="Sylfaen"/>
          <w:b w:val="0"/>
          <w:sz w:val="24"/>
        </w:rPr>
        <w:t>კვლევის შედეგად იქნება:</w:t>
      </w:r>
    </w:p>
    <w:p>
      <w:pPr/>
      <w:r>
        <w:rPr>
          <w:rFonts w:ascii="Sylfaen" w:hAnsi="Sylfaen" w:cs="Sylfaen"/>
          <w:b w:val="0"/>
          <w:sz w:val="24"/>
        </w:rPr>
        <w:t>•  კონცეფციის დამტკიცების მექანიზმი მეხსიერებისთვის, რომელიც მრავალსესიან დიალოგზე ყველა ოთხი პირობის იმპლემენტაციას ახდენს, ერთადერთი განსაზღვრული გზით მისი ინტეგრაციისთვის Voice Companion-ის ხმოვან პლატფორმაში (მომავალი სამუშაო);</w:t>
      </w:r>
    </w:p>
    <w:p>
      <w:pPr/>
      <w:r>
        <w:rPr>
          <w:rFonts w:ascii="Sylfaen" w:hAnsi="Sylfaen" w:cs="Sylfaen"/>
          <w:b w:val="0"/>
          <w:sz w:val="24"/>
        </w:rPr>
        <w:t>•  საპროექტო რეკომენდაციები — დაფუძნებული ტექნიკურ და სიმულირებულ კონცეფციის დამტკიცებაზე და რომლებიც ემპირიულად უნდა დადასტურდეს გადავადებული ადამიანური კვლევით — იმის შესახებ, თუ რომელი მეხსიერების მექანიზმები აძლიერებს ან ასუსტებს ურთიერთობის შეგრძნებას, როგორც სახელმძღვანელო საუბრზე დაფუძნებული პროდუქტების შემქმნელთათვის;</w:t>
      </w:r>
    </w:p>
    <w:p>
      <w:pPr/>
      <w:r>
        <w:rPr>
          <w:rFonts w:ascii="Sylfaen" w:hAnsi="Sylfaen" w:cs="Sylfaen"/>
          <w:b w:val="0"/>
          <w:sz w:val="24"/>
        </w:rPr>
        <w:t>•  მეხსიერების პროფილების შესადარებლად განკუთვნილი გამეორებადი ექსპერიმენტული გარემო.</w:t>
      </w:r>
    </w:p>
    <w:p>
      <w:pPr/>
      <w:r>
        <w:rPr>
          <w:rFonts w:ascii="Sylfaen" w:hAnsi="Sylfaen" w:cs="Sylfaen"/>
          <w:b w:val="0"/>
          <w:sz w:val="24"/>
        </w:rPr>
        <w:t>შედეგები რელევანტურია როგორც პერსონალური ასისტენტების, ასევე საგანმანათლებლო და სამედიცინო მიზნებისთვის შექმნილი საუბრის სისტემების განვითარებისთვის.</w:t>
      </w:r>
    </w:p>
    <w:p>
      <w:pPr>
        <w:pStyle w:val="Heading2"/>
        <w:numPr>
          <w:numId w:val="0"/>
        </w:numPr>
      </w:pPr>
      <w:r>
        <w:rPr>
          <w:rFonts w:ascii="Sylfaen" w:hAnsi="Sylfaen" w:cs="Sylfaen"/>
          <w:b/>
          <w:sz w:val="26"/>
        </w:rPr>
        <w:t>1.5 კვლევის თეორიული ღირებულება</w:t>
      </w:r>
    </w:p>
    <w:p>
      <w:pPr/>
      <w:r>
        <w:rPr>
          <w:rFonts w:ascii="Sylfaen" w:hAnsi="Sylfaen" w:cs="Sylfaen"/>
          <w:b w:val="0"/>
          <w:sz w:val="24"/>
        </w:rPr>
        <w:t>ნაშრომის თეორიული წვლილი სამმაგია. პირველი, ის კოგნიტური ფსიქოლოგიის მეხსიერების თეორიებს LLM სისტემების ინჟინერიასთან აკავშირებს არა მეტაფორის დონეზე, არამედ გაზომვადი ქცევითი ნიშნულების დონეზე. მეორე, ჩვენთვის ხელმისაწვდომ ლიტერატურაში ვერ მოიძებნა არცერთი კონტროლირებადი კვლევა, რომელიც ადამიანის მეხსიერების სხვადასხვა თეორიაზე დაფუძნებულ არქიტექტურებს ერთმანეთს შეადარებდა მომხმარებლის მიერ აღქმული სოციალური კონსტრუქტების თვალსაზრისით — არსებული შედარებები შემოიფარგლება ფაქტობრივი სიზუსტის მეტრიკებით [1, 2], ხოლო აღქმის კვლევები მეხსიერებას განიხილავენ, როგორც ერთი სისტემის იზოლირებულ მანიპულაციას [11]; წინამდებარე ნაშრომი მიზნად ისახავს ამ ხარვეზის შევსებას კონტროლირებადი ექსპერიმენტის დაპროექტებით და მისი ჩასატარებლად საჭირო აპარატურისა და მეთოდოლოგიის შექმნით. მესამე, ნაშრომი გვთავაზობს "ასისტენტსა" და "თანამოსაუბრეს" შორის განსხვავების ოპერაციონალიზაციას სამი გაზომვადი თვისების საფუძველზე — კონტექსტის მდგრადობა, იდენტობის უწყვეტობა და ინიციატივა — რითაც ეს ცნებები ბუნდოვნად განსაზღვრული ტერმინებიდან გაზომვად კატეგორიებად გარდაიქმნება.</w:t>
      </w:r>
    </w:p>
    <w:p>
      <w:pPr>
        <w:pStyle w:val="Heading2"/>
        <w:numPr>
          <w:numId w:val="0"/>
        </w:numPr>
      </w:pPr>
      <w:r>
        <w:rPr>
          <w:rFonts w:ascii="Sylfaen" w:hAnsi="Sylfaen" w:cs="Sylfaen"/>
          <w:b/>
          <w:sz w:val="26"/>
        </w:rPr>
        <w:t>1.6 ნაშრომის სტრუქტურა</w:t>
      </w:r>
    </w:p>
    <w:p>
      <w:pPr/>
      <w:r>
        <w:rPr>
          <w:rFonts w:ascii="Sylfaen" w:hAnsi="Sylfaen" w:cs="Sylfaen"/>
          <w:b w:val="0"/>
          <w:sz w:val="24"/>
        </w:rPr>
        <w:t>ნაშრომი შედგება ხუთი თავისგან: შესავალი, ლიტერატურის მიმოხილვა, კვლევის მეთოდები, შედეგები და განხილვა, დასკვნა. ლიტერატურის მიმოხილვაში ანალიზდება გრძელვადიანი საუბრული მეხსიერებისადმი არსებული მიდგომები, მათი კოგნიტურ-თეორიული საფუძვლები და შეფასების მეთოდოლოგიის შეზღუდვები. მეთოდების თავში აღწერილია შემუშავებული არქიტექტურა, ექსპერიმენტული პროფილები, კონცეფციის დამტკიცება და (გადადებული) მომხმარებელთა კვლევის დიზაინი. შედეგების თავი მოიცავს კონცეფციის დამტკიცების იმპლემენტაციისა და მისი ტექნიკური და სიმულირებული შეფასების ანგარიშს და განიხილავს, თუ რას ამტკიცებს და რას — არა; ადამიანთა მონაწილეობით ჩატარებული კვლევა მეთოდების თავშია მითითებული, როგორც სამომავლო სამუშაო. დასკვნა აჯამებს შედეგებს და განსაზღვრავს სამომავლო კვლევების მიმართულებებს.</w:t>
      </w:r>
    </w:p>
    <w:p>
      <w:pPr>
        <w:pStyle w:val="Heading1"/>
        <w:pageBreakBefore/>
        <w:numPr>
          <w:numId w:val="0"/>
        </w:numPr>
      </w:pPr>
      <w:r>
        <w:rPr>
          <w:rFonts w:ascii="Sylfaen" w:hAnsi="Sylfaen" w:cs="Sylfaen"/>
          <w:b/>
          <w:sz w:val="28"/>
        </w:rPr>
        <w:t>2. ლიტერატურის მიმოხილვა</w:t>
      </w:r>
    </w:p>
    <w:p>
      <w:pPr>
        <w:pStyle w:val="Heading2"/>
        <w:numPr>
          <w:numId w:val="0"/>
        </w:numPr>
      </w:pPr>
      <w:r>
        <w:rPr>
          <w:rFonts w:ascii="Sylfaen" w:hAnsi="Sylfaen" w:cs="Sylfaen"/>
          <w:b/>
          <w:sz w:val="26"/>
        </w:rPr>
        <w:t>2.1 მიმოხილვის მოცულობა და სტრუქტურა</w:t>
      </w:r>
    </w:p>
    <w:p>
      <w:pPr/>
      <w:r>
        <w:rPr>
          <w:rFonts w:ascii="Sylfaen" w:hAnsi="Sylfaen" w:cs="Sylfaen"/>
          <w:b w:val="0"/>
          <w:sz w:val="24"/>
        </w:rPr>
        <w:t>ეს თავი მიმოიხილავს კვლევებს, რომლებზეც ეს ნაშრომია დაფუძნებული, ორ სფეროში, რომლებიც ის მიზანმიმართულად აერთიანებს. პირველია ადამიანის მეხსიერების კოგნიტური ფსიქოლოგია: თეორიები, რომლებიც აღწერს, თუ როგორ კოდირებენ, ინახავენ, ივიწყებენ და იხსენებენ ადამიანები ინფორმაციას და — რაც ჩვენი მიზნებისთვის უმნიშვნელოვანესია — თითოეული თეორიის მიერ პროგნოზირებული ქცევითი გამოვლინებები. მეორეა დიდი ენის მოდელებზე (LLM) დაფუძნებული საუბრული აგენტების გრძელვადიანი მეხსიერების ინჟინერია: არქიტექტურები, მათი შეფასების ბენჩმარკები და კვლევები ადამიანთა მონაწილეობით, რომლებიც იკვლევენ, თუ როგორ განსაზღვრავს მეხსიერება მომხმარებლისა და სისტემის ურთიერთობას. მიმოხილვა სრულდება ამჟამინდელი ნაშრომის ამ სფეროებს შორის არსებულ ხარვეზში განთავსებით. სტრუქტურა შეესაბამება ლიტერატურული მიმოხილვისთვის საჭირო ოთხ კომპონენტს: არსებული კვლევების ანალიზს (2.3, 2.6), გამოყენებული მეთოდებისა და ტექნოლოგიების მიმოხილვას (2.2, 2.4), ღია პრობლემებსა და შეზღუდვებს (2.5, 2.7) და ამ ნაშრომის ადგილს არსებულ ლიტერატურაში (2.8).</w:t>
      </w:r>
    </w:p>
    <w:p>
      <w:pPr>
        <w:pStyle w:val="Heading2"/>
        <w:numPr>
          <w:numId w:val="0"/>
        </w:numPr>
      </w:pPr>
      <w:r>
        <w:rPr>
          <w:rFonts w:ascii="Sylfaen" w:hAnsi="Sylfaen" w:cs="Sylfaen"/>
          <w:b/>
          <w:sz w:val="26"/>
        </w:rPr>
        <w:t>2.2 თეორიული საფუძვლები: ადამიანის მეხსიერების მოდელები</w:t>
      </w:r>
    </w:p>
    <w:p>
      <w:pPr/>
      <w:r>
        <w:rPr>
          <w:rFonts w:ascii="Sylfaen" w:hAnsi="Sylfaen" w:cs="Sylfaen"/>
          <w:b w:val="0"/>
          <w:sz w:val="24"/>
        </w:rPr>
        <w:t>ამ ნაშრომის ცენტრალური პრინციპია, რომ ადამიანის მეხსიერება ერთგვარ საცავს კი არ წარმოადგენს, არამედ ურთიერთქმედებადი სისტემების ერთობლიობას, თითოეულ მათგანს კი — განსაკუთრებული დინამიკა აქვს. ამ დინამიკებს კი, თავისუფალი მეტაფორების ნაცვლად, შესაძლებელია, განვიხილოთ, როგორც დიზაინის სპეციფიკაციები, რომლებსაც დაკვირვებადი შედეგები მოჰყვება. შესაბამისად, ჩვენ ძირითად თეორიებს განვიხილავთ არა როგორც ინტელექტუალურ ისტორიას, არამედ იმ ქცევითი კვალით, რომელსაც თითოეული მათგანი პროგნოზირებს: ანუ, რა ხილვად მოქმედებას განახორციელებდა მომხმარებლის მიერ აღქმული, ამ მექანიზმით აღჭურვილი თანამოსაუბრე.</w:t>
      </w:r>
    </w:p>
    <w:p>
      <w:pPr/>
      <w:r>
        <w:rPr>
          <w:rFonts w:ascii="Sylfaen" w:hAnsi="Sylfaen" w:cs="Sylfaen"/>
          <w:b w:val="0"/>
          <w:sz w:val="24"/>
        </w:rPr>
        <w:t>მრავალსაცავიანი მოდელი. ატკინსონისა და შიფრინის [20] მიხედვით, მეხსიერება წარმოადგენს სამი საწყობის — სენსორული, მოკლევადიანი და გრძელვადიანი — ჯაჭვს, რომლის გავლითაც კონტენტი გადაადგილდება მხოლოდ მაშინ, როდესაც მასზე კონტროლის პროცესები მოქმედებს; გამეორება გადამწყვეტი პროცესია, რომელიც ყურადღებით აღქმულ მასალას მდგრად საცავში გადააქვს, ხოლო ის, რაც გამეორების გარეშე რჩება, უბრალოდ ქრება. მისი ქცევითი სიგნატურა არის მკვეთრი ასიმეტრია იმას შორის, რაც უბრალოდ გაიგონა და იმას შორის, რასაც ყურადღება მიექცა და გაიმეორა — ამ პრინციპით შექმნილი პარტნიორი შეინარჩუნებდა ხაზგასმულ ან ხელახლა განხილულ ინფორმაციას და დაკარგავდა იმას, რაც ერთხელ და შეუმჩნევლად გაიარა.</w:t>
      </w:r>
    </w:p>
    <w:p>
      <w:pPr/>
      <w:r>
        <w:rPr>
          <w:rFonts w:ascii="Sylfaen" w:hAnsi="Sylfaen" w:cs="Sylfaen"/>
          <w:b w:val="0"/>
          <w:sz w:val="24"/>
        </w:rPr>
        <w:t>მუშა მეხსიერება. ბედლიმ და ჰიჩმა [21] პასიური მოკლევადიანი საცავი აქტიურ, ტევადობით შეზღუდულ მუშა მეხსიერებად გარდაქმნეს, რომლის სპეციალიზებულ ქვესისტემებსაც ცენტრალური აღმასრულებელი მართავს. საუბრის აგენტისთვის შესაბამისი ნიშანია მორიგეობის შიდა პერიოდი: ერთდროულად აქტიურ მანიპულაციაში მხოლოდ რამდენიმე ერთეულის შენარჩუნებაა შესაძლებელი, რაც პირდაპირ უკავშირდება დაყოვნებით შეზღუდულ "მუშა ნაკრებს", რომელზეც ხმის აგენტს შეუძლია იფიქროს, სანამ გრძელვადიან საცავთან კონსულტაციას გაივლის.</w:t>
      </w:r>
    </w:p>
    <w:p>
      <w:pPr/>
      <w:r>
        <w:rPr>
          <w:rFonts w:ascii="Sylfaen" w:hAnsi="Sylfaen" w:cs="Sylfaen"/>
          <w:b w:val="0"/>
          <w:sz w:val="24"/>
        </w:rPr>
        <w:t>ეპიზოდური და სემანტიკური განასხვავებლობა. ტულვინგმა [22] ზღვარი გაავლო კონკრეტული მოვლენის დამახსოვრებას, რომლის განთავსებაც საკუთარ წარსულშია შესაძლებელი ("გასულ სამშაბათს შენი დედლაინის შესახებ ახსენე"), და უბრალოდ ფაქტის ცოდნას შორის, რომელიც თავისი თავდაპირველი კონტექსტისგან არის მოშორებული ("შენ დედლაინების ქვეშ მუშაობ") — ეპიზოდურ და სემანტიკურ მეხსიერებას შორის. ეს გამიჯვნა ფუნდამენტურია წინამდებარე ნაშრომისთვის, რადგან ორი სისტემა აშკარად განსხვავებულ საუბრის მანერას ქმნის: ეპიზოდური პარტნიორი კონკრეტულ მომენტებს იხსენებს, ხოლო სემანტიკური პარტნიორი მათ მომხმარებლის შესახებ სტაბილურ ცოდნად აქცევს. პირველის მეორედ გარდაქმნა — კონსოლიდაცია — სწორედ ის პროცესია, რომელიც ხანგრძლივ საუბრის სისტემას უნდა შეასრულოს, რათა "დაუმუშავებელ" ეპიზოდებში არ ჩაიძიროს.</w:t>
      </w:r>
    </w:p>
    <w:p>
      <w:pPr/>
      <w:r>
        <w:rPr>
          <w:rFonts w:ascii="Sylfaen" w:hAnsi="Sylfaen" w:cs="Sylfaen"/>
          <w:b w:val="0"/>
          <w:sz w:val="24"/>
        </w:rPr>
        <w:t>დავიწყების მრუდი. ებინგჰაუსის მეცხრამეტე საუკუნის ექსპერიმენტებმა [23] აჩვენა, რომ მეხსიერების სიძლიერე მცირდება დაახლოებით ექსპონენციურად იმ დროის გასვლის მიხედვით, რაც რაიმეს ბოლოს გამეორებიდან გავიდა, და რომ დროში გადანაწილებული განმეორებები ამ კლებას ამცირებს. ჩვენ ვიყენებთ დავიწყების მრუდს ერთი მკაფიო შენიშვნით, ვინაიდან ვვარაუდობთ აშკარა წინააღმდეგობას: ებინგჰაუსმა გაზომა ერთი სუბიექტის უაზრო ბგერათა კომბინაციების მეხსიერება და მისი ეკოლოგიური ვალიდურობა სემანტიკურად მდიდარი დიალოგისთვის შეზღუდულია. შესაბამისად, წინამდებარე ნაშრომი არ ამტკიცებს კოგნიტურ ერთგულებას; ის გრაციოზულ, დროზე და თვალსაჩინოობაზე დამოკიდებულ დაქრობას განიხილავს, როგორც ინჟინერიული თვალსაზრისით სასარგებლო ქცევის ფორმას, რომლის ობიექტიც მომხმარებლის აღქმაზე მისი გავლენაა და არა — ფსიქოლოგიური სიზუსტე. მისი საფირმო ნიშანია არამეორებული დეტალების გრაციოზული გაქრობა და იმის გაძლიერება, რაც მეორდება.</w:t>
      </w:r>
    </w:p>
    <w:p>
      <w:pPr/>
      <w:r>
        <w:rPr>
          <w:rFonts w:ascii="Sylfaen" w:hAnsi="Sylfaen" w:cs="Sylfaen"/>
          <w:b w:val="0"/>
          <w:sz w:val="24"/>
        </w:rPr>
        <w:t>ბუნდოვანი კვალის თეორია. რეინა და ბრენერდი [24] მიიჩნევენ, რომ ნებისმიერი გამოცდილება ერთდროულად ტოვებს ორ დამოუკიდებელ კვალს — ზედაპირული ფორმის სიტყვასიტყვით ჩანაწერს (ვერბატიმი) და მისი მნიშვნელობის არსებით ჩანაწერს (gist), რომელთაგან უკანასკნელი უფრო დიდხანს ძლებს და უფრო ხშირად წარმართავს შეფასებას. ეს განასხვავება პირდაპირ უკავშირდება ჩვენი კვლევის კითხვას: სიტყვასიტყვითი/მთავარი აზრის კონტრასტი ემთხვევა ქვემოთ განხილულ ცენტრალურ ემპირიულ აღმოჩენას — რომ ჩატ-ბოტის მიერ სიტყვასიტყვითი გახსენება შეიძლება შემაწუხებლად აღიქმებოდეს იქ, სადაც პარაფრაზირებული, მთავარი აზრის დონის გახსენება — არა [11]. პარტნიორი, რომელიც თქვენი ნათქვამის ზუსტი სიტყვების ნაცვლად მის მნიშვნელობას იხსენებს, აჩვენებს ცნობად ადამიანურ კვალს და, ამავდროულად, შესაძლოა თავიდან აიცილოს სრული გახსენების დისკომფორტი.</w:t>
      </w:r>
    </w:p>
    <w:p>
      <w:pPr/>
      <w:r>
        <w:rPr>
          <w:rFonts w:ascii="Sylfaen" w:hAnsi="Sylfaen" w:cs="Sylfaen"/>
          <w:b w:val="0"/>
          <w:sz w:val="24"/>
        </w:rPr>
        <w:t>კონსოლიდაცია: კომპლემენტარული სასწავლო სისტემები და ჰიპოკამპური ინდექსაცია. ორი ნეიროკოგნიტური თეორია აღწერს, თუ როგორ იქცევა ეპიზოდური გამოცდილება ხანგრძლივ ცოდნად. კომპლემენტარული სასწავლო სისტემების მიდგომის [25] თანახმად, ერთი სისტემა, რომელიც ჰიპოკამპუსზეა ცენტრირებული, ინდივიდუალურ ეპიზოდებს სწრაფად აღიქვამს, მაშინ როცა მეორე, კორტიკული სისტემა განმეორებად სტრუქტურას მხოლოდ ნელა აკონსოლიდებს, და ოფლაინ გამეორება გადატანას უზრუნველყოფს ჩაწერილ ინფორმაციას ამ ნელი საცავისკენ. ინდექსაციის თეორია [26] ამატებს, რომ ჰიპოკამპს არც კი სჭირდება მეხსიერების შენახვა — მას უბრალოდ აქვს მითითებები იმ კორტიკულ ნიმუშებზე, რომლებიც მათ ქმნიდა, ასე რომ, მინიშნების ფრაგმენტს შეუძლია მთლიანი მეხსიერების აღდგენა. ორივე მათგანი პროგნოზირებს ერთსა და იმავე მაღალი დონის ქცევით სიგნატურას — აგენტს, რომელიც ეპიზოდებს სწრაფად იმახსოვრებს, მაგრამ მათ ინტერაქციებს შორის პერიოდში სტრუქტურირებულ ცოდნად რეორგანიზებას ახდენს — და ორივეს, როგორც 2.4-შია ნაჩვენები, ჰყავს პირდაპირი გამოთვლითი შთამომავლები.</w:t>
      </w:r>
    </w:p>
    <w:p>
      <w:pPr/>
      <w:r>
        <w:rPr>
          <w:rFonts w:ascii="Sylfaen" w:hAnsi="Sylfaen" w:cs="Sylfaen"/>
          <w:b w:val="0"/>
          <w:sz w:val="24"/>
        </w:rPr>
        <w:t>ცხრილი 2.1 (2.4) შეჯამებულად წარმოადგენს, თუ როგორ განხორციელდა თითოეული ამ თეორიის ოპერაციონალიზება უახლეს LLM-აგენტების სისტემებში; თავდაპირველად, ჩვენ განვიხილავთ ამ სისტემებს მათივე პრინციპების მიხედვით.</w:t>
      </w:r>
    </w:p>
    <w:p>
      <w:pPr>
        <w:pStyle w:val="Heading2"/>
        <w:numPr>
          <w:numId w:val="0"/>
        </w:numPr>
      </w:pPr>
      <w:r>
        <w:rPr>
          <w:rFonts w:ascii="Sylfaen" w:hAnsi="Sylfaen" w:cs="Sylfaen"/>
          <w:b/>
          <w:sz w:val="26"/>
        </w:rPr>
        <w:t>2.3 გრძელვადიანი მეხსიერება დიდი ენის მოდელის აგენტებისთვის: სამი ტალღა</w:t>
      </w:r>
    </w:p>
    <w:p>
      <w:pPr/>
      <w:r>
        <w:rPr>
          <w:rFonts w:ascii="Sylfaen" w:hAnsi="Sylfaen" w:cs="Sylfaen"/>
          <w:b w:val="0"/>
          <w:sz w:val="24"/>
        </w:rPr>
        <w:t>დიდი ენის მოდელის აგენტების კონტექსტური ფანჯრის მიღმა მეხსიერებით აღჭურვის მიდგომები 2023-დან 2026 წლამდე სამ გამოკვეთილ ტალღად განვითარდა.</w:t>
      </w:r>
    </w:p>
    <w:p>
      <w:pPr/>
      <w:r>
        <w:rPr>
          <w:rFonts w:ascii="Sylfaen" w:hAnsi="Sylfaen" w:cs="Sylfaen"/>
          <w:b w:val="0"/>
          <w:sz w:val="24"/>
        </w:rPr>
        <w:t>პირველი ტალღა — კონტექსტის ვირტუალიზაცია და ადამიანის მიერ შთაგონებული ადრეული საცავები (2023). პირველ სისტემებში შეზღუდული კონტექსტური ფანჯარა აღიქმებოდა როგორც მართვადი შეზღუდვა. MemGPT [17] იღებს ოპერაციული სისტემის ვირტუალური მეხსიერების იდეას: ფუნქციების გამოძახების მეშვეობით თავად მოდელი გადააქვს ინფორმაცია კონტექსტში არსებულ "ძირითად" საცავსა და კონტექსტისგარეშე არსებულ, უფრო დიდ არქივულ და მოხმობის დონეებს შორის, რითაც ქმნის საკუთარ იერარქიას. პარალელურად, ორმა სისტემამ შთაგონების წყაროდ ადამიანის მეხსიერება გამოიყენა. Generative Agents-ის არქიტექტურამ [10] შემოიღო უკვე კანონიკური "მეხსიერების ნაკადი": დაკვირვებების ქრონოლოგიური, ბუნებრივი ენის ლოგფაილი. როდესაც საცავს ეკითხებიან, თითოეული ჩანაწერი რანჟირებულია სამი ფაქტორის შერწყმით — რამდენად ახლახან მოხდა მასზე წვდომა (ექსპონენციური კლება), რამდენად მნიშვნელოვნად მიიჩნია მოდელმა (LLM-ის მიერ მინიჭებული შეფასება) და რამდენად რელევანტურია ის მოთხოვნასთან (ემბედინგის მსგავსება) — ხოლო პერიოდული "რეფლექსიის" ეტაპები ჟურნალიდან უფრო მაღალი დონის დაკვირვებებს გამოაქვს. მნიშვნელოვანია ზუსტად აღინიშნოს, რა არის და რა არ არის ეს: მონაცემების მოძიების ქულა (retrieval score) გვახსენებს აქტივაციაზე დაფუძნებულ თეორიებს, როგორიცაა ACT-R, მაგრამ ის ავტორების საკუთარი საინჟინრო კონსტრუქციაა და არ არის ნებისმიერი კოგნიტური მოდელისგან ნაწარმოები — ეს არის განსხვავება, რომელსაც ვიცავთ თეორიული მემკვიდრეობის გადაჭარბების თავიდან ასაცილებლად. ამის საპირისპიროდ, MemoryBank [6] პირდაპირ ეფუძნებოდა ებინგჰაუსის დავიწყების მრუდს და თითოეული მოგონების სიძლიერეს მოდელირებდა გასული დროის ექსპონენციალურ ფუნქციად, რომელიც ხელახალი წვდომისას ძლიერდებოდა; ის ამუშავებდა SiliconFriend-ს, გრძელვადიან "კომპანიონის" ტიპის ჩატ-ბოტს და ამჟამინდელი ნაშრომის უახლოეს პირდაპირ პრეცედენტს (უახლოესს გამოცხადებული კრიტერიუმით: სისტემა ეგრეთ წოდებულ "კომპანიონის" ჟანრში, რომლის მეხსიერებაც ადამიანის მეხსიერების თეორიაზეა დაფუძნებული).</w:t>
      </w:r>
    </w:p>
    <w:p>
      <w:pPr/>
      <w:r>
        <w:rPr>
          <w:rFonts w:ascii="Sylfaen" w:hAnsi="Sylfaen" w:cs="Sylfaen"/>
          <w:b w:val="0"/>
          <w:sz w:val="24"/>
        </w:rPr>
        <w:t>მეორე ტალღა — საწარმოო მეხსიერების ფენები და ნეირო-შთაგონებული მოძიების მექანიზმები (2024–2025). მეორე ტალღა კვლევითი პროტოტიპებიდან გადავიდა გამოყენებადი მეხსიერების სერვისებისა და ნეირომეცნიერებიდან ნასესხები მონაცემების მოძიების მექანიზმებისკენ. Mem0 [29] ახორციელებს მეხსიერების ფენას, რომელიც დიალოგიდან გამოყოფს მნიშვნელოვან ფაქტებს და თანდათანობით ახდენს კონსოლიდირებული საცავის განახლებას; მისი ავტორები იუწყებიან მნიშვნელოვან გაუმჯობესებას ძლიერ საწყის მაჩვენებელთან შედარებით საუბრის მეხსიერების ამოცანებში, დაყოვნებისა და ტოკენების ხარჯის მნიშვნელოვან შემცირებასთან ერთად. Zep [30], რომელიც Graphiti-ს დროში გათვლილ ცოდნის გრაფის ძრავაზეა აგებული, მეხსიერებას წარმოაჩენს, როგორც ორდროით გრაფს, რომელიც თვალყურს ადევნებს როგორც იმას, თუ როდის მოხდა მოვლენა, ასევე იმას, თუ როდის დაფიქსირდა ის; მისი ავტორები ასევე იუწყებიან სიზუსტის გაუმჯობესებასა და შეყოვნების მნიშვნელოვან შემცირებას გრძელვადიანი მეხსიერების შეფასებისას (მომწოდებლის მიერ მოწოდებული ეს მონაცემები უნდა განვიხილოთ 2.5-ში აღწერილი ბენჩმარკის საიმედოობასთან დაკავშირებული საკითხების ფონზე). ორივე მათგანი აღნიშნავს ტალღის განმსაზღვრელ ცვლილებას — პირველ ტალღაში არსებული ეპიზოდების უბრალო აღრიცხვიდან მუდმივად კონსოლიდირებული საცავის შენარჩუნებისკენ — და ორივე წინა პლანზე წამოსწევს შეყოვნებასა და ხარჯებს, რაც მიუთითებს კვლევითი პროტოტიპიდან საწარმოო სერვისზე გადასვლაზე. ამ ტალღის ორი სისტემა განსაკუთრებით თეორიული ინტერესის საგანია. HippoRAG [7] უშუალოდ ოპერაციულს ხდის ჰიპოკამპური მეხსიერების ინდექსაციის თეორიას: ის დიდი ენის მოდელს (LLM) ნეოკორტექსად წარმოაჩენს, მონაცემების მოძიების კოდირატორებს — პარահიპოკამპურ რეგიონად, ხოლო პერსონალიზებული PageRank-ით დათვალიერებად ცოდნის გრაფს — ჰიპოკამპურ ინდექსად, რითაც გრაფის ძიების მეშვეობით მრავალნახტომიან მონაცემთა მოძიებას აღწევს. EM-LLM [8] ეფუძნება ადამიანის ეპიზოდურ მეხსიერებასა და მოვლენების სეგმენტაციის თეორიას [31], ტოკენების ნაკადს ყოფს დისკრეტულ მოვლენებად ბაიესის "გაკვირვების" (surprise) საფუძველზე გამოვლენილ საზღვრებზე და მათ იძიებს მსგავსებაზე დაფუძნებული და დროში მიმდევრობითი წვდომის კომბინაციით. იმავე პერიოდის ReadAgent-ი [9] იდეას "მთავარი აზრის" შესახებ პრაქტიკაში ნერგავს: ის გრძელ კონტექსტს ეპიზოდის ზომის გვერდებად ყოფს, თითოეულისგან მხოლოდ LLM-ის მიერ შექმნილ მთავარ აზრს ინახავს და საწყის ტექსტს მხოლოდ მაშინ უბრუნდება, როდესაც ამოცანა დეტალებს მოითხოვს. კიდევ ერთი აღსანიშნავი სისტემა, A-MEM [27], მოგონებებს აწყობს, როგორც ჩანაწერების ურთიერთდაკავშირებული ქსელი, რომელსაც აგენტი თავად აფართოებს და ასწორებს; თუმცა, ჩვენ აღვნიშნავთ, რომ ის ეფუძნება Zettelkasten-ის მეთოდს, რომელიც ინფორმაციის ორგანიზების პრაქტიკაა და არა ადამიანის მეხსიერების თეორია — ეს განასხვავება მნიშვნელოვანია ჩვენი კონკრეტული ჩარჩოსთვის.</w:t>
      </w:r>
    </w:p>
    <w:p>
      <w:pPr/>
      <w:r>
        <w:rPr>
          <w:rFonts w:ascii="Sylfaen" w:hAnsi="Sylfaen" w:cs="Sylfaen"/>
          <w:b w:val="0"/>
          <w:sz w:val="24"/>
        </w:rPr>
        <w:t>მესამე ტალღა — კონსოლიდაციის ეპოქა (2025–2026). 2026 წლისთვის სფეროს ყურადღება გადავიდა იმ პრობლემაზე, რომელსაც 2.2-ის კოგნიტური თეორიები წინა პლანზე წამოსწევს: კონსოლიდაციაზე. წამყვანმა პროვაიდერებმა თავიანთ სისტემებში დანერგეს ფონური, ძილსამგვარი მეხსიერების რეორგანიზაციის პროცესები — OpenAI-მ პროდუქტიზებული ფორმით, ხოლო Anthropic-მა — როგორც კვლევითი წინასწარი ვერსია [18, 19]. ეს დანერგვები მომხმარებლის მასშტაბზე ახორციელებენ (ოპერაციულს ხდიან) იმ ოფლაინ-გადათამაშების მექანიზმს, რომელსაც დამატებითი სწავლის სისტემების თეორია აღწერს. ჩვენ მათ განზრახ მოვიყვანთ ინდუსტრიის სიგნალებად და არა სამეცნიერო შედეგებად: არცერთ მათგანს არ ახლავს თან რეცენზირებული პუბლიკაცია, რაც თავისთავად მიუთითებს, რომ კონსოლიდაციის აკადემიური კვლევა დროული და ნაკლებად შესწავლილია.</w:t>
      </w:r>
    </w:p>
    <w:p>
      <w:pPr>
        <w:pStyle w:val="Heading2"/>
        <w:numPr>
          <w:numId w:val="0"/>
        </w:numPr>
      </w:pPr>
      <w:r>
        <w:rPr>
          <w:rFonts w:ascii="Sylfaen" w:hAnsi="Sylfaen" w:cs="Sylfaen"/>
          <w:b/>
          <w:sz w:val="26"/>
        </w:rPr>
        <w:t>2.4 ხიდი: მეხსიერების თეორიიდან მეხსიერების არქიტექტურამდე</w:t>
      </w:r>
    </w:p>
    <w:p>
      <w:pPr/>
      <w:r>
        <w:rPr>
          <w:rFonts w:ascii="Sylfaen" w:hAnsi="Sylfaen" w:cs="Sylfaen"/>
          <w:b w:val="0"/>
          <w:sz w:val="24"/>
        </w:rPr>
        <w:t>ერთად განხილვისას, 2.2 და 2.3 ავლენს კანონზომიერებას, რომელიც, ჩვენი ცოდნით, ასე მკაფიოდ არასდროს დაფიქსირებულა. ჩვენ მას ფრთხილად ვფორმულირებთ, რათა თავიდან ავიცილოთ არასწორი არგუმენტის წამოწევის მცდელობა: მეხსიერების ყველა სისტემა არ ემყარება ერთ თეორიას — რამდენიმე მათგანი (Generative Agents, Mem0, Zep) მიზანმიმართულად მრავალმექანიზმიანი საინჟინრო კონსტრუქციაა და ჩვენ ამის საპირისპიროს არ ვამტკიცებთ. მოდელი უფრო ვიწრო და ზუსტია: იმ სისტემებს შორის, რომლებსაც აქვთ ექსპლიციტური, მოყვანილი თეორიული საფუძველი, თითოეული მათგანი დაფუძნებულია ზუსტად ერთ ადამიანის მეხსიერების თეორიაზე. ცხრილი 2.1 ამ შესაბამისობებს აშკარას ხდის.</w:t>
      </w:r>
    </w:p>
    <w:p>
      <w:pPr>
        <w:spacing w:line="240" w:lineRule="auto"/>
      </w:pPr>
      <w:r>
        <w:rPr>
          <w:rFonts w:ascii="Sylfaen" w:hAnsi="Sylfaen" w:cs="Sylfaen"/>
          <w:b/>
          <w:sz w:val="22"/>
        </w:rPr>
        <w:t>ცხრილი 2.1. ადამიანის მეხსიერების თეორიები და მათი შესაბამისი LLM-იმპლემენტაციები</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61"/>
        <w:gridCol w:w="2861"/>
        <w:gridCol w:w="2612"/>
      </w:tblGrid>
      <w:tr>
        <w:tc>
          <w:tcPr>
            <w:tcW w:type="dxa" w:w="2861"/>
          </w:tcPr>
          <w:p>
            <w:pPr>
              <w:spacing w:line="240" w:lineRule="auto"/>
            </w:pPr>
            <w:r>
              <w:rPr>
                <w:rFonts w:ascii="Sylfaen" w:hAnsi="Sylfaen" w:cs="Sylfaen"/>
                <w:b/>
                <w:sz w:val="22"/>
              </w:rPr>
              <w:t>ადამიანის მეხსიერების თეორია</w:t>
            </w:r>
          </w:p>
        </w:tc>
        <w:tc>
          <w:tcPr>
            <w:tcW w:type="dxa" w:w="2861"/>
          </w:tcPr>
          <w:p>
            <w:pPr>
              <w:spacing w:line="240" w:lineRule="auto"/>
            </w:pPr>
            <w:r>
              <w:rPr>
                <w:rFonts w:ascii="Sylfaen" w:hAnsi="Sylfaen" w:cs="Sylfaen"/>
                <w:b/>
                <w:sz w:val="22"/>
              </w:rPr>
              <w:t>ქცევითი სიგნატურა</w:t>
            </w:r>
          </w:p>
        </w:tc>
        <w:tc>
          <w:tcPr>
            <w:tcW w:type="dxa" w:w="2612"/>
          </w:tcPr>
          <w:p>
            <w:pPr>
              <w:spacing w:line="240" w:lineRule="auto"/>
            </w:pPr>
            <w:r>
              <w:rPr>
                <w:rFonts w:ascii="Sylfaen" w:hAnsi="Sylfaen" w:cs="Sylfaen"/>
                <w:b/>
                <w:sz w:val="22"/>
              </w:rPr>
              <w:t>დიდი ენის მოდელის აგენტის იმპლემენტაცია</w:t>
            </w:r>
          </w:p>
        </w:tc>
      </w:tr>
      <w:tr>
        <w:tc>
          <w:tcPr>
            <w:tcW w:type="dxa" w:w="2861"/>
          </w:tcPr>
          <w:p>
            <w:pPr>
              <w:spacing w:line="240" w:lineRule="auto"/>
            </w:pPr>
            <w:r>
              <w:rPr>
                <w:rFonts w:ascii="Sylfaen" w:hAnsi="Sylfaen" w:cs="Sylfaen"/>
                <w:b w:val="0"/>
                <w:sz w:val="22"/>
              </w:rPr>
              <w:t>ჰიპოკამპური მეხსიერების ინდექსაცია [26]</w:t>
            </w:r>
          </w:p>
        </w:tc>
        <w:tc>
          <w:tcPr>
            <w:tcW w:type="dxa" w:w="2861"/>
          </w:tcPr>
          <w:p>
            <w:pPr>
              <w:spacing w:line="240" w:lineRule="auto"/>
            </w:pPr>
            <w:r>
              <w:rPr>
                <w:rFonts w:ascii="Sylfaen" w:hAnsi="Sylfaen" w:cs="Sylfaen"/>
                <w:b w:val="0"/>
                <w:sz w:val="22"/>
              </w:rPr>
              <w:t>მთლიანი მეხსიერების რეკონსტრუქცია ნაწილობრივი მინიშნებისგან ინდექსის მეშვეობით</w:t>
            </w:r>
          </w:p>
        </w:tc>
        <w:tc>
          <w:tcPr>
            <w:tcW w:type="dxa" w:w="2612"/>
          </w:tcPr>
          <w:p>
            <w:pPr>
              <w:spacing w:line="240" w:lineRule="auto"/>
            </w:pPr>
            <w:r>
              <w:rPr>
                <w:rFonts w:ascii="Sylfaen" w:hAnsi="Sylfaen" w:cs="Sylfaen"/>
                <w:b w:val="0"/>
                <w:sz w:val="22"/>
              </w:rPr>
              <w:t>HippoRAG [7]</w:t>
            </w:r>
          </w:p>
        </w:tc>
      </w:tr>
      <w:tr>
        <w:tc>
          <w:tcPr>
            <w:tcW w:type="dxa" w:w="2861"/>
          </w:tcPr>
          <w:p>
            <w:pPr>
              <w:spacing w:line="240" w:lineRule="auto"/>
            </w:pPr>
            <w:r>
              <w:rPr>
                <w:rFonts w:ascii="Sylfaen" w:hAnsi="Sylfaen" w:cs="Sylfaen"/>
                <w:b w:val="0"/>
                <w:sz w:val="22"/>
              </w:rPr>
              <w:t>ეპიზოდური მეხსიერება [22] + მოვლენების სეგმენტაცია [31]</w:t>
            </w:r>
          </w:p>
        </w:tc>
        <w:tc>
          <w:tcPr>
            <w:tcW w:type="dxa" w:w="2861"/>
          </w:tcPr>
          <w:p>
            <w:pPr>
              <w:spacing w:line="240" w:lineRule="auto"/>
            </w:pPr>
            <w:r>
              <w:rPr>
                <w:rFonts w:ascii="Sylfaen" w:hAnsi="Sylfaen" w:cs="Sylfaen"/>
                <w:b w:val="0"/>
                <w:sz w:val="22"/>
              </w:rPr>
              <w:t>გახსენება ორგანიზებულია დისკრეტული მოვლენების გარშემო</w:t>
            </w:r>
          </w:p>
        </w:tc>
        <w:tc>
          <w:tcPr>
            <w:tcW w:type="dxa" w:w="2612"/>
          </w:tcPr>
          <w:p>
            <w:pPr>
              <w:spacing w:line="240" w:lineRule="auto"/>
            </w:pPr>
            <w:r>
              <w:rPr>
                <w:rFonts w:ascii="Sylfaen" w:hAnsi="Sylfaen" w:cs="Sylfaen"/>
                <w:b w:val="0"/>
                <w:sz w:val="22"/>
              </w:rPr>
              <w:t>EM-LLM [8]</w:t>
            </w:r>
          </w:p>
        </w:tc>
      </w:tr>
      <w:tr>
        <w:tc>
          <w:tcPr>
            <w:tcW w:type="dxa" w:w="2861"/>
          </w:tcPr>
          <w:p>
            <w:pPr>
              <w:spacing w:line="240" w:lineRule="auto"/>
            </w:pPr>
            <w:r>
              <w:rPr>
                <w:rFonts w:ascii="Sylfaen" w:hAnsi="Sylfaen" w:cs="Sylfaen"/>
                <w:b w:val="0"/>
                <w:sz w:val="22"/>
              </w:rPr>
              <w:t>ებინგჰაუსის დავიწყების მრუდი [23]</w:t>
            </w:r>
          </w:p>
        </w:tc>
        <w:tc>
          <w:tcPr>
            <w:tcW w:type="dxa" w:w="2861"/>
          </w:tcPr>
          <w:p>
            <w:pPr>
              <w:spacing w:line="240" w:lineRule="auto"/>
            </w:pPr>
            <w:r>
              <w:rPr>
                <w:rFonts w:ascii="Sylfaen" w:hAnsi="Sylfaen" w:cs="Sylfaen"/>
                <w:b w:val="0"/>
                <w:sz w:val="22"/>
              </w:rPr>
              <w:t>გაუწვრთნელი დეტალები ქრება; გამეორება აძლიერებს</w:t>
            </w:r>
          </w:p>
        </w:tc>
        <w:tc>
          <w:tcPr>
            <w:tcW w:type="dxa" w:w="2612"/>
          </w:tcPr>
          <w:p>
            <w:pPr>
              <w:spacing w:line="240" w:lineRule="auto"/>
            </w:pPr>
            <w:r>
              <w:rPr>
                <w:rFonts w:ascii="Sylfaen" w:hAnsi="Sylfaen" w:cs="Sylfaen"/>
                <w:b w:val="0"/>
                <w:sz w:val="22"/>
              </w:rPr>
              <w:t>MemoryBank / SiliconFriend [6]</w:t>
            </w:r>
          </w:p>
        </w:tc>
      </w:tr>
      <w:tr>
        <w:tc>
          <w:tcPr>
            <w:tcW w:type="dxa" w:w="2861"/>
          </w:tcPr>
          <w:p>
            <w:pPr>
              <w:spacing w:line="240" w:lineRule="auto"/>
            </w:pPr>
            <w:r>
              <w:rPr>
                <w:rFonts w:ascii="Sylfaen" w:hAnsi="Sylfaen" w:cs="Sylfaen"/>
                <w:b w:val="0"/>
                <w:sz w:val="22"/>
              </w:rPr>
              <w:t>ბუნდოვანი კვალი: არსი და სიტყვასიტყვითი [24]</w:t>
            </w:r>
          </w:p>
        </w:tc>
        <w:tc>
          <w:tcPr>
            <w:tcW w:type="dxa" w:w="2861"/>
          </w:tcPr>
          <w:p>
            <w:pPr>
              <w:spacing w:line="240" w:lineRule="auto"/>
            </w:pPr>
            <w:r>
              <w:rPr>
                <w:rFonts w:ascii="Sylfaen" w:hAnsi="Sylfaen" w:cs="Sylfaen"/>
                <w:b w:val="0"/>
                <w:sz w:val="22"/>
              </w:rPr>
              <w:t>ინარჩუნებს მნიშვნელობას, და არა ზუსტ ფორმულირებას</w:t>
            </w:r>
          </w:p>
        </w:tc>
        <w:tc>
          <w:tcPr>
            <w:tcW w:type="dxa" w:w="2612"/>
          </w:tcPr>
          <w:p>
            <w:pPr>
              <w:spacing w:line="240" w:lineRule="auto"/>
            </w:pPr>
            <w:r>
              <w:rPr>
                <w:rFonts w:ascii="Sylfaen" w:hAnsi="Sylfaen" w:cs="Sylfaen"/>
                <w:b w:val="0"/>
                <w:sz w:val="22"/>
              </w:rPr>
              <w:t>ReadAgent [9]</w:t>
            </w:r>
          </w:p>
        </w:tc>
      </w:tr>
      <w:tr>
        <w:tc>
          <w:tcPr>
            <w:tcW w:type="dxa" w:w="2861"/>
          </w:tcPr>
          <w:p>
            <w:pPr>
              <w:spacing w:line="240" w:lineRule="auto"/>
            </w:pPr>
            <w:r>
              <w:rPr>
                <w:rFonts w:ascii="Sylfaen" w:hAnsi="Sylfaen" w:cs="Sylfaen"/>
                <w:b w:val="0"/>
                <w:sz w:val="22"/>
              </w:rPr>
              <w:t>კომპლემენტარული სასწავლო სისტემები [25]</w:t>
            </w:r>
          </w:p>
        </w:tc>
        <w:tc>
          <w:tcPr>
            <w:tcW w:type="dxa" w:w="2861"/>
          </w:tcPr>
          <w:p>
            <w:pPr>
              <w:spacing w:line="240" w:lineRule="auto"/>
            </w:pPr>
            <w:r>
              <w:rPr>
                <w:rFonts w:ascii="Sylfaen" w:hAnsi="Sylfaen" w:cs="Sylfaen"/>
                <w:b w:val="0"/>
                <w:sz w:val="22"/>
              </w:rPr>
              <w:t>სწრაფი ეპიზოდური ჩაწერა, ნელი ოფლაინ კონსოლიდაცია</w:t>
            </w:r>
          </w:p>
        </w:tc>
        <w:tc>
          <w:tcPr>
            <w:tcW w:type="dxa" w:w="2612"/>
          </w:tcPr>
          <w:p>
            <w:pPr>
              <w:spacing w:line="240" w:lineRule="auto"/>
            </w:pPr>
            <w:r>
              <w:rPr>
                <w:rFonts w:ascii="Sylfaen" w:hAnsi="Sylfaen" w:cs="Sylfaen"/>
                <w:b w:val="0"/>
                <w:sz w:val="22"/>
              </w:rPr>
              <w:t>"სიზმრის" კონსოლიდაციის სისტემები [18, 19]</w:t>
            </w:r>
          </w:p>
        </w:tc>
      </w:tr>
      <w:tr>
        <w:tc>
          <w:tcPr>
            <w:tcW w:type="dxa" w:w="2861"/>
          </w:tcPr>
          <w:p>
            <w:pPr>
              <w:spacing w:line="240" w:lineRule="auto"/>
            </w:pPr>
            <w:r>
              <w:rPr>
                <w:rFonts w:ascii="Sylfaen" w:hAnsi="Sylfaen" w:cs="Sylfaen"/>
                <w:b w:val="0"/>
                <w:sz w:val="22"/>
              </w:rPr>
              <w:t>(აქტივაციასთან მსგავსი, თეორიულად დაუმტკიცებელი)</w:t>
            </w:r>
          </w:p>
        </w:tc>
        <w:tc>
          <w:tcPr>
            <w:tcW w:type="dxa" w:w="2861"/>
          </w:tcPr>
          <w:p>
            <w:pPr>
              <w:spacing w:line="240" w:lineRule="auto"/>
            </w:pPr>
            <w:r>
              <w:rPr>
                <w:rFonts w:ascii="Sylfaen" w:hAnsi="Sylfaen" w:cs="Sylfaen"/>
                <w:b w:val="0"/>
                <w:sz w:val="22"/>
              </w:rPr>
              <w:t>ახლახან × მნიშვნელობა × რელევანტურობა — მოპოვება</w:t>
            </w:r>
          </w:p>
        </w:tc>
        <w:tc>
          <w:tcPr>
            <w:tcW w:type="dxa" w:w="2612"/>
          </w:tcPr>
          <w:p>
            <w:pPr>
              <w:spacing w:line="240" w:lineRule="auto"/>
            </w:pPr>
            <w:r>
              <w:rPr>
                <w:rFonts w:ascii="Sylfaen" w:hAnsi="Sylfaen" w:cs="Sylfaen"/>
                <w:b w:val="0"/>
                <w:sz w:val="22"/>
              </w:rPr>
              <w:t>გენერაციული აგენტები [10]</w:t>
            </w:r>
          </w:p>
        </w:tc>
      </w:tr>
    </w:tbl>
    <w:p>
      <w:pPr/>
    </w:p>
    <w:p>
      <w:pPr/>
      <w:r>
        <w:rPr>
          <w:rFonts w:ascii="Sylfaen" w:hAnsi="Sylfaen" w:cs="Sylfaen"/>
          <w:b w:val="0"/>
          <w:sz w:val="24"/>
        </w:rPr>
        <w:t>აქედან გამომდინარეობს ორი დაკვირვება. პირველი, რუკირება რეალურია, მაგრამ ნაწილობრივი: თეორიულად დასაბუთებული თითოეული სისტემა იყენებს ერთ მექანიზმს, იზოლირებულად და, უმთავრესად, ამოცანის სიზუსტის გასაუმჯობესებლად. მეორე — და ეს არის საკითხი, რომელსაც წინამდებარე ნაშრომი ეხება — რომ ეს თეორიულად დასაბუთებული სისტემები იშვიათად შედარებულა ერთმანეთთან და, ჩვენი ცოდნით, არასდროს — იმის თვალსაზრისით, თუ როგორ აღიქვამს მათ განსხვავებულ ქცევას ადამიანი-თანამოსაუბრე. უახლოესი პრეცედენტები ან ერთ სისტემაში აერთიანებენ მექანიზმებს, ან აფასებენ ერთი მექანიზმის სიზუსტეს. სინთეზი, რომელსაც შედარებითი, აღქმაზე ორიენტირებული კვლევა უზრუნველყოფდა, ამჟამად არ არსებობს.</w:t>
      </w:r>
    </w:p>
    <w:p>
      <w:pPr>
        <w:pStyle w:val="Heading2"/>
        <w:numPr>
          <w:numId w:val="0"/>
        </w:numPr>
      </w:pPr>
      <w:r>
        <w:rPr>
          <w:rFonts w:ascii="Sylfaen" w:hAnsi="Sylfaen" w:cs="Sylfaen"/>
          <w:b/>
          <w:sz w:val="26"/>
        </w:rPr>
        <w:t>2.5 საუბრის მეხსიერების შეფასება: ბენჩმარკები და მათი შეზღუდვები</w:t>
      </w:r>
    </w:p>
    <w:p>
      <w:pPr/>
      <w:r>
        <w:rPr>
          <w:rFonts w:ascii="Sylfaen" w:hAnsi="Sylfaen" w:cs="Sylfaen"/>
          <w:b w:val="0"/>
          <w:sz w:val="24"/>
        </w:rPr>
        <w:t>ამ სფეროში შეფასების დომინანტური რეჟიმია ხანგრძლივი სინთეზური დიალოგების დროს კითხვა-პასუხის ბენჩმარკი. LoCoMo [1] მოიცავს ხანგრძლივ, მრავალსესიან საუბრებს და კითხვების ნაკრებს, რომელიც მოიცავს ერთნახტომიან, მრავალნახტომიან, დროით და ღია დომენის არგუმენტაციას; მისი მთავარი აღმოჩენაა, რომ ხანგრძლივი კონტექსტის მქონე მოდელები და მონაცემთა მოძიებაზე დაფუძნებული მიდგომებიც კი, მთლიანობაში, მნიშვნელოვნად ჩამორჩებიან ადამიანის წარმადობას, ხოლო დროით არგუმენტაციაში — კიდევ უფრო მეტად. LongMemEval [2] გრძელვადიან მეხსიერებას ხუთ უნარად ყოფს — ინფორმაციის ამოღება, მრავალსესიური მსჯელობა, დროითი მსჯელობა, ცოდნის განახლება და თავის შეკავება — და აღწერს კომერციული ასისტენტების სიზუსტის მნიშვნელოვან კლებას ხანგრძლივი ურთიერთქმედების პირობებში. ორივე შემთხვევაში, დროითი მსჯელობა თანმიმდევრულად ყველაზე სუსტი კატეგორიაა.</w:t>
      </w:r>
    </w:p>
    <w:p>
      <w:pPr/>
      <w:r>
        <w:rPr>
          <w:rFonts w:ascii="Sylfaen" w:hAnsi="Sylfaen" w:cs="Sylfaen"/>
          <w:b w:val="0"/>
          <w:sz w:val="24"/>
        </w:rPr>
        <w:t>თუმცა, ამ ბენჩმარკებს სანდოობის პრობლემა აქვთ, რომელსაც წინამდებარე ნაშრომი მთავარ მიგნებად განიხილავს და არა სქოლიოდ. LoCoMo-ზე მომწოდებლების მიერ მოწოდებული ქულების გამეორება რთული აღმოჩნდა და ისინი ურთიერთგამომრიცხავნი არიან: ერთი სისტემის მიერ მითითებული შედეგი დამოუკიდებელ რეპლიკაციაში მნიშვნელოვნად დაბალი აღმოჩნდა და შემდგომში გადაიხედა [32]. დამოუკიდებელმა 2026-მა აუდიტმა [33] დაადგინა, რომ ბენჩმარკის "ოქროს პასუხების" დაახლოებით ექვსი პროცენტი თავისთავად არასწორია — რაც მიღწევადი ქულის ზღვარს დაახლოებით 94%-მდე ამცირებს — და რომ ავტომატურმა LLM-მსაჯულმა უმეტეს შემთხვევაში მიზანმიმართულად არასწორი პასუხები მიიღო. მეთოდოლოგიური გაკვეთილი ორმაგია: მეხსიერების ბენჩმარკის გამოქვეყნებულ მაჩვენებლებზე საჭიროა სიფრთხილით მოვეკიდოთ და ამ სფეროში ნებისმიერმა ტექნიკურმა შეფასებამ საკუთარი შეფასების პროცედურა თავად უნდა გადაამოწმოს, ნაცვლად იმისა, რომ ხარვეზიანი პროცედურა მემკვიდრეობით მიიღოს. (LoCoMo-სა და LongMemEval-ის მიერ [1, 2] წარმოდგენილი რეცენზირებული ადამიანისა და მანქანის შედეგებს შორის არსებული სხვაობა არის ხარისხობრივი აღმოჩენა, რომელიც განსხვავებული და უფრო მყარი ტიპისაა, ვიდრე ეს სადავო აბსოლუტური ლიდერბორდის ქულები.)</w:t>
      </w:r>
    </w:p>
    <w:p>
      <w:pPr/>
      <w:r>
        <w:rPr>
          <w:rFonts w:ascii="Sylfaen" w:hAnsi="Sylfaen" w:cs="Sylfaen"/>
          <w:b w:val="0"/>
          <w:sz w:val="24"/>
        </w:rPr>
        <w:t>კიდევ ერთი, და ამ ნაშრომისთვის გადამწყვეტი, შეზღუდვა მოდალობასა და შედეგს ეხება. აქ განხილული ყველა ძირითადი გრძელვადიანი მეხსიერების ბენჩმარკი — LoCoMo, LongMemEval და უფრო ძველი Multi-Session Chat [35] — მუშაობს მხოლოდ ტექსტზე და ზომავს ფაქტობრივ სიზუსტეს და არა გამოცდილ ხარისხს. არცერთი მათგანი არ ეხება მეხსიერების მოძიებას ხმოვანი ურთიერთქმედების რეალურ დროში შეფერხებების პირობებში და არცერთი არ ზომავს, უმჯობესებს თუ არა უკეთესი მეხსიერება ურთიერთობას. ამ ქვედარგის ინსტრუმენტებს შეუძლიათ გვითხრან, სწორად იხსენებს თუ არა სისტემა; მათ არ შეუძლიათ გვითხრან, აუმჯობესებს თუ არა ზუსტი გახსენება მომხმარებლის მიერ სისტემასთან განცდილ ურთიერთობას — მის აღქმულ სოციალურ თანდასწრებას, ალიანსს ან ადამიანურობას.</w:t>
      </w:r>
    </w:p>
    <w:p>
      <w:pPr>
        <w:pStyle w:val="Heading2"/>
        <w:numPr>
          <w:numId w:val="0"/>
        </w:numPr>
      </w:pPr>
      <w:r>
        <w:rPr>
          <w:rFonts w:ascii="Sylfaen" w:hAnsi="Sylfaen" w:cs="Sylfaen"/>
          <w:b/>
          <w:sz w:val="26"/>
        </w:rPr>
        <w:t>2.6 ასისტენტიდან თანამოსაუბრემდე: მეხსიერება და აღქმული ურთიერთობა</w:t>
      </w:r>
    </w:p>
    <w:p>
      <w:pPr/>
      <w:r>
        <w:rPr>
          <w:rFonts w:ascii="Sylfaen" w:hAnsi="Sylfaen" w:cs="Sylfaen"/>
          <w:b w:val="0"/>
          <w:sz w:val="24"/>
        </w:rPr>
        <w:t>სისტემის აღქმა, როგორც უბრალო ასისტენტისა, ან როგორც თანამოსაუბრის, ნაკლებად არის დამოკიდებული სიზუსტეზე და მეტად — ურთიერთობაზე. ამ ურთიერთობის შესწავლა კი სხვა ლიტერატურის სფეროს განეკუთვნება, რომელიც ეფუძნება დაკვირვებას, რომ ადამიანები სოციალურად რეაგირებენ გამოთვლით აგენტებზე: პარადიგმას "კომპიუტერები სოციალური აქტორები არიან" და მის განმარტებას, რომ მედია, მრავალი სოციალური რეფლექსის თვალსაზრისით, რეალური ინტერაქციის პარტნიორების ეკვივალენტურია [28]. ამ ჩარჩოში, არაერთი უახლესი ნაშრომი იკვლევს, თუ რა კონკრეტულად განასხვავებს სისტემას, რომელიც მხოლოდ ასისტენტად აღიქმება, სისტემისგან, რომელიც ურთიერთობათა პარტნიორად აღიქმება; მეხსიერება აქ ცენტრალურ, ორმაგი მახვილის მქონე ბერკეტად განმეორდება.</w:t>
      </w:r>
    </w:p>
    <w:p>
      <w:pPr/>
      <w:r>
        <w:rPr>
          <w:rFonts w:ascii="Sylfaen" w:hAnsi="Sylfaen" w:cs="Sylfaen"/>
          <w:b w:val="0"/>
          <w:sz w:val="24"/>
        </w:rPr>
        <w:t>დადებითი მხრიდან, კოქსისა და მისი კოლეგების [11] მიერ ჩატარებულმა კონტროლირებადმა კვლევამ აჩვენა, რომ ჩატ-ბოტი, რომელიც მომხმარებლების წინა სესიების გამოსვლებს იყენებდა, უფრო ინტელექტუალურად და მიმზიდველად აღიქმებოდა, ვიდრე ის, რომელიც ამას არ აკეთებდა. უარყოფითი მხრიდან, იმავე კვლევამ დაადგინა, რომ პირდაპირი ციტირება — ზუსტი, სიტყვა-სიტყვით გადმოცემა — ზრდიდა მომხმარებლების შეშფოთებას კონფიდენციალურობასთან დაკავშირებით, პარაფრაზირებულ მითითებებთან შედარებით. ეს არის 2.2-ის "ბუნდოვანი კვალის" არგუმენტის ემპირიული საყრდენი: არსებითი შინაარსის დონეზე გახსენება ურთიერთობათა კუთხით უპირატესი იყო სიტყვასიტყვით გახსენებასთან შედარებით, მიუხედავად იმისა, რომ ორივე მათგანი მეხსიერების გამოვლინებაა. დამხმარე საპილოტე კვლევამ [34] აჩვენა, რომ ჩატ-ბოტს მეხსიერების მინიჭება მას უფრო ინტელექტუალურს, მაგრამ ნაკლებად სანდოს ხდიდა, თუ მეხსიერება მომხმარებლისთვის ხილული არ იყო. ასე წოდებული "კომპანიონის" აპლიკაციების სფეროს მტკიცებულებებიც იმავეზე მიუთითებს: Replika-ს მომხმარებლების კვალიტატիվურმა კვლევამ [3] მეხსიერების გაუმართაობა — სახელების, უპირატესობებისა და საერთო ისტორიის დავიწყება — ურთიერთობის დარღვევის მთავარ წყაროდ გამოავლინა, ხოლო იმავე პროდუქტში მოულოდნელი ცვლილების შესახებ ჩატარებულმა ბუნებრივ-ექსპერიმენტულმა კვლევამ [4] აჩვენა, რომ მომხმარებელთა გაღიზიანება სტატისტიკურად განპირობებული იყო აგენტის იდენტობის აღქმული შეუწყვეტლობის მიერ. მოკლედ რომ ვთქვათ, მეხსიერება უბრალოდ ფუნქცია არ არის, რომელიც ამოცანის შესრულებას აუმჯობესებს; ის არის იმ უწყვეტობის შემადგენელი ნაწილი, რომელიც ურთიერთობას სჭირდება — და ზედმეტად პირდაპირი გახსენება თავისთავად შეუძლია ნდობის შერყევა.</w:t>
      </w:r>
    </w:p>
    <w:p>
      <w:pPr/>
      <w:r>
        <w:rPr>
          <w:rFonts w:ascii="Sylfaen" w:hAnsi="Sylfaen" w:cs="Sylfaen"/>
          <w:b w:val="0"/>
          <w:sz w:val="24"/>
        </w:rPr>
        <w:t>მეორე ქცევითი ღერძი, რომელიც გამოსარჩევს თანამოსაუბრეს ასისტენტისგან, ინიციატივაა. პროაქტიული აგენტები, რომლებიც აღიქვამენ დიალოგის მნიშვნელოვან მოვლენებს და მათზე რეაგირებენ, ზრდიან ჩართულობასა და აღქმულ მხარდაჭერას, წმინდად რეაქტიულ სტანდარტებთან შედარებით [12]. მსგავს კვლევაში, პროაქტიულობის მოდელი, რომელიც აგენტის "შინაგანი აზრებით" იმართებოდა, მომხმარებლებმა რეაქტიულ საკონტროლო ჯგუფთან შედარების დაახლოებით 82%-იან შემთხვევაში არჩიეს [13]. ინიციატივა, რომელიც მეხსიერებას ეფუძნება — იმის გაგრძელება, რაც მომხმარებელმა რამდენიმე დღით ადრე ახსენა — ალბათ, ყველაზე თვალსაჩინო პარტნიორული ქცევაა, რომელიც სისტემას შეუძლია გამოავლინოს, და ეს ის არის, რისი შესწავლის შესაძლებლობაც ამ ნაშრომის პლატფორმას გააჩნია.</w:t>
      </w:r>
    </w:p>
    <w:p>
      <w:pPr/>
      <w:r>
        <w:rPr>
          <w:rFonts w:ascii="Sylfaen" w:hAnsi="Sylfaen" w:cs="Sylfaen"/>
          <w:b w:val="0"/>
          <w:sz w:val="24"/>
        </w:rPr>
        <w:t>იგივე ლიტერატურაში მოყვანილი გაფრთხილება ზღუდავს ამ თეზისის მტკიცებას მოდალობის შესახებ. ოთხკვირიანმა რანდომიზებულმა კონტროლირებადმა კვლევამ [15] ვერ დაადგინა ხმოვანი და ტექსტური კომუნიკაციის მიზეზ-შედეგობრივი კავშირი მომხმარებლების მარტოობასა და დამოკიდებულებასთან დაკავშირებით, რადგან ურთიერთობის შედეგები, ამის ნაცვლად, განპირობებული იყო გამოყენების პატერნებითა და მომხმარებლის თვისებებით. ეს არ ასუსტებს ამ ნაშრომის საფუძვლიანობას; ის მას ამახვილებს. იმ კვლევაში შემოწმდა, მოქმედებს თუ არა ხმის რეჟიმი თავისთავად ზოგად კეთილდღეობაზე და არა ის, ცვლის თუ არა ხმის აგენტის მიღმა მდგარი მეხსიერების არქიტექტურა აღქმულ ურთიერთობას. ეს უკანასკნელი სწორედ რომ გამოუცდელი საკითხია, ხოლო ხმის რეჟიმის დახვეწის შესახებ ნულოვანი შედეგი არის მიზეზი, რომ მანიპულაცია მხოლოდ ხმას კი არ, არამედ მეხსიერებაში განვიხილოთ.</w:t>
      </w:r>
    </w:p>
    <w:p>
      <w:pPr/>
      <w:r>
        <w:rPr>
          <w:rFonts w:ascii="Sylfaen" w:hAnsi="Sylfaen" w:cs="Sylfaen"/>
          <w:b w:val="0"/>
          <w:sz w:val="24"/>
        </w:rPr>
        <w:t>ამ აღქმების გასაზომად, სფერო გვთავაზობს ვალიდურ ინსტრუმენტებს. ხელოვნური სოციალური აგენტის კითხვარი [14] მოიცავს ცხრამეტ კონსტრუქტს — მათ შორის სოციალურ თანდასწრებას, მომხმარებლისა და აგენტის ალიანსს და სანდოობას (სუბშკალა, რომლითაც წინამდებარე ნაშრომი ოპერაციულად წარმოაჩენს აღქმულ ადამიანურობას) — გრძელი და მოკლე ვერსიებით და ღიად ხელმისაწვდომია; ეს არის მთავარი ინსტრუმენტი, რომელიც აქ არის გამოყენებული, დამატებულია დაკავშირებული კონსტრუქტებისთვის დადგენილი შკალებით (განსაკუთრებით Godspeed აღქმული ინტელექტისთვის).</w:t>
      </w:r>
    </w:p>
    <w:p>
      <w:pPr>
        <w:pStyle w:val="Heading2"/>
        <w:numPr>
          <w:numId w:val="0"/>
        </w:numPr>
      </w:pPr>
      <w:r>
        <w:rPr>
          <w:rFonts w:ascii="Sylfaen" w:hAnsi="Sylfaen" w:cs="Sylfaen"/>
          <w:b/>
          <w:sz w:val="26"/>
        </w:rPr>
        <w:t>2.7 ღია პრობლემები და შეზღუდვები</w:t>
      </w:r>
    </w:p>
    <w:p>
      <w:pPr/>
      <w:r>
        <w:rPr>
          <w:rFonts w:ascii="Sylfaen" w:hAnsi="Sylfaen" w:cs="Sylfaen"/>
          <w:b w:val="0"/>
          <w:sz w:val="24"/>
        </w:rPr>
        <w:t>განხილული ლიტერატურის სინთეზირებისას, ღია პრობლემები ორ ჯგუფად იყოფა. პირველი მათგანია ის შეზღუდვები, რომლებსაც სფერო თავად აღიარებს გადაუჭრელად: სელექციური დავიწყება, რომელიც სფეროს კვლევებმა [16] არაერთხელ დაასახელეს არსებითად, თუმცა თითქმის არ შეფასებულა და სისტემების უმეტესობაში მხოლოდ ტევადობის ლიმიტის გვერდითი ეფექტის სახით ვლინდება და არა დიზაინის მიზნით; დროითი მსჯელობა, რომელიც ყველა განხილულ ბენჩმარკში ყველაზე სუსტი კატეგორიაა, და შემოთავაზებული გამოსავალი ამ ზღვარს ამცირებს, მაგრამ არ ხურავს; და 2.5-ის ბენჩმარკების სანდოობის კრიზისი, რომელიც სფეროს უსანდოო, ნეიტრალური საზომის გარეშე ტოვებს. მეორე ჯგუფს მიეკუთვნება ორი ხარვეზი, რომლებიც პირდაპირ განაპირობებს ამ დისერტაციას. აქ განხილული მეხსიერების შესახებ არსებული ლიტერატურა მთლიანად ტექსტზეა ორიენტირებული: მეხსიერების არქიტექტურების ქცევა ხმოვანი ინტერაქციის შეფერხების ლიმიტების პირობებში და ამ მოდალობაში მათი აღქმითი ეფექტები, ფაქტობრივად, არ არის შესწავლილი. ხოლო არსებული აღქმის კვლევები მეხსიერებას იზოლირებულ ცვლადად განიხილავენ ერთ სისტემაში; არცერთი არ ადარებს სხვადასხვა მეხსიერების თეორიაზე დაფუძნებულ არქიტექტურებს იმის მიხედვით, თუ რას განიცდის ადამიანი.</w:t>
      </w:r>
    </w:p>
    <w:p>
      <w:pPr>
        <w:pStyle w:val="Heading2"/>
        <w:numPr>
          <w:numId w:val="0"/>
        </w:numPr>
      </w:pPr>
      <w:r>
        <w:rPr>
          <w:rFonts w:ascii="Sylfaen" w:hAnsi="Sylfaen" w:cs="Sylfaen"/>
          <w:b/>
          <w:sz w:val="26"/>
        </w:rPr>
        <w:t>2.8 ამ ნაშრომის ადგილი</w:t>
      </w:r>
    </w:p>
    <w:p>
      <w:pPr/>
      <w:r>
        <w:rPr>
          <w:rFonts w:ascii="Sylfaen" w:hAnsi="Sylfaen" w:cs="Sylfaen"/>
          <w:b w:val="0"/>
          <w:sz w:val="24"/>
        </w:rPr>
        <w:t>ზემოთ განხილული ორი სფერო ერთიანდება იმ წერტილში, რომელიც ჩვენთვის ხელმისაწვდომ ლიტერატურაში ცარიელია. ერთი მხრივ, დიდი ენის მოდელების (LLM) მეხსიერების სისტემებიდან თითოეული ერთი კონკრეტული ადამიანის მეხსიერების თეორიის იმპლემენტაციაა, რომელიც შეფასებულია თითქმის ექსკლუზიურად ფაქტობრივი სიზუსტის მიხედვით. მეორე მხრივ, აღქმის კვლევების სერია ადასტურებს, რომ მეხსიერება აყალიბებს — და ასევე შეუძლია შეარყოს — ურთიერთობის აღქმული ხარისხი, მაგრამ მეხსიერებას განიხილავს როგორც ბინარულ ან ერთსისტემურ მანიპულაციას. ჩვენთვის ხელმისაწვდომ ლიტერატურაში — მეხსიერების არქიტექტურისა და ადამიანი-აგენტის აღქმის სფეროებში ჩატარებული სისტემური ძიებების შედეგად — ვერ მოიძებნა არცერთი კონტროლირებადი კვლევა, რომელიც სხვადასხვა ადამიანური მეხსიერების თეორიაზე დაფუძნებულ არქიტექტურებს ერთმანეთს ადარებდეს მომხმარებლის მიერ აღქმული სოციალური კონსტრუქტების მიხედვით და რომლის ობიექტიც ხმის მოდალობაა. წინამდებარე ნაშრომის სიახლე ამ შერწყმაშია — რეალურ ხმოვან სისტემაში თეორიულად დასაბუთებული მეხსიერების არქიტექტურების შედარება, მათი შეფასება აღქმული სოციალური თანდასწრების, ალიანსისა და ადამიანურობის მიხედვით — და არა რომელიმე ცალკეული კომპონენტის სიახლეში, რომელთაგან თითოეული იზოლირებულად არსებობს. იმის გასარკვევად, თუ რა არის ნათქვამი და რა — არა: კვლევა უცვლელად ტოვებს ინტერაქციის მოდალობას — მთლიანად ხმის რეჟიმი, ტექსტურ ნაწილს გარეშე — ამგვარად, მისი წვლილი ხმის გარემოში მეხსიერების არქიტექტურის ეფექტებს ეხება და არა ხმის ტექსტთან შედარებას. სწორედ ამ გადაკვეთას იკვლევს ნაშრომის დარჩენილი ნაწილი.</w:t>
      </w:r>
    </w:p>
    <w:p>
      <w:pPr>
        <w:pStyle w:val="Heading1"/>
        <w:pageBreakBefore/>
        <w:numPr>
          <w:numId w:val="0"/>
        </w:numPr>
      </w:pPr>
      <w:r>
        <w:rPr>
          <w:rFonts w:ascii="Sylfaen" w:hAnsi="Sylfaen" w:cs="Sylfaen"/>
          <w:b/>
          <w:sz w:val="28"/>
        </w:rPr>
        <w:t>3. კვლევის მეთოდები</w:t>
      </w:r>
    </w:p>
    <w:p>
      <w:pPr>
        <w:pStyle w:val="Heading2"/>
        <w:numPr>
          <w:numId w:val="0"/>
        </w:numPr>
      </w:pPr>
      <w:r>
        <w:rPr>
          <w:rFonts w:ascii="Sylfaen" w:hAnsi="Sylfaen" w:cs="Sylfaen"/>
          <w:b/>
          <w:sz w:val="26"/>
        </w:rPr>
        <w:t>3.1 კვლევის დიზაინი და წვლილი</w:t>
      </w:r>
    </w:p>
    <w:p>
      <w:pPr/>
      <w:r>
        <w:rPr>
          <w:rFonts w:ascii="Sylfaen" w:hAnsi="Sylfaen" w:cs="Sylfaen"/>
          <w:b w:val="0"/>
          <w:sz w:val="24"/>
        </w:rPr>
        <w:t>ეს თავი განსაზღვრავს დიზაინის, კონცეფციის დამტკიცებისა და შეფასების-მეთოდოლოგიური სადისერტაციო ნაშრომის მეთოდოლოგიას. 1.2-ში მითითებული მიზნის — ხმოვანი თანამოსაუბრის სისტემისთვის კოგნიტურ თეორიებზე დაფუძნებული გრძელვადიანი მეხსიერების არქიტექტურის შემუშავება და მისი გავლენის დადგენა მომხმარებლის მიერ აღქმულ სოციალურ კონსტრუქტებზე — შესაბამისად, ნაშრომი სამ კოორდინირებულ წვლილს შეაქვს, და მნიშვნელოვანია თავიდანვე აღინიშნოს, რომელთაგან რომელი სრულდება აქ, ხოლო რომელი მკაცრად არის შემუშავებული, მაგრამ განზრახ გადავადებული.</w:t>
      </w:r>
    </w:p>
    <w:p>
      <w:pPr/>
      <w:r>
        <w:rPr>
          <w:rFonts w:ascii="Sylfaen" w:hAnsi="Sylfaen" w:cs="Sylfaen"/>
          <w:b w:val="0"/>
          <w:sz w:val="24"/>
        </w:rPr>
        <w:t>სამი წვლილია: (ა) მეხსიერების არქიტექტურა ("პროფილი C"), რომლის მექანიზმები ეტაპობრივად ეფუძნება ადამიანის მეხსიერების კოგნიტურ თეორიებსა და მათ ქცევით ნიშნებს (3.2); (ბ) კურატორიული კონტროლის მქონე შეფასების მეთოდოლოგია, რომლის ცენტრალური ინსტრუმენტია აქტიური საკონტროლო პირობა — B+ — რომელიც გამოყოფს ადამიანის მეხსიერების დინამიკის ეფექტს LLM-ის კურატორიული სამუშაოების ზოგადი წაკითხვადობის ზრდისგან (3.3); და (გ) კონცეფციის დამტკიცების იმპლემენტაცია არქიტექტურის ორხაზიანი ტექნიკური და სიმულირებული შეფასებისთანავე (3.4–3.5). სრული კვლევა ადამიანთა მონაწილეობით, რომელსაც მიზანი საბოლოოდ ითვალისწინებს, წარმოდგენილია 3.5(c)-ში, როგორც სრულად სპეციფიცირებული, მაგრამ ჯერ არჩატარებული პროტოკოლი — მომავალი ნამუშევარი, საკუთარი ძალის (სტატისტიკური სიმძლავრის) ანალიზით — და არა როგორც კვლევა, რომლის მონაცემებიც 4-შია წარმოდგენილი.</w:t>
      </w:r>
    </w:p>
    <w:p>
      <w:pPr/>
      <w:r>
        <w:rPr>
          <w:rFonts w:ascii="Sylfaen" w:hAnsi="Sylfaen" w:cs="Sylfaen"/>
          <w:b w:val="0"/>
          <w:sz w:val="24"/>
        </w:rPr>
        <w:t>ამიერი მოცულობის განსაზღვრა არის გათვლილი პასუხი სამუშაოს მიმდინარეობისას დოკუმენტირებულ შესაძლებლობათა შეზღუდვაზე (F17): არსებული Voice Companion პლატფორმა მხოლოდ A პირობას უჭერს მხარს (არ არის გრძელვადიანი მეხსიერება); B, B+ და C პირობები, ხმის მეხსიერებაში გადაცემის ინტერფეისთან და თითოეული მონაწილისთვის ინდივიდუალურ დანერგვასთან ერთად, წარმოადგენს "მწვანე ფურცლიდან" ინჟინერიას, რომლის სოლო შექმნასაც თორმეტიდან თექვსმეტ კვირამდე სჭირდება. ამ დისერტაციისთვის გამოყოფილ დროში ოცი მონაწილის მონაწილეობით საველე, მრავალკვირიანი, შიდა-სუბიექტური კვლევის ჩატარება შეუძლებელია. იმის ნაცვლად, რომ დასუსტდეს კვლევის დიზაინი გრაფიკის შესაბამისად — ან, რაც უარესია, მოხდეს არარსებული მონაცემების მოყვანა — დისერტაცია პატიოსნად არის ჩამოყალიბებული, როგორც მისი მთავარი შედეგი, რომელიც ეფუძნება აპარატურასა და მეთოდოლოგიას, კონცეფციის დამტკიცებას, რომელიც ასახავს მექანიზმებს, და შეფასებას, რომელიც მათ ტექნიკურად და სიმულაციის მეშვეობით იკვლევს. ამ ნაშრომში არცერთი მტკიცება არ ეფუძნება ადამიანთა მონაწილეობით მიღებულ მონაცემებს; სადაც კი აღქმის შედეგებია განხილული, ისინი ან სიმულაციური პროქსებია (მკაფიოდ აღნიშნული, 3.5(ბ)), ან პროგნოზებია, რომლებიც შემდგომი პროტოკოლით უნდა შემოწმდეს.</w:t>
      </w:r>
    </w:p>
    <w:p>
      <w:pPr/>
      <w:r>
        <w:rPr>
          <w:rFonts w:ascii="Sylfaen" w:hAnsi="Sylfaen" w:cs="Sylfaen"/>
          <w:b w:val="0"/>
          <w:sz w:val="24"/>
        </w:rPr>
        <w:t>მეორე, უფრო ღრმა შეზღუდვა განსაზღვრავს ინფერენციულ მიდგომას და აქ არის ფორმულირებული, რათა მთელ თავს მართავდეს. ეფექტის ზომის ა-პრიორი ანალიზი (F18), რომელიც ეფუძნება კოქსის კვლევას [11] და დაკავშირებულ სოციალური სიგნალების მტკიცებულებებს, მიუთითებს, რომ სამეცნიეროდ ცენტრალური კონტრასტი — C &gt; B+ — კონსტრუქციულად არის დიზაინში ყველაზე მცირე ეფექტი (კოენსის dz ≈ 0.28 "ცივი სტარტის" გაზავებამდე), რადგან B+ უკვე მოიცავს მეხსიერების ორ ყველაზე მყარად დადასტურებულ სარგებელს: ყოფნას და შინაარსობრივ დონეზე სუფთა პარაფრაზს. ამ კლასის კვლევისთვის ნორმატიული ნიმუშის ზომისთვის (n ≈ 20; F12), ყველაზე მცირე საიმედოდ აღმოჩენადი ეფექტი დაახლოებით dz ≈ 0.78–0.86-ია, ხოლო C &gt; B+-ის აღმოჩენას დასჭირდებოდა n ≈ 116–159 — რაც შეუძლებელია ადამიანისა და აგენტის ურთიერთქმედების ჟანრისთვის. შედეგი განზრახ მიიღეს და არა დამალეს: C &gt; B+ განიხილება როგორც წინასწარ დარეგისტრირებული შეფასების სამიზნე — ეფექტის ზომა 95%-იანი სანდო ინტერვალით — და არა როგორც დამადასტურებელი ნულ-ჰიპოთეზის ტესტი. შედარებები, რომელთა მიმართაც არსებობს მძლავრობა (C &gt; A, და მიმართულებითი B+ &gt; B და C &gt; B), არის დამადასტურებელი ტესტები. C &gt; B+-ზე ზუსტად შეფასებული ნული თავისთავად შინაარსობრივი, გამოსაქვეყნებელი შედეგია: ის მიუთითებდა, რომ "ადამიანის მსგავსი" მეხსიერების აღქმითი ღირებულება განპირობებულია არსებითი შინაარსის მოწესრიგებითა და თანდასწრებით და არა ებინგჰაუსის დაშლით, სალიენს-გეითინგით ან კონსოლიდაციით — დასკვნა, რომლის ინტერპრეტაციისთვისაც B+ კონტროლი სპეციალურად შეიქმნა. შეფასების ეს მიდგომა, შესაბამისად, არ არის სიმკაცრისგან უკან დახევა, არამედ მტკიცებისა და მიღწევადი მტკიცებულების სწორი კალიბრაციაა.</w:t>
      </w:r>
    </w:p>
    <w:p>
      <w:pPr>
        <w:pStyle w:val="Heading2"/>
        <w:numPr>
          <w:numId w:val="0"/>
        </w:numPr>
      </w:pPr>
      <w:r>
        <w:rPr>
          <w:rFonts w:ascii="Sylfaen" w:hAnsi="Sylfaen" w:cs="Sylfaen"/>
          <w:b/>
          <w:sz w:val="26"/>
        </w:rPr>
        <w:t>3.2 პროფილი C-ის მეხსიერების არქიტექტურა</w:t>
      </w:r>
    </w:p>
    <w:p>
      <w:pPr/>
      <w:r>
        <w:rPr>
          <w:rFonts w:ascii="Sylfaen" w:hAnsi="Sylfaen" w:cs="Sylfaen"/>
          <w:b w:val="0"/>
          <w:sz w:val="24"/>
        </w:rPr>
        <w:t>პროფილი C არის ერთიანი მეხსიერების ძრავა, რომელიც აერთიანებს ხუთ დადასტურებულ კოგნიტურ-მეხსიერების თეორიას — ატკინსონ-შიფრინის მრავალსაცავიან მოდელს [20], ებინგჰაუსის დავიწყების მრუდს [23], ტულვინგის ეპიზოდური და სემანტიკური განასხვავებას [22], ბუნდოვანი კვალით თეორიას [24] და სწავლის კომპლემენტარული სისტემების ჩარჩოს [25] — ერთ სასიცოცხლო ციკლში. ორი დამატებითი წყარო შემოდის, როგორც იმპლემენტაციის პრეცედენტი და ზუსტი გადარქმევა და არა როგორც დამატებითი, ჩართული თეორიები: ჰიპოკამპური ინდექსაცია [7,26] (კონსოლიდაციის უკუკავშირის მითითებებისთვის) და დამუშავების დონეები (კოდირების დროის სალიენსის მექანიზმისთვის). ჩვენ ვამბობთ "შედგება და არა "ერთიანდება": თეორიები ერთმანეთთან თანამშრომლობისთვისაა შექმნილი ერთი კოჰერენტული ობიექტის ფარგლებში, მაგრამ არქიტექტურა არ ამტკიცებს მათ შეთავსებას ფუნდამენტური მექანიზმის დონეზე, და 3.2-ის საფუძვლად ჩათვლილია პროექტირების ეტაპზე მიღებული შთაგონება სახელობითი გამოტოვებებით (იხილეთ ქვემოთ), და არა კოგნიტური ერთგულების პრეტენზია — რაც შეესაბამება 2.2-ში დავიწყების მრუდისთვის უკვე მითითებულ გაფრთხილებას.</w:t>
      </w:r>
    </w:p>
    <w:p>
      <w:pPr/>
      <w:r>
        <w:rPr>
          <w:rFonts w:ascii="Sylfaen" w:hAnsi="Sylfaen" w:cs="Sylfaen"/>
          <w:b w:val="0"/>
          <w:sz w:val="24"/>
        </w:rPr>
        <w:t>მეხსიერების ერთეული არის მოვლენა — თემატურად და დროში შემოსაზღვრული თანმიმდევრული მორიგეობების სეგმენტი, ტულვინგის გაგებით ეპიზოდური ატომი [22]. ეს არის მიზანმიმართული არჩევანი ორი ალტერნატივის წინააღმდეგ: უმოყოლო მორიგეობა (ერთეული, რომელსაც იყენებს verbatim RAG, პროფილი B) და იზოლირებული, ამოღებული ფაქტი. მოვლენის არჩევა თავიდან გვაცილებს ფაქტების შერჩევის იმპორტს, როგორც B-ში არარსებული მეორე აღრევის ფაქტორის, და კონსოლიდაციას — განმეორებადი მოვლენების მდგრად სემანტიკურ ცოდნად გადაქცევას — აქცევს ბუნებრივ, გამოყვანილ ოპერაციად და არა დამატებით კომპონენტად. სიცოცხლის ციკლს ხუთი ეტაპი აქვს; თითოეული მოცემულია, როგორც მექანიზმი · თეორიული საფუძველი · ქცევითი ნიშანი.</w:t>
      </w:r>
    </w:p>
    <w:p>
      <w:pPr/>
      <w:r>
        <w:rPr>
          <w:rFonts w:ascii="Sylfaen" w:hAnsi="Sylfaen" w:cs="Sylfaen"/>
          <w:b w:val="0"/>
          <w:sz w:val="24"/>
        </w:rPr>
        <w:t>ეტაპი 1 — კოდირება (მნიშვნელობის მიხედვით გაფილტრული ჩაწერა, ასინქრონული). უმუშავო ტურები არსებობს მხოლოდ დაახლოებით ოცი ტურის მოცულობის ცვალებად სამუშაო ფანჯარაში, რომელიც იდენტურია A და B პირობებისთვის და უცვლელია ყველა პირობისთვის. სინქრონული გზით არაფერი გადადის გრძელვადიან შენახვაზე. სესიის ბოლოს, ასინქრონულად, ბუფერში არსებული ტრანსკრიპტი იყოფა მოვლენებად ჩაშენების მანძილისა და დროითი შუალედის საზღვრებზე (რომელიც EM-LLM-ის [8] ბაიეს-სიურპრიზის სეგმენტაციის იაფი შემცვლელია) და ერთი მცირე-LLM-ის კრიტერიუმების გამოძახებით თითოეულ მოვლენას ეძლევა მნიშვნელობის ქულა ოთხ ა-პრიორი-ფიქსირებულ განზომილებაში: თვითგამოხატვის სიმკვრივე, ემოციური ინტენსივობა, ექსპლიციტური ხაზგასმა ან გამეორება, და მიზნის ან ვალდებულების შინაარსი. ზღვრულზე დაბალი ქულის მქონე მოვლენები რბილად იგდება — ძალიან დაბალი სტაბილურობის მქონე, "ენაზე მდგომი აზრის" მსგავსი კვალი, რომელიც მხოლოდ ძლიერი მინიშნების შემთხვევაში აღდგება — და არა მკაცრად იშლება; გადარჩენილები იღებენ საწყის სტაბილურობას, რომელიც მათ მნიშვნელობასთან არის პროპორციული. გრაუნდინგი: ატკინსონ-შიფრინის მრავალსაცავიანი მოდელი [20] ყურადღებასა და გამეორებას განიხილავს, როგორც მოკლევადიანი და გრძელვადიანი მეხსიერების საწყობებს შორის გასასვლელს. აქ ჩვენ ვიწყებთ ერთ გულწრფელ გადარქმევას (F18): რადგან აღქმადობა გამოიყენება კოდირებისას, ეს მექანიზმი იმდენადვე არის დამუშავების სიღრმის ან დონეებისა და მეხსიერების ემოციური მოდულაციის მაგალითი, რამდენადაც — წმინდა მოდალური მოდელისა, და მას ასეთადაც მოიხსენიებენ; ის ასევე განსხვავდება Generative Agents-ის [10] მიერ მოძიების დროის მნიშვნელობის შეწონვისგან, რომელსაც 2 აღრიცხავს, როგორც აქტივაციის მსგავსს და არა თეორიიდან გამომდინარეს. ხელწერა: თანამოსაუბრე მდგრადად ინახავს იმას, რასაც მომხმარებელი ხაზს უსვამდა, ამხელდა ან რაზეც ბრუნდებოდა, მაშინ როცა შემთხვევითი, ყოველდღიური საუბრები ქრება; დავიწყება აღიქმება როგორც დათბობა და არა როგორც უყურადღებობა, რადგან რბილად უარყოფილი მასალა მკაფიო მინიშნების შემთხვევაში სუსტად, მაგრამ მაინც ექვემდებარება რეკონსტრუქციას.</w:t>
      </w:r>
    </w:p>
    <w:p>
      <w:pPr/>
      <w:r>
        <w:rPr>
          <w:rFonts w:ascii="Sylfaen" w:hAnsi="Sylfaen" w:cs="Sylfaen"/>
          <w:b w:val="0"/>
          <w:sz w:val="24"/>
        </w:rPr>
        <w:t>ეტაპი 2 — წარმოდგენა (მთავარი აზრი და სიტყვასიტყვითი საყრდენი, ორმაგი კლება, ასინქრონული). თითოეული მოვლენა ინახავს მთავარ აზრს — მნიშვნელობის, სუბიექტებისა და პოზიციის მოკლე პარაფრაზს — სტრუქტურირებულ ველებთან და ერთ სიტყვასიტყვით საყრდენთან ერთად (არაუმეტეს ერთი წინადადებისა, ყველაზე გამორჩეული ციტატა, რომელიც შენარჩუნებულია დასაბუთებისა და აუდიტისთვის, მაგრამ ნაგულისხმევად არ არის ჩაშენებული). არსი ჩაშენებული, ინიექცირებული ტვირთია; მისი სტაბილურობა ანკერისას აღემატება, ამიტომ მნიშვნელობა ზუსტ ფორმულირებას სცდება. სამართლიანობის შეზღუდვა განსაზღვრავს წარმოდგენას: თითოეული მოვლენის არსის ტვირთი არასდროს აღემატება პროფილი B-ს საშუალო ტურის ტექსტურ ტვირთს, ამიტომ C არასდროს იღებს კონტექსტის უფრო მდიდარ ელემენტებს. დაფუძნება: ბუნდოვანი კვალი-თეორია [24] ამტკიცებს პარალელური სიტყვასიტყვითი და არსებითი კვალის არსებობას, სადაც არსებითი კვალი უფრო მდგრადია. ეს კვალი LLM-ებისთვის ReadAgent-ის არსებითი შინაარსის გენერირების [9] მეშვეობით ოპერაციულდება; დიზაინი პირდაპირ ემყარება კოქსის [11] აღმოჩენას, რომლის მიხედვითაც, პარაფრაზირებული მოგონება სასურველია, მაშინ როცა სიტყვასიტყვითი მოგონება კონფიდენციალურობის პრობლემებს ქმნის. ხელწერა: თანამოსაუბრე ამბობს "სასოწარკვეთილი იყავი დედლაინის გამო" ტრანსკრიპტიდან ციტირების ნაცვლად; მომხმარებელს არ შეუძლია დააფიქსიროს, რომ ის მის სიტყვასიტყვით გამეორებას ახდენს. ეს არის C-სა და B-ს შორის ყველაზე მარტივად შესამჩნევი განსხვავება მომხმარებლისთვის და იმ ბერკეტს წარმოადგენს, რომელსაც მეორე ნდობისა და კონფიდენციალურობის პროგნოზი (H2b) მიზნად ისახავს.</w:t>
      </w:r>
    </w:p>
    <w:p>
      <w:pPr/>
      <w:r>
        <w:rPr>
          <w:rFonts w:ascii="Sylfaen" w:hAnsi="Sylfaen" w:cs="Sylfaen"/>
          <w:b w:val="0"/>
          <w:sz w:val="24"/>
        </w:rPr>
        <w:t>ეტაპი 3 — დაქრობა და გაძლიერება (ებინგჰაუსი, ზარმაცი, სინქრონული და ასინქრონული). თითოეულ კვალს ახასიათებს აღდგენადობა, რომელიც დროთა განმავლობაში ექსპონენციურად მცირდება ბოლო წვდომის მომენტიდან, მისი სტაბილურობის მიმართულებით, და გამოითვლება ზარმაცულად, აღდგენის მომენტში, როგორც ქულების გამრავლების კოეფიციენტი — არ ხდება ფონური აღრიცხვა და არც სინქრონული ჩაწერა. წარმატებული ხელახალი ხსენება აძლიერებს სტაბილურობას და ცვლის ბოლო წვდომის დროის მაჩვენებელს დროში გაჭიმული გამეორების პრინციპით, მაგრამ ჩაწერა რიგში დგება ოფლაინ რეჟიმში, ასე რომ სინქრონული არხი რჩება მხოლოდ წასაკითხად, ზუსტად ისევე, როგორც B-ში. რაც მთავარია, მე-4 ეტაპის მიერ წარმოქმნილი სემანტიკური ფაქტებიც ქრება, ამიტომ ებინგჰაუსის დინამიკა რჩება ცოცხალ დამოუკიდებელ ცვლადს და არა მუდმივი საცავის ზემოდან დადებულ კოსმეტიკურ ფენას. საფუძველი: ებინგჰაუსის დავიწყების მრუდი [23], MemoryBank/SiliconFriend [6]-ის სახით გამოთვლით პრეცედენტად. ხელწერა: ის, რაც დიდი ხნის წინ ერთხელ იყო ნახსენები, ქრება; რაც კი განმეორებით განიხილება, მდგრადი ხდება — ლამაზი, ბუნებრივი დავიწყება, B-ს შემზარავი სრული გახსენების საპირისპიროდ.</w:t>
      </w:r>
    </w:p>
    <w:p>
      <w:pPr/>
      <w:r>
        <w:rPr>
          <w:rFonts w:ascii="Sylfaen" w:hAnsi="Sylfaen" w:cs="Sylfaen"/>
          <w:b w:val="0"/>
          <w:sz w:val="24"/>
        </w:rPr>
        <w:t>ეტაპი 4 — კონსოლიდაცია (ეპიზოდურიდან სემანტიკურამდე, ოფლაინ "ძილი", ასინქრონული). სესიებს შორის ოფლაინ პარტიული ამოცანა აერთიანებს ეპიზოდურ მოვლენებს ენტიტეტისა და არსის მსგავსების მიხედვით; იმ კლასტერებისთვის, რომლებიც მინიმუმ მოვლენების მცირე ზღვარს იმეორებენ, ერთი მცირე-LLM-ის გამოძახება აბსტრაქცირებს მდგრად სემანტიკურ პროფილის ფაქტს ("მუშაობს მკაცრი დედლაინების პირობებში") ჰიპოკამპური ინდექსაციის [7] მეთოდით, წყაროს ეპიზოდებზე უკუმიმითითებებით, წარმოადგენს შთანთქმული ეპიზოდების დაწონილობას, უახლესი ან ყველაზე გაძლიერებული მტკიცებულებების სასარგებლოდ უთანხმოების მოგვარებას და ასოციაციური მეზობლების წინასწარ გაფართოებას, რათა ინფერენციისას ნებისმიერი ასოციაციური მოგონება ერთ ვექტორულ მოთხოვნამდე შემცირდეს. საუბრული დიდი ენის მოდელი არასდროს გადამზადდება; კონსოლიდაცია მხოლოდ საცავს რეგულირებს. დასაბუთება: ეს არის ეტაპი, რომელიც ყველაზე მეტად არის მიდრეკილი ჭარბი მტკიცებებისკენ და შესაბამისად გადაიწერება (F18). ჩვენ ვიყენებთ დამატებითი სასწავლო სისტემების ჩარჩოს [25] მისი ეპიზოდურიდან სემანტიკურზე გადაცემის ფუნქციის სულისკვეთების სახით და კონკრეტული მექანიზმისთვის უპირატესად ვყრდნობით ტულვინგის ეპიზოდურ-სემანტიკურ განასხვავებას [22] და ჰიპოკამპურ ინდექსაციას [7,26], ვიდრე მაკკლელენდის გადახლართულ, ინტერფერენციისგან დაცულ კორტიკულ სწავლებას. ხელწერა: კვირების განმავლობაში თანამოსაუბრე გადადის ფორმულირებიდან "გასულ სამშაბათს თქვით..." ფორმაზე "ვიცი, რომ მიდრეკილება გაქვთ..."; თითქოს მან რაღაც ისწავლა მომხმარებლის შესახებ — ახლად წარმოშობილი განზოგადება, რომელიც პირდაპირ არასდროს გაუგია. ეს არის ყველაზე C-თვის დამახასიათებელი, B-თვის შეუძლებელი ქცევა და ნებისმიერი ურთიერთობრივი უპირატესობის პროგნოზირებული წყარო, რომელიც C-ს B+-ზე აქვს.</w:t>
      </w:r>
    </w:p>
    <w:p>
      <w:pPr/>
      <w:r>
        <w:rPr>
          <w:rFonts w:ascii="Sylfaen" w:hAnsi="Sylfaen" w:cs="Sylfaen"/>
          <w:b w:val="0"/>
          <w:sz w:val="24"/>
        </w:rPr>
        <w:t>ეტაპი 5 — მოძიება (პირველ რიგში არსებითი შინაარსის, კომპოზიტური შეფასების, ერთი, მხოლოდ წაკითხვისთვის განკუთვნილი მოთხოვნა, სინქრონული). ინფორმაციის გამოძახება იყენებს იმავე გამომწვევსა და შეყვანის წერტილს, რაც B-ს. მიმდინარე მორიგეობა ჩაშენებულია (ერთადერთი სინქრონული ჩაშენება, იდენტური B-ს), ერთი ვექტორული მოთხოვნა ორივე დონეზე დაახლოებით ოცი კანდიდატის პასუხს იღებს, მათ შორის ოფლაინ წინასწარ გაფართოებული ასოციაციური მეზობლების ჩათვლით; კანდიდატები ირანგება აქტივაციის ქულით, რომელიც მრავლდება კოსინუსური რელევანტურობის, გამოძახების შესაძლებლობისა და შეზღუდული სემანტიკური ბონუსის გამრავლებით, ყველა ექსპონენტის ფიქსირებული მნიშვნელობით 1. Salience განზრახ არ არის მონაცემთა გამოძახების ტერმინი — ის მხოლოდ წერასა და გაქრობას არეგულირებს — რაც გამორიცხავს შიდა კრიტიკის მიერ გამოვლენილ სამმაგ დათვლას. მონაცემთა გამოძახება ზუსტად ავსებს B-ის ტოკენების ბიუჯეტს, სემანტიკური ფაქტების უპირატესობით; სიტყვასიტყვითი ანკერი ჩნდება მხოლოდ იაფი, დეტერმინირებული საკვანძო სიტყვის ტრიგერის მიერ აღმოჩენილი ექსპლიციტური ზუსტი გამოძახების მოთხოვნისას, ამიტომ "ცხელი გზა" არ ახდენს LLM-ის არცერთ გამოძახებას მიმდინარე ტურის ფარგლებში. დაფუძნება: მინიშნებაზე დამოკიდებული გამოძახება [22], არსებითი შინაარსის უპირატესი გამოძახება [24], ებინგჰაუსის ხელმისაწვდომობა [23] და კომპლემენტარული სასწავლო სისტემების სემანტიკური უპირატესობა [25]. ხელწერა: თანამოსაუბრე პირველ რიგში წარმოაჩენს რელევანტურ განზოგადებას, ხოლო კონკრეტულ ეპიზოდს — მხოლოდ დაჟინებული მოთხოვნის შემთხვევაში, ამგვარად, მონაცემების მოძიება უფრო ადამიანს ჰგავს, რომელიც მომხმარებელს იცნობს, ვიდრე საძიებო სისტემას — იგივე დაყოვნებითა და ბიუჯეტით, რაც B-ს, მაგრამ განსხვავებული შინაარსით.</w:t>
      </w:r>
    </w:p>
    <w:p>
      <w:pPr/>
      <w:r>
        <w:rPr>
          <w:rFonts w:ascii="Sylfaen" w:hAnsi="Sylfaen" w:cs="Sylfaen"/>
          <w:b w:val="0"/>
          <w:sz w:val="24"/>
        </w:rPr>
        <w:t>თეორიული ერთგულებისგან განზრახ თავის არიდება. აქ სამი ასეთი თავის არიდებაა დასახელებული, როგორც შეზღუდვები და სამომავლო სამუშაო, რითაც თავიდან ვიცილებთ ყველაზე ძლიერ თეორიულ წინააღმდეგობებს (F18), ვიდრე მათ კომიტეტის წინ წამოსაწევად დავტოვებდეთ. პირველი, არქიტექტურა გამორიცხავს ინტერფერენციას, რომელიც ადამიანის დავიწყების დომინანტური მექანიზმია; მისი დავიწყება წმინდად დროით და თვალსაჩინოობითაა განპირობებული. მეორე, მისი კონსოლიდაცია, რომელიც უპირველეს ყოვლისა სიზუსტეზეა ორიენტირებული, მიზანმიმართულად თრგუნავს რეკონსტრუქციულ და სქემაზე დაფუძნებულ დამახინჯებას — არსებითი შინაარსის დონის ცრუ მეხსიერებას, რომელსაც "ბუნდოვანი კვალი" (fuzzy-trace) და CLS განსაკუთრებით მკაფიოდ პროგნოზირებენ — და კვლევის მიერ გაზომილი ადამიანურობის ღერძზე ფსიქოლოგიურ რეალიზმს უპირატესობას ანიჭებს იმ უსაფრთხოებას, რომ არ მოხდეს არასწორი განზოგადებების თავდაჯერებულად მტკიცება. მესამე, ის არ მოდელირებს დროის თანმიმდევრობის ან წყაროს მეხსიერებას დროის შტამპების მიღმა. ეს პრინციპული საინჟინრო არჩევანია და არა უგულებელყოფა, და 3.8-ში ისინი აღრიცხულია, როგორც კოგნიტური სიზუსტის მტკიცების საზღვრები.</w:t>
      </w:r>
    </w:p>
    <w:p>
      <w:pPr>
        <w:pStyle w:val="Heading2"/>
        <w:numPr>
          <w:numId w:val="0"/>
        </w:numPr>
      </w:pPr>
      <w:r>
        <w:rPr>
          <w:rFonts w:ascii="Sylfaen" w:hAnsi="Sylfaen" w:cs="Sylfaen"/>
          <w:b/>
          <w:sz w:val="26"/>
        </w:rPr>
        <w:t>3.3 ექსპერიმენტული პირობები (A / B / B+ / C)</w:t>
      </w:r>
    </w:p>
    <w:p>
      <w:pPr/>
      <w:r>
        <w:rPr>
          <w:rFonts w:ascii="Sylfaen" w:hAnsi="Sylfaen" w:cs="Sylfaen"/>
          <w:b w:val="0"/>
          <w:sz w:val="24"/>
        </w:rPr>
        <w:t>შეფასება ერთმანეთს უპირისპირებს მეხსიერების ოთხ პროფილს, რომლებსაც ყველა ერთნაირი, ინფერენციის დროის საერთო ჩარჩო აქვთ. დიზაინის მეთოდოლოგიური არსი იმაში მდგომარეობს, რომ C-მ, თუკი გაიმარჯვებს, უნდა გაიმარჯვოს იმის წყალობით, თუ როგორ იხსენებს, და არა იმიტომ, რომ უფრო მეტს ან უფრო სუფთად იხსენებს.</w:t>
      </w:r>
    </w:p>
    <w:p>
      <w:pPr/>
      <w:r>
        <w:rPr>
          <w:rFonts w:ascii="Sylfaen" w:hAnsi="Sylfaen" w:cs="Sylfaen"/>
          <w:b w:val="0"/>
          <w:sz w:val="24"/>
        </w:rPr>
        <w:t>•  A — გრძელვადიანი მეხსიერების გარეშე. მხოლოდ ცვალებადი სამუშაო ფანჯარა; ყოველი სესია იწყება ნულიდან. A აშკარა მინიმალური ზღვარია და, გადავადებულ ადამიანურ პროტოკოლში (3.5c), ის სრულ, მრავალკვირიან რაუნდს კი არ წარმოადგენს, არამედ მოკლე, წინასწარ დაწერილი სცენარით გათვალისწინებულ კალიბრაციის ეტაპს.</w:t>
      </w:r>
    </w:p>
    <w:p>
      <w:pPr/>
      <w:r>
        <w:rPr>
          <w:rFonts w:ascii="Sylfaen" w:hAnsi="Sylfaen" w:cs="Sylfaen"/>
          <w:b w:val="0"/>
          <w:sz w:val="24"/>
        </w:rPr>
        <w:t>•  B — სიტყვასიტყვით RAG. უმუშავო ტურები ჩაშენებულია და მოიძებნება საერთო ტოკენების ბიუჯეტში კოსინუსის ტოპ-k-ის მეშვეობით. ეს არის სტანდარტი და კოქსის კვლევაში [11] მოცემული პირობის ("მიუთითებს თქვენს ზუსტ გამონათქვამებზე") პირდაპირი ოპერაციული ანალოგი.</w:t>
      </w:r>
    </w:p>
    <w:p>
      <w:pPr/>
      <w:r>
        <w:rPr>
          <w:rFonts w:ascii="Sylfaen" w:hAnsi="Sylfaen" w:cs="Sylfaen"/>
          <w:b w:val="0"/>
          <w:sz w:val="24"/>
        </w:rPr>
        <w:t>•  B+ — კურატორირებული სტატიკური მეხსიერება (აქტიური კონტროლი). C-ს მსგავსი იდენტური ოფლაინ LLM-ის ანოტაცია და კორეფერენსის გაწმენდა, იგივე შეკუმშვა და ტოკენების ბიუჯეტი, მაგრამ გარეშე დაშლის, სალიენს-გეითინგის, და კონსოლიდაციის — მხოლოდ წმინდა კოსინუსის top-k გაწმენდილ ანოტაციებზე.</w:t>
      </w:r>
    </w:p>
    <w:p>
      <w:pPr/>
      <w:r>
        <w:rPr>
          <w:rFonts w:ascii="Sylfaen" w:hAnsi="Sylfaen" w:cs="Sylfaen"/>
          <w:b w:val="0"/>
          <w:sz w:val="24"/>
        </w:rPr>
        <w:t>•  C — პროფილი C. 3.2-ის ადამიანის მეხსიერების სრული, ხუთეტაპიანი სასიცოცხლო ციკლი.</w:t>
      </w:r>
    </w:p>
    <w:p>
      <w:pPr/>
      <w:r>
        <w:rPr>
          <w:rFonts w:ascii="Sylfaen" w:hAnsi="Sylfaen" w:cs="Sylfaen"/>
          <w:b w:val="0"/>
          <w:sz w:val="24"/>
        </w:rPr>
        <w:t>B+ არის დიზაინის ცენტრალური მეთოდოლოგიური წვლილი. C-სთვის ნებისმიერი დადებითი შედეგისთვის ყველაზე სერიოზული საფრთხე არის წაკითხვადობის აღრევის ფაქტორი: C-ს მიერ შეჯამებული და კო-რეფერენსებისგან გაწმენდილი პროზა უბრალოდ უფრო წაკითხვადი არის, ვიდრე B-ს უმი ფრაგმენტები, და C-სა და B-ს შორის უბრალო გამარჯვება ერთმანეთში აურივებს კურირებასა და კოგნიტურ დინამიკას. B+ თავისი კონსტრუქციით გამორიცხავს ამ აღრევის ფაქტორს. თუ C &gt; B+, მარგინალური ეფექტი განპირობებულია ადამიანის მეხსიერების იმ დინამიკით, რომელიც მხოლოდ C-ს ახასიათებს. თუ C ≈ B+, გულწრფელი დასკვნა იქნება, რომ აღქმითი სარგებელი თავიდანვე წაკითხვადობა იყო, და ამიტომ მოსაზრება შესაბამისად გადაიხედა — დასკვნა, რომელიც ზუსტად იმიტომ არის ინტერპრეტაციული, რომ B+ სწორედ ამის დასაშვებად შეიქმნა. სწორედ ამიტომ, როგორც 3.1-შია აღნიშნული, C &gt; B+ არის შეფასების სამიზნე და სწორედ ამიტომ B+-ის გამორიცხვა არ განიხილება.</w:t>
      </w:r>
    </w:p>
    <w:p>
      <w:pPr/>
      <w:r>
        <w:rPr>
          <w:rFonts w:ascii="Sylfaen" w:hAnsi="Sylfaen" w:cs="Sylfaen"/>
          <w:b w:val="0"/>
          <w:sz w:val="24"/>
        </w:rPr>
        <w:t>ცხრილი 3.1 პირდაპირ ასახავს აღრევის ფაქტორების კონტროლის ლოგიკას. ყველაფერი, რაც "უცვლელად შენარჩუნებულია" რიგშია, იდენტურია A, B, B+ და C-სთვის.</w:t>
      </w:r>
    </w:p>
    <w:p>
      <w:pPr>
        <w:spacing w:line="240" w:lineRule="auto"/>
      </w:pPr>
      <w:r>
        <w:rPr>
          <w:rFonts w:ascii="Sylfaen" w:hAnsi="Sylfaen" w:cs="Sylfaen"/>
          <w:b/>
          <w:sz w:val="22"/>
        </w:rPr>
        <w:t>ცხრილი 3.1. აღრევის ფაქტორების კონტროლი ექსპერიმენტულ დიზაინში</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7"/>
        <w:gridCol w:w="3019"/>
        <w:gridCol w:w="3019"/>
      </w:tblGrid>
      <w:tr>
        <w:tc>
          <w:tcPr>
            <w:tcW w:type="dxa" w:w="2297"/>
          </w:tcPr>
          <w:p>
            <w:pPr>
              <w:spacing w:line="240" w:lineRule="auto"/>
            </w:pPr>
            <w:r>
              <w:rPr>
                <w:rFonts w:ascii="Sylfaen" w:hAnsi="Sylfaen" w:cs="Sylfaen"/>
                <w:b/>
                <w:sz w:val="22"/>
              </w:rPr>
              <w:t>დამაბრკოლებელი ფაქტორი</w:t>
            </w:r>
          </w:p>
        </w:tc>
        <w:tc>
          <w:tcPr>
            <w:tcW w:type="dxa" w:w="3019"/>
          </w:tcPr>
          <w:p>
            <w:pPr>
              <w:spacing w:line="240" w:lineRule="auto"/>
            </w:pPr>
            <w:r>
              <w:rPr>
                <w:rFonts w:ascii="Sylfaen" w:hAnsi="Sylfaen" w:cs="Sylfaen"/>
                <w:b/>
                <w:sz w:val="22"/>
              </w:rPr>
              <w:t>საფრთხე</w:t>
            </w:r>
          </w:p>
        </w:tc>
        <w:tc>
          <w:tcPr>
            <w:tcW w:type="dxa" w:w="3019"/>
          </w:tcPr>
          <w:p>
            <w:pPr>
              <w:spacing w:line="240" w:lineRule="auto"/>
            </w:pPr>
            <w:r>
              <w:rPr>
                <w:rFonts w:ascii="Sylfaen" w:hAnsi="Sylfaen" w:cs="Sylfaen"/>
                <w:b/>
                <w:sz w:val="22"/>
              </w:rPr>
              <w:t>კონტროლი</w:t>
            </w:r>
          </w:p>
        </w:tc>
      </w:tr>
      <w:tr>
        <w:tc>
          <w:tcPr>
            <w:tcW w:type="dxa" w:w="2297"/>
          </w:tcPr>
          <w:p>
            <w:pPr>
              <w:spacing w:line="240" w:lineRule="auto"/>
            </w:pPr>
            <w:r>
              <w:rPr>
                <w:rFonts w:ascii="Sylfaen" w:hAnsi="Sylfaen" w:cs="Sylfaen"/>
                <w:b w:val="0"/>
                <w:sz w:val="22"/>
              </w:rPr>
              <w:t>კურატორიზმი / წაკითხვადობა</w:t>
            </w:r>
          </w:p>
        </w:tc>
        <w:tc>
          <w:tcPr>
            <w:tcW w:type="dxa" w:w="3019"/>
          </w:tcPr>
          <w:p>
            <w:pPr>
              <w:spacing w:line="240" w:lineRule="auto"/>
            </w:pPr>
            <w:r>
              <w:rPr>
                <w:rFonts w:ascii="Sylfaen" w:hAnsi="Sylfaen" w:cs="Sylfaen"/>
                <w:b w:val="0"/>
                <w:sz w:val="22"/>
              </w:rPr>
              <w:t>C-ს გასუფთავებული, არსებითი შინაარსის პროზა უბრალოდ უფრო ადვილად წასაკითხია, ვიდრე B-ს ფრაგმენტები</w:t>
            </w:r>
          </w:p>
        </w:tc>
        <w:tc>
          <w:tcPr>
            <w:tcW w:type="dxa" w:w="3019"/>
          </w:tcPr>
          <w:p>
            <w:pPr>
              <w:spacing w:line="240" w:lineRule="auto"/>
            </w:pPr>
            <w:r>
              <w:rPr>
                <w:rFonts w:ascii="Sylfaen" w:hAnsi="Sylfaen" w:cs="Sylfaen"/>
                <w:b w:val="0"/>
                <w:sz w:val="22"/>
              </w:rPr>
              <w:t>B+ აქტიური კონტროლი: იგივე შეჯამება და გასუფთავება, გარეშე დაშლის, გამოკვეთისა და კონსოლიდაციის</w:t>
            </w:r>
          </w:p>
        </w:tc>
      </w:tr>
      <w:tr>
        <w:tc>
          <w:tcPr>
            <w:tcW w:type="dxa" w:w="2297"/>
          </w:tcPr>
          <w:p>
            <w:pPr>
              <w:spacing w:line="240" w:lineRule="auto"/>
            </w:pPr>
            <w:r>
              <w:rPr>
                <w:rFonts w:ascii="Sylfaen" w:hAnsi="Sylfaen" w:cs="Sylfaen"/>
                <w:b w:val="0"/>
                <w:sz w:val="22"/>
              </w:rPr>
              <w:t>კომპრესია</w:t>
            </w:r>
          </w:p>
        </w:tc>
        <w:tc>
          <w:tcPr>
            <w:tcW w:type="dxa" w:w="3019"/>
          </w:tcPr>
          <w:p>
            <w:pPr>
              <w:spacing w:line="240" w:lineRule="auto"/>
            </w:pPr>
            <w:r>
              <w:rPr>
                <w:rFonts w:ascii="Sylfaen" w:hAnsi="Sylfaen" w:cs="Sylfaen"/>
                <w:b w:val="0"/>
                <w:sz w:val="22"/>
              </w:rPr>
              <w:t>ტოკენების თანაბარი ბიუჯეტი არ ნიშნავს ინფორმაციის თანაბარ რაოდენობას</w:t>
            </w:r>
          </w:p>
        </w:tc>
        <w:tc>
          <w:tcPr>
            <w:tcW w:type="dxa" w:w="3019"/>
          </w:tcPr>
          <w:p>
            <w:pPr>
              <w:spacing w:line="240" w:lineRule="auto"/>
            </w:pPr>
            <w:r>
              <w:rPr>
                <w:rFonts w:ascii="Sylfaen" w:hAnsi="Sylfaen" w:cs="Sylfaen"/>
                <w:b w:val="0"/>
                <w:sz w:val="22"/>
              </w:rPr>
              <w:t>ეფექტური ისტორიის დაფარვა აღირიცხება ყოველ ტურში, როგორც მანიპულაციის შემოწმება; B+ ინარჩუნებს შეკუმშვას მუდმივ მდგომარეობაში C-სთან შედარებით</w:t>
            </w:r>
          </w:p>
        </w:tc>
      </w:tr>
      <w:tr>
        <w:tc>
          <w:tcPr>
            <w:tcW w:type="dxa" w:w="2297"/>
          </w:tcPr>
          <w:p>
            <w:pPr>
              <w:spacing w:line="240" w:lineRule="auto"/>
            </w:pPr>
            <w:r>
              <w:rPr>
                <w:rFonts w:ascii="Sylfaen" w:hAnsi="Sylfaen" w:cs="Sylfaen"/>
                <w:b w:val="0"/>
                <w:sz w:val="22"/>
              </w:rPr>
              <w:t>განხორციელება / შენახვა / დაყოვნება</w:t>
            </w:r>
          </w:p>
        </w:tc>
        <w:tc>
          <w:tcPr>
            <w:tcW w:type="dxa" w:w="3019"/>
          </w:tcPr>
          <w:p>
            <w:pPr>
              <w:spacing w:line="240" w:lineRule="auto"/>
            </w:pPr>
            <w:r>
              <w:rPr>
                <w:rFonts w:ascii="Sylfaen" w:hAnsi="Sylfaen" w:cs="Sylfaen"/>
                <w:b w:val="0"/>
                <w:sz w:val="22"/>
              </w:rPr>
              <w:t>C-ს დამატებითი LLM-ის გასვლები შეიძლება უსამართლო უპირატესობა მოგანიჭოთ</w:t>
            </w:r>
          </w:p>
        </w:tc>
        <w:tc>
          <w:tcPr>
            <w:tcW w:type="dxa" w:w="3019"/>
          </w:tcPr>
          <w:p>
            <w:pPr>
              <w:spacing w:line="240" w:lineRule="auto"/>
            </w:pPr>
            <w:r>
              <w:rPr>
                <w:rFonts w:ascii="Sylfaen" w:hAnsi="Sylfaen" w:cs="Sylfaen"/>
                <w:b w:val="0"/>
                <w:sz w:val="22"/>
              </w:rPr>
              <w:t>ყველა ძვირადღირებული ოპერაცია ხორციელდება ოფლაინ; სინქრონული არხი მხოლოდ წაკითხვისთვისაა და არ აქვს LLM-ის მორიგეში გამოძახებები; თითოეული მორიგის მონაცემების მოძიების დაყოვნება იზომება და იტყობინება B/B+/C-სთვის; თითოეული მოვლენის ტვირთი B-ს ზღვარითაა შეზღუდული</w:t>
            </w:r>
          </w:p>
        </w:tc>
      </w:tr>
      <w:tr>
        <w:tc>
          <w:tcPr>
            <w:tcW w:type="dxa" w:w="2297"/>
          </w:tcPr>
          <w:p>
            <w:pPr>
              <w:spacing w:line="240" w:lineRule="auto"/>
            </w:pPr>
            <w:r>
              <w:rPr>
                <w:rFonts w:ascii="Sylfaen" w:hAnsi="Sylfaen" w:cs="Sylfaen"/>
                <w:b w:val="0"/>
                <w:sz w:val="22"/>
              </w:rPr>
              <w:t>უნარჩუნებელი (ყველა პირობა)</w:t>
            </w:r>
          </w:p>
        </w:tc>
        <w:tc>
          <w:tcPr>
            <w:tcW w:type="dxa" w:w="3019"/>
          </w:tcPr>
          <w:p>
            <w:pPr>
              <w:spacing w:line="240" w:lineRule="auto"/>
            </w:pPr>
            <w:r>
              <w:rPr>
                <w:rFonts w:ascii="Sylfaen" w:hAnsi="Sylfaen" w:cs="Sylfaen"/>
                <w:b w:val="0"/>
                <w:sz w:val="22"/>
              </w:rPr>
            </w:r>
          </w:p>
        </w:tc>
        <w:tc>
          <w:tcPr>
            <w:tcW w:type="dxa" w:w="3019"/>
          </w:tcPr>
          <w:p>
            <w:pPr>
              <w:spacing w:line="240" w:lineRule="auto"/>
            </w:pPr>
            <w:r>
              <w:rPr>
                <w:rFonts w:ascii="Sylfaen" w:hAnsi="Sylfaen" w:cs="Sylfaen"/>
                <w:b w:val="0"/>
                <w:sz w:val="22"/>
              </w:rPr>
              <w:t>LLM-ის ტვინი, მონაცემების გამოძახების ტრიგერი, შეყვანის წერტილი, ყოველი ტურის შეფერხების ბიუჯეტი, საერთო ასაღები ტოკენების ბიუჯეტი, მოთხოვნის ემბედინგის მოდელი, ცვალებადი სამუშაო ფანჯარა</w:t>
            </w:r>
          </w:p>
        </w:tc>
      </w:tr>
    </w:tbl>
    <w:p>
      <w:pPr/>
    </w:p>
    <w:p>
      <w:pPr/>
      <w:r>
        <w:rPr>
          <w:rFonts w:ascii="Sylfaen" w:hAnsi="Sylfaen" w:cs="Sylfaen"/>
          <w:b w:val="0"/>
          <w:sz w:val="24"/>
        </w:rPr>
        <w:t>ყველა არქიტექტურული პარამეტრი — სეგმენტაციის ზღვარი, მნიშვნელობის (სალიენსის) რუბრიკა და ქვედა ზღვარი, მნიშვნელობიდან სტაბილურობამდე კოეფიციენტი, არსებითიდან საყრდენამდე სტაბილურობის თანაფარდობა, კლებადი კონსტანტები, კონსოლიდაციის კლასტერის ზომა და ზღვარი, აქტივაციის ფორმა — აპრიორულად ფიქსირებული და წინასწარ დარეგისტრირებულია, გარედან დამაგრებული მნიშვნელობებით (მაგ., MemoryBank-იდან [6] აღებული კლებადი კონსტანტები) და აუცილებელი მგრძნობელობის ანალიზით (3.7), რათა არცერთი თავისუფალი რეგულატორი არ იყოს მორგებული სოციალურ შედეგზე. სრული პროტოკოლით, სალიენტობის მარკიორი ვალიდაციას გადის ორი-სამი ექსპერტი ადამიანის ანოტატორის (რომლებიც კვლევის მონაწილეები არ არიან) მიერ, ხოლო სეგმენტაციის ზღვარი კალიბრირდება ადამიანის მიერ დატანილი თემატური ცვლილების იარლიყების მიხედვით — ორივე შემთხვევაში გარე სამიზნეზე, და არა კვლევის დამოკიდებულ ცვლადებზე.</w:t>
      </w:r>
    </w:p>
    <w:p>
      <w:pPr>
        <w:pStyle w:val="Heading2"/>
        <w:numPr>
          <w:numId w:val="0"/>
        </w:numPr>
      </w:pPr>
      <w:r>
        <w:rPr>
          <w:rFonts w:ascii="Sylfaen" w:hAnsi="Sylfaen" w:cs="Sylfaen"/>
          <w:b/>
          <w:sz w:val="26"/>
        </w:rPr>
        <w:t>3.4 კონცეფციის დამტკიცების იმპლემენტაცია</w:t>
      </w:r>
    </w:p>
    <w:p>
      <w:pPr/>
      <w:r>
        <w:rPr>
          <w:rFonts w:ascii="Sylfaen" w:hAnsi="Sylfaen" w:cs="Sylfaen"/>
          <w:b w:val="0"/>
          <w:sz w:val="24"/>
        </w:rPr>
        <w:t>ამ დისერტაციაში წარმოდგენილი კონცეფციის დამტკიცება არის დამოუკიდებელი მეხსიერების მართვის სისტემა და არა სრულმასშტაბიანი ხმოვანი აპლიკაცია. ის ახორციელებს ოთხ პირობას A, B, B+ და C — C-ის ხუთსაფეხურიანი სასიცოცხლო ციკლის გამოყენებით, 4-ში მითითებული სიზუსტით — როგორც ინსტრუმენტული მოდული, რომელიც მუშაობს ტრანსკრიპტებზე, მიზანმიმართულად, Voice Companion-ის სრული ხმოვანი მიწოდების ჯაჭვის მიღმა. ამ მასშტაბის მოტივაცია ორ გულწრფელ მიზეზს აქვს. პირველი, არსებული პლატფორმის (F17) აუდიტმა დაადგინა, რომ ხმის აპლიკაცია დღესდღეობით მხოლოდ A პირობას უზრუნველყოფს და დამატებით თორმეტიდან თექვსმეტ კვირამდე საინჟინრო სამუშაოს საჭიროებს — ხმის მეხსიერებაზე გადაყვანის კავშირის, თითოეული მონაწილისთვის სახელწოდების სივრცის გამოყოფისა და განთავსებადი კლიენტის შექმნას — სანამ ის B, B+, და C პირობების რეალურ მომხმარებლებზე მასპინძლობას შეძლებს; ეს შექმნა ამჟამინდელი დროის ჩარჩოსთვის არ შედის. მეორე და, რაც უფრო მნიშვნელოვანია, კვლევის საგანია მეხსიერების პროცესი, რომელიც სრულად გამოიყენება დიალოგის ტრანსკრიპტებზე მომუშავე სპეციალური პროგრამული უზრუნველყოფით. მეხსიერების ძრავის გამოყოფა მეტყველებიდან-ტექსტად, ტექსტიდან-მეტყველებად და რიგის მიყოლის მექანიზმებისგან საშუალებას იძლევა, რომ კონცეფციის დამტკიცებამ ნათლად და გამეორებადურად აჩვენოს და დააპროგრამოს მექანიზმები — მოვლენების სეგმენტაცია, მნიშვნელობაზე დაფუძნებული კოდირება, ორმაგი დაქვეითების წარმოდგენა, Ebbinghaus-ის ზარმაცი დაქვეითება და გაძლიერება, ოფლაინ კონსოლიდაცია და არსის მიხედვით მოძიება.</w:t>
      </w:r>
    </w:p>
    <w:p>
      <w:pPr/>
      <w:r>
        <w:rPr>
          <w:rFonts w:ascii="Sylfaen" w:hAnsi="Sylfaen" w:cs="Sylfaen"/>
          <w:b w:val="0"/>
          <w:sz w:val="24"/>
        </w:rPr>
        <w:t>შესაბამისად, ეს ხელსაწყო წარმოდგენილია მექანიზმების დემონსტრაციად და 3.5-ის ტექნიკური და სიმულირებული შეფასების საფუძვლად და არა, როგორც კვლევის აპარატის ოპერატიულ ვერსიად. ის პირდაპირ განასახიერებს 3.3-ის სამართლიანობის არქიტექტურას: პირობებს შორის საერთო ამოღების ტრიგერი, შეყვანის წერტილი და ტოკენების ბიუჯეტი; თითოეული პირობისთვის იზოლირებული საცავები; სეგმენტაციის, მნიშვნელობის ქულების მინიჭების, არსებითი შინაარსის შექმნისა და კონსოლიდაციისთვის ოფლაინ ჯგუფური ამოცანები; და მხოლოდ წაკითხვისთვის განკუთვნილი სინქრონული ამოღების გზა, დაყოვნებით გამოთვლილი დაქვეითებითა და ნულოვანი მორიგეობით LLM-ის გამოძახებით. ყველაზე იაფი მისაღები ვარიანტის ანალიზის (F18) თანახმად, კონცეფციის დამტკიცება პრიორიტეტს ანიჭებს აუცილებელ ბირთვს — B+, კონსოლიდაციას, მარტივ ინერტულ კლებას და არსებითი შინაარსის/საყრდენი წარმოდგენას — და შესაძლოა, ყველაზე ძვირადღირებული დახვეწის ეტაპები (მასშტაბურ დონეზე პროგრამული აქტუალობის კონტროლი, ასოციაციური წინასწარი გაფართოება, საყრდენი-რეგულარული გამომწვევი და სენსიტიურობის ავტომატიზებული შემოწმება) სრულ ვერსიამდე გადადოს, და ასეთი ნებისმიერი გადადება ექსპლიციტურად იქნება აღნიშნული და არა ჩუმად ნაგულისხმევი. თითოეული მონაცვლეობის სინქრონული ხარჯი დომინირებულია 100 მილიწამზე ნაკლები ხანგრძლივობის ერთ ვექტორულ მოთხოვნასა და O(k) არითმეტიკულ ოპერაციებზე, რაც თავისუფლად ეტევა პლატფორმისთვის დოკუმენტირებულ დაახლოებით ორიდან ხუთ წამამდე ხმოვან მონაცვლეობაში (F17); B, B+ და C-ს შორის დაყოვნების თანასწორობა მტკიცების ნაცვლად ემპირიულად ფიქსირდება ჰარნესის მიერ.</w:t>
      </w:r>
    </w:p>
    <w:p>
      <w:pPr>
        <w:pStyle w:val="Heading2"/>
        <w:numPr>
          <w:numId w:val="0"/>
        </w:numPr>
      </w:pPr>
      <w:r>
        <w:rPr>
          <w:rFonts w:ascii="Sylfaen" w:hAnsi="Sylfaen" w:cs="Sylfaen"/>
          <w:b/>
          <w:sz w:val="26"/>
        </w:rPr>
        <w:t>3.5 შეფასების მეთოდოლოგია</w:t>
      </w:r>
    </w:p>
    <w:p>
      <w:pPr/>
      <w:r>
        <w:rPr>
          <w:rFonts w:ascii="Sylfaen" w:hAnsi="Sylfaen" w:cs="Sylfaen"/>
          <w:b w:val="0"/>
          <w:sz w:val="24"/>
        </w:rPr>
        <w:t>არქიტექტურა შეფასებულია სამი მიმართულებით, მზარდი ეკოლოგიური ამბიციითა და მიმდინარე შესრულებადობის კლებადი დონით: ტექნიკური შეფასება (წარმოდგენილია 4-ში), სიმულირებული მომხმარებლის შეფასება (წარმოდგენილია 4-ში, მკაფიოდ განსაზღვრული შეზღუდვებით) და შემუშავებული პროტოკოლი ადამიან-სუბიექტებისთვის (განმარტებულია აქ, გადავადებულია მომავალი ნაშრომისთვის). ეს დაყოფა მიზანმიმართულია: პირველი ორი მიმართულება იკვლევს მექანიზმებს და ქმნის ჰიპოთეზებს; მხოლოდ მესამე შეუძლია შეაფასოს აღქმის შესახებ გაკეთებული მტკიცებულებები, და ის ამ ნაშრომში არ სრულდება.</w:t>
      </w:r>
    </w:p>
    <w:p>
      <w:pPr/>
      <w:r>
        <w:rPr>
          <w:rFonts w:ascii="Sylfaen" w:hAnsi="Sylfaen" w:cs="Sylfaen"/>
          <w:b w:val="0"/>
          <w:sz w:val="24"/>
        </w:rPr>
        <w:t>(ა) ტექნიკური შეფასება. ბენჩმარკის ტიპის შეფასება ოთხი პირობის მიხედვით ტარდება სინთეზურ მრავალსესიან დიალოგებზე და ზომავს რაოდენობის სამ კატეგორიას: აღდგენის ხარისხი (წინა სესიის შინაარსის ფაქტობრივი აღდგენა, 2.5-ის გრძელვადიანი მეხსიერების ბენჩმარკების მსგავსად); დროითი მსჯელობა (კატეგორია, რომელიც თანმიმდევრულად ყველაზე სუსტია LoCoMo-სა და LongMemEval-ში [1,2]); და დაყოვნება (B, B+ და C-სთვის თითოეული რაუნდის სინქრონული გამოძახების დრო, რაც 3.4-ში მითითებულ პარიტეტს ადასტურებს). ლიტერატურაში მოყვანილი ორი გაფრთხილება გათვალისწინებულია. პირველი, რადგან გამოქვეყნებული მეხსიერების ტესტების შედეგები დაუჯერებელი აღმოჩნდა, ხოლო მათი ავტომატური შემფასებლები — შემწყნარებლები (F9, [32,33]), ჰარნესი თავის საკუთარ შეფასების პროცედურას ხელახლა ამოწმებს, ნაცვლად იმისა, რომ ხარვეზიანი პროცედურა მემკვიდრეობით მიიღოს, და ამ გაფრთხილების გათვალისწინებით აბსოლუტურ ქულებს წარმოადგენს. მეორე, ტექნიკური აღდგენის სიზუსტე პირდაპირ არ წარმოადგენს ნაშრომის სამიზნე შედეგს — სინამდვილეში, დიზაინი პროგნოზირებს, რომ C-ს განზრახვისამებრ შეიძლება B-ზე ნაკლები ტექსტის პირდაპირი ციტირება შეეძლოს — ამიტომ ეს მეტრიკები ახასიათებს მექანიზმებს და ამოწმებს, რომ C-ს დავიწყება ხარვეზული კი არა, დახვეწილია; ისინი არ წარმოადგენენ აღქმული ურთიერთკავშირის შედეგების მაჩვენებელს.</w:t>
      </w:r>
    </w:p>
    <w:p>
      <w:pPr/>
      <w:r>
        <w:rPr>
          <w:rFonts w:ascii="Sylfaen" w:hAnsi="Sylfaen" w:cs="Sylfaen"/>
          <w:b w:val="0"/>
          <w:sz w:val="24"/>
        </w:rPr>
        <w:t>(ბ) სიმულირებული მომხმარებლის შეფასება. სოციალური კონსტრუქტების შესამოწმებლად ადამიანის მონაწილეობის გარეშე, ხელსაწყო გამოიყენება მრავალსესიან დიალოგებში, სადაც LLM მოქმედებს სიმულირებული მომხმარებლის როლში, ხოლო ცალკეული LLM-მსაჯული აფასებს თითოეულ პირობას 3.6-ის სოციალური კონსტრუქტების მიხედვით (სოციალური თანდასწრება, ალიანსი, სანდოობა/ადამიანურობა, პლუს ინტელექტისა და კონფიდენციალურობის კრიტერიუმები). ეს მიმართულება განზრახ ეპისტემიკური თავმდაბლობითაა ჩარჩოში მოქცეული: ის სიმულირებული პროქსია და არა ადამიანის აღქმის შემცვლელი, და მას არ შეუძლია აღქმის ჰიპოთეზების ვალიდაცია. მისი გამოთქმული ვალიდურობის შეზღუდვები სამმაგია: დიდი ენის მოდელი (LLM) მსაჯულის შეფასებებს "სოციალური თანდასწრებისა" ან "ნდობისა" ადამიანის გამოცდილებასთან უცნობი კორესპონდენცია აქვს და შესაძლოა ასახავდეს ზედაპირულ ტექსტურ მახასიათებლებს (მაგ., თავად წაკითხვადობას, რასაც B+ აკონტროლებს) და არა შეგრძნებულ ურთიერთობას; სიმულირებულ მომხმარებლებს არ გააჩნიათ რეალური მომხმარებლებისთვის დამახასიათებელი მნიშვნელოვანი ინტერესები, კვირების განმავლობაში დაგროვილი მეხსიერება და კონფიდენციალურობის მგრძნობელობა, ამიტომ ამ ნაშრომისთვის ცენტრალური (F4) ორმაგი ხასიათის მეხსიერების ეფექტები შესაძლოა არ გამოვლინდეს; და მოსამართლისა და გენერატორის მოდელებს შეიძლება ჰქონდეთ მიკერძოებები, რომლებიც ზრდის შეთანხმებას. შესაბამისად, სიმულირებული ნაწილი გამოიყენება იმისთვის, რომ (i) გადაამოწმოს, გამოიმუშავებს თუ არა პირობები განსხვავებად ქცევას, (ii) შექმნას და დახვეწოს პროგნოზები ადამიანური პროტოკოლისთვის, და (iii) ბოლომდე გამოცადოს ზუსტი ინსტრუმენტის ოპერაციალიზაცია (3.6). ნებისმიერი სიმულირებული C-B+ განსხვავება წარმოდგენილია როგორც მექანიზმის დონის სიგნალი და არასდროს — როგორც ადამიანის აღქმის შესახებ მტკიცებულება.</w:t>
      </w:r>
    </w:p>
    <w:p>
      <w:pPr/>
      <w:r>
        <w:rPr>
          <w:rFonts w:ascii="Sylfaen" w:hAnsi="Sylfaen" w:cs="Sylfaen"/>
          <w:b w:val="0"/>
          <w:sz w:val="24"/>
        </w:rPr>
        <w:t>(გ) შემუშავებული პროტოკოლი ადამიანთა მონაწილეობით (მომავალი ნაშრომი). მიზნის აღქმითი მტკიცებულებები შეიძლება გადაწყდეს მხოლოდ ადამიანებზე ჩატარებული კვლევით, რომელსაც ეს ნაშრომი სრულად აღწერს, მაგრამ არ ახორციელებს. დიზაინი წარმოადგენს B-ს, B+, და C — სამი განყოფილება, სადაც A დაყვანილია მოკლე, წინასწარ განსაზღვრული კალიბრაციის შეხებამდე — n ≈ 20 მონაწილეზე, თითოეული პირობა გამოცდილია სრულ სამკვირიან ჰორიზონტზე, რათა C-ის ნელი ტემპით მიმდინარე კონსოლიდაციას გამოვლენის დრო ჰქონდეს, იზოლირებული საცავებით თითოეული პირობისთვის, დაბალანსებული თანმიმდევრობით, გამორეცხვის პერიოდით და წინასწარ რეგისტრირებული თანმიმდევრობის ეფექტის ტესტით გადატანის ეფექტის გასაკონტროლებლად. ძირითადი ინსტრუმენტია ხელოვნური სოციალური აგენტის კითხვარი [14] (3.6). დიზაინის ორი მახასიათებელი პირდაპირ გამომდინარეობს წნეხის ტესტიდან (F18): ანალიზი მიმართულია გვიან, კონსოლიდაციის შემდგომი პერიოდისკენ (და კონსოლიდაციის სიმჭიდროვით მოდერირებული ეფექტებისკენ), და არა პირობის შიდა ზოგადი საშუალოსკენ, რადგან სწორედ იქ ვლინდება მხოლოდ C-სთვის დამახასიათებელი ნებისმიერი ეფექტი; და თბილი, მიკუთვნადი დავიწყება წინასწარ რეგისტრირებული არქიტექტურული წესია, რათა რბილად გამოტოვებული ელემენტი განაპირობებდეს თბილ, ნაწილობრივ აღიარებას ("დეტალები არ მახსოვს, მაგრამ ვიცი, რომ შენთვის მნიშვნელოვანი იყო") და არა სრულ დავიწყებას, რაც ნეიტრალიზებს დოკუმენტირებულ უარყოფით სიგნალს "დავიწყება ნიშნავს, რომ ნაკლებად მნიშვნელოვანი ვარ", რომელიც სხვა შემთხვევაში დაამახინჯებდა ნდობისა და ინტელექტის მაჩვენებლებს. პროტოკოლი ითვალისწინებს მოვლენაზე-მგრძნობიარე და ქცევაზე-დამოკიდებულ ცვლადებს (პოსტ-ეპიზოდური მიკრო-შეფასებები, თვით-გამჟღავნების სიღრმე, ნებაყოფლობითი დაბრუნება და გამოყენება) და სავალდებულო დაკოდებულ ინტერვიუებს (სულ მცირე ორი კოდერის მიერ ანალიზი იმისა, შეამჩნიეს თუ არა მომხმარებლებმა და დააფასეს თუ არა მეხსიერების დინამიკა), რათა თვით-ანგარიშის ნულირებაც კი ცარიელი შედეგის ნაცვლად, ინტერპრეტაციადი დისოციაციის რუკა გახდეს.</w:t>
      </w:r>
    </w:p>
    <w:p>
      <w:pPr/>
      <w:r>
        <w:rPr>
          <w:rFonts w:ascii="Sylfaen" w:hAnsi="Sylfaen" w:cs="Sylfaen"/>
          <w:b w:val="0"/>
          <w:sz w:val="24"/>
        </w:rPr>
        <w:t>ნიმუშის ზომა მიზანმიმართულად არ არის გათვლილი C &gt; B+-ის დასადასტურებლად. ა-პრიორი ძალის ანალიზი (F18) აჩვენებს, რომ ეს კონტრასტი, დიზაინში ყველაზე მცირე (dz ≈ 0.28, რომელიც "ცივი სტარტის" ეფექტით კიდევ უფრო მცირდება), ტრადიციული სტატისტიკური ძალის მქონე დეტექციისთვის n ≈ 116–159-ს მოითხოვდა, მაშინ როცა n ≈ 20 არის ნორმა ამ კლასის კვლევისთვის (F12) და ამ კონკრეტულ შედარებაზე მხოლოდ 2–12%-იან სტატისტიკურ ძალას იძლევა. შესაბამისად, პროტოკოლი გათვლილია იმ შედარებებისთვის, სადაც სიმძლავრე მიღწევადია — C &gt; A, და მიმართულებითი B+ &gt; B და C &gt; B — ხოლო C &gt; B+ განიხილება როგორც შეფასების სამიზნე (ეფექტის ზომა 95%-იანი ნდობის ინტერვალთან ერთად), ზუსტად ისე, როგორც ამას 3.1 და 3.7 მოითხოვს. ეს არის ამბიციური ამოცანისა და მიღწევადი ნიმუშის გულწრფელი შეთავსება, და ეს პროტოკოლში მითითებულია იმისთვის, რომ ზუსტი ნულოვანი ჰიპოთეზა აღიქმებოდეს მოსალოდნელ, გასააზრებელ შედეგად და არა პოსტფაქტუმ "გადარჩენად".</w:t>
      </w:r>
    </w:p>
    <w:p>
      <w:pPr>
        <w:pStyle w:val="Heading2"/>
        <w:numPr>
          <w:numId w:val="0"/>
        </w:numPr>
      </w:pPr>
      <w:r>
        <w:rPr>
          <w:rFonts w:ascii="Sylfaen" w:hAnsi="Sylfaen" w:cs="Sylfaen"/>
          <w:b/>
          <w:sz w:val="26"/>
        </w:rPr>
        <w:t>3.6 ზომები და ინსტრუმენტები</w:t>
      </w:r>
    </w:p>
    <w:p>
      <w:pPr/>
      <w:r>
        <w:rPr>
          <w:rFonts w:ascii="Sylfaen" w:hAnsi="Sylfaen" w:cs="Sylfaen"/>
          <w:b w:val="0"/>
          <w:sz w:val="24"/>
        </w:rPr>
        <w:t>დამოკიდებული ცვლადები არის მომხმარებლის მიერ აღქმული სოციალური კონსტრუქტები, რომლებიც მითითებულია მიზანში და ოპერაციონალიზებულია ვალიდური ინსტრუმენტების (F11) მეშვეობით. ძირითადი ინსტრუმენტია ხელოვნური სოციალური აგენტის კითხვარი (ASAQ) [14], ვალიდური, ღია ლიცენზიის მქონე კითხვარი, რომელიც მოიცავს ცხრამეტ კონსტრუქტს გრძელი (90-კითხვრივი) და მოკლე (24-კითხვრივი) ფორმებით. ASAQ-ის სამი კონსტრუქტი ასახავს ძირითად ჰიპოთეზას:</w:t>
      </w:r>
    </w:p>
    <w:p>
      <w:pPr/>
      <w:r>
        <w:rPr>
          <w:rFonts w:ascii="Sylfaen" w:hAnsi="Sylfaen" w:cs="Sylfaen"/>
          <w:b w:val="0"/>
          <w:sz w:val="24"/>
        </w:rPr>
        <w:t>•  სოციალური თანდასწრება — სხვა სოციალურ ერთეულთან ერთად ყოფნის შეგრძნება;</w:t>
      </w:r>
    </w:p>
    <w:p>
      <w:pPr/>
      <w:r>
        <w:rPr>
          <w:rFonts w:ascii="Sylfaen" w:hAnsi="Sylfaen" w:cs="Sylfaen"/>
          <w:b w:val="0"/>
          <w:sz w:val="24"/>
        </w:rPr>
        <w:t>•  მომხმარებლისა და აგენტის ალიანსი — კავშირის, მიზნებისა და ამოცანებზე ორიენტირებული სამუშაო ურთიერთობა, რომელიც შეიძლება შევავსოთ WAI-SR ადაპტაციით (იხ. 2.6);</w:t>
      </w:r>
    </w:p>
    <w:p>
      <w:pPr/>
      <w:r>
        <w:rPr>
          <w:rFonts w:ascii="Sylfaen" w:hAnsi="Sylfaen" w:cs="Sylfaen"/>
          <w:b w:val="0"/>
          <w:sz w:val="24"/>
        </w:rPr>
        <w:t>•  აღქმული ადამიანურობა — ჩვენი მესამე ძირითადი კონსტრუქტის კანონიკური სახელწოდება, რომელიც ოპერაციალიზებულია ASAQ-ის სანდოობის ქვესკალით. ამ ნაშრომისთვის დადგენილი სახელწოდების კონვენციის (F11) თანახმად, "სანდოობა" გამოიყენება მხოლოდ როგორც ინსტრუმენტული ქვესკალა და არასდროს როგორც დამოკიდებული ცვლადის სახელწოდება.</w:t>
      </w:r>
    </w:p>
    <w:p>
      <w:pPr/>
      <w:r>
        <w:rPr>
          <w:rFonts w:ascii="Sylfaen" w:hAnsi="Sylfaen" w:cs="Sylfaen"/>
          <w:b w:val="0"/>
          <w:sz w:val="24"/>
        </w:rPr>
        <w:t>მეორადი და საკონტროლო კონსტრუქტები, 1.2-ის მეორადი ჰიპოთეზების შესაბამისად, იზომება პარალელურად: აღქმული ინტელექტი Godspeed-ის ინტელექტის ქვესკალის მეშვეობით (იხ. 2.6) (მიზნად ისახავს H2a-ს, რომლის მიხედვითაც ვერბატიმ RAG-ის ქულები ყველაზე მაღალია ინტელექტის მიხედვით), და კონფიდენციალურობასთან დაკავშირებული კომფორტი და ნდობა [11]-დან ადაპტირებული კოქსის სტილის კონფიდენციალურობის პუნქტების საშუალებით (მიზნად ისახავს H2b-ს, რომლის მიხედვითაც ვერბატიმ გახსენების ქულები ყველაზე დაბალია ნდობასა და კონფიდენციალურობის კომფორტში — პროგნოზი, რომლის გადასაჭრელადაც 3.2-ის გისტი/საყრდენი წარმოდგენაა შექმნილი). აღქმული ადამიანურობა შესაძლოა დამატებით გადამოწმდეს Godspeed-ის ანთროპომორფიზმთან მიმართებით, სადაც Godspeed-ი, მისი დოკუმენტირებული კრიტიკის (F11) გამო, ფსიქომეტრულად მეორეხარისხოვნად განიხილება. ჰიპოთეზებისა და ინსტრუმენტების რუკა, მონაცემთა შეგროვებამდე, განსაზღვრავს, თუ რომელ ქვესკალას ქულებს მიიღებს თითოეული ჰიპოთეზა.</w:t>
      </w:r>
    </w:p>
    <w:p>
      <w:pPr/>
      <w:r>
        <w:rPr>
          <w:rFonts w:ascii="Sylfaen" w:hAnsi="Sylfaen" w:cs="Sylfaen"/>
          <w:b w:val="0"/>
          <w:sz w:val="24"/>
        </w:rPr>
        <w:t>სიმულირებული ნაწილისთვის (3.5b), იგივე კონსტრუქტები ოპერაციულად არის განხორციელებული, როგორც დიდი ენის მოდელის (LLM) მოსამართლის პროტოკოლი: მოსამართლეს ეძლევა რუბრიკა, რომელიც ASAQ-ის, Godspeed-ისა და Cox-ის ქვესკალებიდან ელემენტების მიხედვით არის შედგენილი, და ის ტრანსკრიპტებს შესაბამის მასშტაბებზე აფასებს, რათა სიმულირებულმა და ადამიანურმა ტრაექტორიებმა ზუსტად იდენტური საზომი განმარტება გაიზიარონ. მსაჯულის ოპერაციონალიზაცია სრულად არის წარმოდგენილი — რუბრიკა, მასშტაბის ანკერები, ინსტრუქცია და მსაჯულის საიმედოობის შემოწმება ადამიანის ანოტატორების მიერ ერთობლივად შეფასებული ტრანსკრიპტების მცირე, გამოყოფილი ნაკრების წინააღმდეგ — სწორედ იმიტომ, რომ ბენჩმარკის სანდოობის კრიზისი (F9) აჩვენებს, რომ არავალიდური LLM მსაჯული არასანდოა. როდესაც ასეთი ადამიანური ვალიდაცია არ არსებობს, სიმულირებული შეფასებები წარმოდგენილია მხოლოდ როგორც ქცევითი განასხვავებადობის სიგნალები, კონსტრუქტის დონეზე ინტერპრეტაციის გარეშე. სიმულირებული შეფასებები წარმოდგენილია მკაცრად 3.5(b)-ის ვალიდურობის ლიმიტების ფარგლებში.</w:t>
      </w:r>
    </w:p>
    <w:p>
      <w:pPr>
        <w:pStyle w:val="Heading2"/>
        <w:numPr>
          <w:numId w:val="0"/>
        </w:numPr>
      </w:pPr>
      <w:r>
        <w:rPr>
          <w:rFonts w:ascii="Sylfaen" w:hAnsi="Sylfaen" w:cs="Sylfaen"/>
          <w:b/>
          <w:sz w:val="26"/>
        </w:rPr>
        <w:t>3.7 ანალიზის გეგმა</w:t>
      </w:r>
    </w:p>
    <w:p>
      <w:pPr/>
      <w:r>
        <w:rPr>
          <w:rFonts w:ascii="Sylfaen" w:hAnsi="Sylfaen" w:cs="Sylfaen"/>
          <w:b w:val="0"/>
          <w:sz w:val="24"/>
        </w:rPr>
        <w:t>ანალიზი ეფუძნება "შეფასება-პირველად" ფილოსოფიას, რომელიც შეესაბამება 3.1-ის ინფერენციულ პოზიციას. ყოველი პირობითი კონტრასტისთვის, მთავარ წარმოდგენილ მაჩვენებელს წარმოადგენს ეფექტის ზომა (კოენისა dz შიდა-სუბიექტური კონტრასტებისთვის), 95%-იანი სანდო ინტერვალთან ერთად, და არა დიქოტომიური მნიშვნელობის შეფასება. დამადასტურებელი შედარებებისთვის, სადაც არსებობს მძლავრობა (C &gt; A; მიმართულებითი B+ &gt; B და C &gt; B), შეფასებასთან ერთად მოცემულია ჰოლმის კორექტირებული ჰიპოთეზის ტესტი. ცენტრალური C &gt; B+ კონტრასტისთვის ინტერვალთან ერთად მხოლოდ შეფასება ინტერპრეტირდება, სიზუსტისა და ეკვივალენტურობის ლოგიკის გამოყენებით: ნულზე გადაჭიმული ვიწრო ინტერვალი განიხილება მტკიცებულებად იმისა, რომ ადამიანის მეხსიერების დინამიკა კურატორული სტატიკური მეხსიერების მიმართ შედარებით მცირე აღქმითი მარჟინით გამოირჩევა და — 3.1-თან შესაბამისად — ეს ნული წარმოდგენილია, როგორც მნიშვნელოვანი აღმოჩენა, რომლის ინტერპრეტაციისთვისაც B+ კონტროლი იყო შექმნილი, ხოლო ნულის დამუშავების წესი წინასწარ იყო რეგისტრირებული, რათა ის მოსალოდნელი აღმოჩენად წავიკითხოთ. სადაც გამოიყენება გადავადებული პროტოკოლის გვიანი-ფანჯრის და კონსოლიდაციის-სიმკვრივის-კონტროლირებადი ანალიზები (3.5c), კონსოლიდაციის სიმკვრივე, თითოეული დონის გამოძახების წილი, სალიენსის ჩაწერის სიხშირე და ეფექტური ისტორიის-ფარვა შეყვანილია წინასწარ რეგისტრირებულ კოვარიატებად.</w:t>
      </w:r>
    </w:p>
    <w:p>
      <w:pPr/>
      <w:r>
        <w:rPr>
          <w:rFonts w:ascii="Sylfaen" w:hAnsi="Sylfaen" w:cs="Sylfaen"/>
          <w:b w:val="0"/>
          <w:sz w:val="24"/>
        </w:rPr>
        <w:t>მგრძნობელობის ანალიზი სავალდებულო და წინასწარ განსაზღვრულია: იცვლება გარედან დაფუძნებული კლებადი მუდმივები (სტაბილურობის ბაზა იყოფა და ემატება ორჯერ, კლებადი ექსპონენტისა და ქვედა ზღვრის სკანირება ხდება, ხოლო ექსპონენციალური ვარიანტი შეიცვლება ძალოვანი კანონის კლებადი ვარიანტით), და შინაარსობრივი დასკვნები ამ დიაპაზონში წარმოადგენენ მდგრადს ან მყიფეს. ეს პირდაპირ პასუხობს პარამეტრიზებული არქიტექტურის მიმართ "სასურველი შედეგის შერჩევის" (cherry-picking) კრიტიკას და ხელს უშლის შედეგის მხოლოდ ერთი იღბლიანი მუდმივის վրա დაყრდნობას.</w:t>
      </w:r>
    </w:p>
    <w:p>
      <w:pPr/>
      <w:r>
        <w:rPr>
          <w:rFonts w:ascii="Sylfaen" w:hAnsi="Sylfaen" w:cs="Sylfaen"/>
          <w:b w:val="0"/>
          <w:sz w:val="24"/>
        </w:rPr>
        <w:t>მთლიანი გეგმა — არქიტექტურული პარამეტრები და მათი გარედან დაფუძნებული მნიშვნელობები, საგულისხმო კრიტერიუმების ინსტრუქციის პირდაპირი ციტირება, პირობების ნაკრები, ჰიპოთეზიდან ინსტრუმენტამდე რუკა, ძირითადი და თანახელისშემწყობი ანალიზები, მგრძნობელობის ანალიზის დიაპაზონი და ნულოვანი ჰიპოთეზის დამუშავების წესი — წინასწარ რეგისტრირდება მონაცემთა შეგროვებამდე. წინასწარი რეგისტრაცია აქ განიხილება არა როგორც ფორმალობა, არამედ როგორც დიზაინის დასაბუთებადობის მთავარი გარანტია: რადგან სამეცნიერო თვალსაზრისით ცენტრალური კონტრასტი არის შეფასების სამიზნე მაღალი ნულოვანი რისკის პირობებში, საბოლოო მტკიცების სანდოობა დამოკიდებულია იმაზე, რომ ანალიზი წინასწარ იყო დაფიქსირებული მონაცემების ნახვამდე.</w:t>
      </w:r>
    </w:p>
    <w:p>
      <w:pPr>
        <w:pStyle w:val="Heading2"/>
        <w:numPr>
          <w:numId w:val="0"/>
        </w:numPr>
      </w:pPr>
      <w:r>
        <w:rPr>
          <w:rFonts w:ascii="Sylfaen" w:hAnsi="Sylfaen" w:cs="Sylfaen"/>
          <w:b/>
          <w:sz w:val="26"/>
        </w:rPr>
        <w:t>3.8 ეთიკური საკითხები და შეზღუდვები</w:t>
      </w:r>
    </w:p>
    <w:p>
      <w:pPr/>
      <w:r>
        <w:rPr>
          <w:rFonts w:ascii="Sylfaen" w:hAnsi="Sylfaen" w:cs="Sylfaen"/>
          <w:b w:val="0"/>
          <w:sz w:val="24"/>
        </w:rPr>
        <w:t>ამ სადისერტაციო ნაშრომში არ არის შეგროვებული ადამიანთა მონაწილეობით მიღებული მონაცემები. ნაშრომი წარმოადგენს დიზაინს, კონცეფციის დამტკიცების მექანიზმს და ტექნიკურ და სიმულირებულ შეფასებას; 3.5(c) პუნქტით გათვალისწინებული ადამიანთა მონაწილეობით კვლევა არის განსაზღვრული პროტოკოლი, რომელიც მომავალი სამუშაოსთვისაა დატოვებული. შესაბამისად, ეთიკური ვალდებულებები, რომლებიც დაკავშირებულია გადავადებულ კვლევასთან — ინფორმირებული თანხმობა, თვითგამჟღავნების მართვა, რასაც საგულისხმოდ არის შექმნილი "სალიენსის" რუბრიკა, მონაწილეთა მონაცემთა იზოლაცია და სახელწოდებათა სეგრეგაცია, მონაწილეობის შეწყვეტისა და მეხსიერების საცავის წაშლის უფლება, და ინსტიტუციური განხილვა — განისაზღვრება, როგორც ამ მომავალი კვლევის წინაპირობები და არა როგორც აქ გატარებული ზომები. გრძელვადიანი მეხსიერების კონფიდენციალურობისადმი მგრძნობიარე ბუნება, რომელიც აღრიცხავს იმას, რასაც მომხმარებლები კვირების განმავლობაში ამხელენ, თავად არის კვლევის ობიექტის ნაწილი (კოქსის კონფიდენციალურობის დასკვნა [11] და 3.2-ის "ბუნდოვანი კვალი" პრინციპი), რაც, და არა ნაკლებად, ამძიმებს ვალდებულებას, კვლევის საბოლოო ჩატარებისას ამ მონაცემებს განსაკუთრებული სიფრთხილით მოვეკიდოთ.</w:t>
      </w:r>
    </w:p>
    <w:p>
      <w:pPr/>
      <w:r>
        <w:rPr>
          <w:rFonts w:ascii="Sylfaen" w:hAnsi="Sylfaen" w:cs="Sylfaen"/>
          <w:b w:val="0"/>
          <w:sz w:val="24"/>
        </w:rPr>
        <w:t>მეთოდოლოგიას, პირდაპირ და მკაფიოდ, სამი სახის შეზღუდვა გააჩნია.</w:t>
      </w:r>
    </w:p>
    <w:p>
      <w:pPr/>
      <w:r>
        <w:rPr>
          <w:rFonts w:ascii="Sylfaen" w:hAnsi="Sylfaen" w:cs="Sylfaen"/>
          <w:b w:val="0"/>
          <w:sz w:val="24"/>
        </w:rPr>
        <w:t>შეფასების-ვალიდურობის შეზღუდვები. სიმულირებული მომხმარებლის ტრაექტორია (3.5b) არის ადამიანის აღქმისადმი უცნობი სიზუსტის პროქსი: LLM-ის მსაჯულმა შეიძლება შეაფასოს ზედაპირული გასაგებობა და არა აღქმული ურთიერთობის ხარისხი — სწორედ ამ აღრევის ფაქტორის გასაკონტროლებლად არსებობს B+ — და სიმულირებულ მომხმარებლებს არ გააჩნიათ ისეთი მნიშვნელოვანი ფაქტორები, დროითი სიღრმე და კონფიდენციალურობასთან დაკავშირებული მგრძნობელობა, რაც რეალურ გამოყენებაში მეხსიერებას ორპირს ხდის (F4). სიმულირებული ნაწილიდან არცერთი აღქმითი დასკვნა არ გამომდინარეობს; ის მხოლოდ ჰიპოთეზებს ქმნის და ინსტრუმენტს ამოწმებს, მეტი არაფერი. ტექნიკური მიმართულება ზომავს ფაქტობრივ გახსენებასა და შეფერხებას, რასაც დიზაინი განზრახ არ აიგივებს აღქმული ურთიერთობის ხარისხთან, და ის მიმდინარეობს სინთეზური დიალოგების მეშვეობით, რომელთა განაწილება შესაძლოა არ ემთხვეოდეს რეალურ მრავალსესიან ხმოვან ურთიერთობას.</w:t>
      </w:r>
    </w:p>
    <w:p>
      <w:pPr/>
      <w:r>
        <w:rPr>
          <w:rFonts w:ascii="Sylfaen" w:hAnsi="Sylfaen" w:cs="Sylfaen"/>
          <w:b w:val="0"/>
          <w:sz w:val="24"/>
        </w:rPr>
        <w:t>ინფერენციული შეზღუდვები. შესრულების შემთხვევაშიც კი, ადამიანური პროტოკოლი არ არის საკმარისად მძლავრი ცენტრალური C &gt; B+ კონტრასტის (3.1, 3.5c) დასადასტურებლად; ეს კონტრასტი შეფასების სამიზნეა, და დისერტაციის დამადასტურებელი მტკიცებები შემოიფარგლება უფრო მძლავრი შედარებებით. 1-ში დადგენილი ერთენოვანი, ერთმოდალური მასშტაბი (ინგლისური, მხოლოდ ხმა) გარე ვალიდურობას ზღუდავს გამოცდილი პირობით.</w:t>
      </w:r>
    </w:p>
    <w:p>
      <w:pPr/>
      <w:r>
        <w:rPr>
          <w:rFonts w:ascii="Sylfaen" w:hAnsi="Sylfaen" w:cs="Sylfaen"/>
          <w:b w:val="0"/>
          <w:sz w:val="24"/>
        </w:rPr>
        <w:t>თეორიისადმი ერთგულების შეზღუდვები. როგორც 3.2-შია დეტალურად აღწერილი, პროფილი C თავის ხუთ საწყის თეორიას კომპოზიციად აწყობს და არა ერთ მთლიანობად აერთიანებს და სამ სახელდებულ გამოტოვებას ახდენს: ის გამოტოვებს ინტერფერენციას, ადამიანის დავიწყების დომინანტურ დინამიკას, და მხოლოდ დროისა და სალიენსის დაქვეითებას მოდელირებს; მისი სიზუსტეზე ორიენტირებული კონსოლიდაცია მიზანმიმართულად თრგუნავს რეკონსტრუქციულ და სქემაზე დაფუძნებულ დამახინჯებას, რასაც ყველაზე მკაფიოდ პროგნოზირებს ბუნდოვანი კვალითა და კომპლემენტარული სწავლის სისტემები, და კოგნიტურ რეალიზმს ადამიანურობის ღერძზე ცვლის ყალბი, ზოგადი გამონათქვამების დამაჯერებლად წარმოდგენის უსაფრთხოებით; და ის დროის თანმიმდევრობისა და წყაროს მეხსიერებას მხოლოდ სუსტად ასახავს. კომპლემენტარული სწავლების სისტემების საფუძველი მოხმობილია მისი ეპიზოდურიდან სემანტიკურზე გადაცემის ფუნქციის სულისკვეთებით და არა როგორც ჩართული, ინტერფერენციისგან დაცული კორტიკალური სწავლების მტკიცება, ხოლო კოდირების დროის სალიენსის მექანიზმი აღიარებულია როგორც დამუშავების დონეების ეფექტი, ისევე როგორც მოდალური მოდელისა. ეს არის პრინციპული საინჟინრო არჩევანი, რომელიც გამჟღავნებულია იმისთვის, რომ არქიტექტურის კოგნიტური დასაბუთების მტკიცება აღიქმებოდეს როგორც პროექტირების ეტაპზე მიღებული შთაგონება გაზომვადი ქცევითი ნიშნულებით, 2.2-თან შესაბამისობაში, და არა როგორც ფსიქოლოგიური ერთგულების მტკიცება. თითოეული გამოტოვება, შესაბამისად, მომავალი მუშაობის კონკრეტული მიმართულებაა.</w:t>
      </w:r>
    </w:p>
    <w:p>
      <w:pPr>
        <w:pStyle w:val="Heading1"/>
        <w:pageBreakBefore/>
        <w:numPr>
          <w:numId w:val="0"/>
        </w:numPr>
      </w:pPr>
      <w:r>
        <w:rPr>
          <w:rFonts w:ascii="Sylfaen" w:hAnsi="Sylfaen" w:cs="Sylfaen"/>
          <w:b/>
          <w:sz w:val="28"/>
        </w:rPr>
        <w:t>4. შედეგები და განხილვა</w:t>
      </w:r>
    </w:p>
    <w:p>
      <w:pPr/>
      <w:r>
        <w:rPr>
          <w:rFonts w:ascii="Sylfaen" w:hAnsi="Sylfaen" w:cs="Sylfaen"/>
          <w:b w:val="0"/>
          <w:sz w:val="24"/>
        </w:rPr>
        <w:t>ეს თავი წარმოადგენს კონცეფციის დამტკიცების იმპლემენტაციასა და მის ორხაზიან შეფასებას (3.4–3.5) და განიხილავს, თუ რას ამტკიცებენ შედეგები და — არანაკლებ მნიშვნელოვანია — რას არ ამტკიცებენ. დიზაინი მიზანმიმართულად არ ამყარებს თავის ცენტრალურ აღქმით პრეტენზიას ამ შეფასებაზე (3.1); ტექნიკური მიმართულება აჩვენებს, რომ მექანიზმები ფუნქციონირებს დიზაინის შესაბამისად და განასხვავებადია პირობების მიხედვით, ხოლო სიმულაციური მიმართულება ერთდროულად აფასებს აღქმითი ეფექტების მიმართულებას და, ერთი მხრივ, იძლევა არსებით მეთოდოლოგიურ შედეგს თავად სიმულაციური შეფასების შეზღუდვების შესახებ.</w:t>
      </w:r>
    </w:p>
    <w:p>
      <w:pPr>
        <w:pStyle w:val="Heading2"/>
        <w:numPr>
          <w:numId w:val="0"/>
        </w:numPr>
      </w:pPr>
      <w:r>
        <w:rPr>
          <w:rFonts w:ascii="Sylfaen" w:hAnsi="Sylfaen" w:cs="Sylfaen"/>
          <w:b/>
          <w:sz w:val="26"/>
        </w:rPr>
        <w:t>4.1 კონცეფციის დამტკიცება: მასშტაბი და სიზუსტე</w:t>
      </w:r>
    </w:p>
    <w:p>
      <w:pPr/>
      <w:r>
        <w:rPr>
          <w:rFonts w:ascii="Sylfaen" w:hAnsi="Sylfaen" w:cs="Sylfaen"/>
          <w:b w:val="0"/>
          <w:sz w:val="24"/>
        </w:rPr>
        <w:t>კონცეფციის დამტკიცება არის Python-ის დამოუკიდებელი მეხსიერების ჰარნესი, რომელიც მრავალსესიანი დიალოგის ტრანსკრიპტებზე ახორციელებს ოთხ პირობას (A, B, B+, C). ენობრივი მოდელის როლებისთვის (მნიშვნელოვნების შეფასება, აბზაცური შეჯამება, კონსოლიდაცია, საუბრის აგენტი და მსაჯული) გამოყენებულია OpenAI gpt-4o-mini, ხოლო მონაცემთა გამოსაძებნად — text-embedding-3-small. ის გამოცდილი იყო სამი სინთეზური მომხმარებლის პერსონას მეშვეობით, თითოეული მათგანი წარმოადგენდა ოთხსესიან საუბარს ჩადებული მნიშვნელოვანი ფაქტებით (სახელები, ალერგიები, ოჯახი), ერთჯერადი უმნიშვნელო ინფორმაციით (ამინდის შესახებ გაკვრით ნათქვამი კომენტარი, დავიწყებული ფილმის სათაური, ერთხელ ნახსენები კაფე) და განმეორებადი ემოციური თემით (დიპლომის დაცვის ვადის სტრესი, თანადამფუძნებლებს შორის კონფლიქტი, ღამის ცვლისგან დაღლილობა). მომხმარებლის რიგის იდენტური სცენარები განმეორებით გაუშვეს ოთხივე პირობაში, ასე რომ, ყველა პირობა იღებდა ერთსა და იმავე შემავალ მონაცემებს და მხოლოდ მეხსიერების მექანიზმით განსხვავდებოდა. სრული გაშვების ღირებულებამ დაახლოებით 0.01 აშშ დოლარი შეადგინა და შვიდ წუთზე ნაკლები დრო დაიკავა.</w:t>
      </w:r>
    </w:p>
    <w:p>
      <w:pPr/>
      <w:r>
        <w:rPr>
          <w:rFonts w:ascii="Sylfaen" w:hAnsi="Sylfaen" w:cs="Sylfaen"/>
          <w:b w:val="0"/>
          <w:sz w:val="24"/>
        </w:rPr>
        <w:t>ცხრილი 4.1 აჩვენებს ჩარჩოს ერთგულებას 3.2-ის სრული არქიტექტურის მიმართ, სადაც გულწრფელად არის გამიჯნული, თუ რა არის იმპლემენტირებული და რა გადავადებული (F18-ის ყველაზე იაფი, მისაღები ვარიანტის მიხედვით).</w:t>
      </w:r>
    </w:p>
    <w:p>
      <w:pPr>
        <w:spacing w:line="240" w:lineRule="auto"/>
      </w:pPr>
      <w:r>
        <w:rPr>
          <w:rFonts w:ascii="Sylfaen" w:hAnsi="Sylfaen" w:cs="Sylfaen"/>
          <w:b/>
          <w:sz w:val="22"/>
        </w:rPr>
        <w:t>ცხრილი 4.1. კონცეფციის დამტკიცების ერთგულება 3.2-ის სრული არქიტექტურის მიმართ</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167"/>
        <w:gridCol w:w="4167"/>
      </w:tblGrid>
      <w:tr>
        <w:tc>
          <w:tcPr>
            <w:tcW w:type="dxa" w:w="4167"/>
          </w:tcPr>
          <w:p>
            <w:pPr>
              <w:spacing w:line="240" w:lineRule="auto"/>
            </w:pPr>
            <w:r>
              <w:rPr>
                <w:rFonts w:ascii="Sylfaen" w:hAnsi="Sylfaen" w:cs="Sylfaen"/>
                <w:b/>
                <w:sz w:val="22"/>
              </w:rPr>
              <w:t>მექანიზმი (3.2)</w:t>
            </w:r>
          </w:p>
        </w:tc>
        <w:tc>
          <w:tcPr>
            <w:tcW w:type="dxa" w:w="4167"/>
          </w:tcPr>
          <w:p>
            <w:pPr>
              <w:spacing w:line="240" w:lineRule="auto"/>
            </w:pPr>
            <w:r>
              <w:rPr>
                <w:rFonts w:ascii="Sylfaen" w:hAnsi="Sylfaen" w:cs="Sylfaen"/>
                <w:b/>
                <w:sz w:val="22"/>
              </w:rPr>
              <w:t>ერთგულება კონცეფციის დამტკიცებაში</w:t>
            </w:r>
          </w:p>
        </w:tc>
      </w:tr>
      <w:tr>
        <w:tc>
          <w:tcPr>
            <w:tcW w:type="dxa" w:w="4167"/>
          </w:tcPr>
          <w:p>
            <w:pPr>
              <w:spacing w:line="240" w:lineRule="auto"/>
            </w:pPr>
            <w:r>
              <w:rPr>
                <w:rFonts w:ascii="Sylfaen" w:hAnsi="Sylfaen" w:cs="Sylfaen"/>
                <w:b w:val="0"/>
                <w:sz w:val="22"/>
              </w:rPr>
              <w:t>მნიშვნელობის-მიხედვით გაფილტრული კოდირება</w:t>
            </w:r>
          </w:p>
        </w:tc>
        <w:tc>
          <w:tcPr>
            <w:tcW w:type="dxa" w:w="4167"/>
          </w:tcPr>
          <w:p>
            <w:pPr>
              <w:spacing w:line="240" w:lineRule="auto"/>
            </w:pPr>
            <w:r>
              <w:rPr>
                <w:rFonts w:ascii="Sylfaen" w:hAnsi="Sylfaen" w:cs="Sylfaen"/>
                <w:b w:val="0"/>
                <w:sz w:val="22"/>
              </w:rPr>
              <w:t>იმპლემენტირებული (LLM-ის რუბრიკა, ოთხი განზომილება)</w:t>
            </w:r>
          </w:p>
        </w:tc>
      </w:tr>
      <w:tr>
        <w:tc>
          <w:tcPr>
            <w:tcW w:type="dxa" w:w="4167"/>
          </w:tcPr>
          <w:p>
            <w:pPr>
              <w:spacing w:line="240" w:lineRule="auto"/>
            </w:pPr>
            <w:r>
              <w:rPr>
                <w:rFonts w:ascii="Sylfaen" w:hAnsi="Sylfaen" w:cs="Sylfaen"/>
                <w:b w:val="0"/>
                <w:sz w:val="22"/>
              </w:rPr>
              <w:t>მთავარი აზრი + სიტყვასიტყვითი საყრდენი წარმოდგენა</w:t>
            </w:r>
          </w:p>
        </w:tc>
        <w:tc>
          <w:tcPr>
            <w:tcW w:type="dxa" w:w="4167"/>
          </w:tcPr>
          <w:p>
            <w:pPr>
              <w:spacing w:line="240" w:lineRule="auto"/>
            </w:pPr>
            <w:r>
              <w:rPr>
                <w:rFonts w:ascii="Sylfaen" w:hAnsi="Sylfaen" w:cs="Sylfaen"/>
                <w:b w:val="0"/>
                <w:sz w:val="22"/>
              </w:rPr>
              <w:t>განხორციელებული</w:t>
            </w:r>
          </w:p>
        </w:tc>
      </w:tr>
      <w:tr>
        <w:tc>
          <w:tcPr>
            <w:tcW w:type="dxa" w:w="4167"/>
          </w:tcPr>
          <w:p>
            <w:pPr>
              <w:spacing w:line="240" w:lineRule="auto"/>
            </w:pPr>
            <w:r>
              <w:rPr>
                <w:rFonts w:ascii="Sylfaen" w:hAnsi="Sylfaen" w:cs="Sylfaen"/>
                <w:b w:val="0"/>
                <w:sz w:val="22"/>
              </w:rPr>
              <w:t>ებინგჰაუსის დაქრობა + გაძლიერება</w:t>
            </w:r>
          </w:p>
        </w:tc>
        <w:tc>
          <w:tcPr>
            <w:tcW w:type="dxa" w:w="4167"/>
          </w:tcPr>
          <w:p>
            <w:pPr>
              <w:spacing w:line="240" w:lineRule="auto"/>
            </w:pPr>
            <w:r>
              <w:rPr>
                <w:rFonts w:ascii="Sylfaen" w:hAnsi="Sylfaen" w:cs="Sylfaen"/>
                <w:b w:val="0"/>
                <w:sz w:val="22"/>
              </w:rPr>
              <w:t>განხორციელებულია (ზარმაცა, სესიურ-ერთეული დრო)</w:t>
            </w:r>
          </w:p>
        </w:tc>
      </w:tr>
      <w:tr>
        <w:tc>
          <w:tcPr>
            <w:tcW w:type="dxa" w:w="4167"/>
          </w:tcPr>
          <w:p>
            <w:pPr>
              <w:spacing w:line="240" w:lineRule="auto"/>
            </w:pPr>
            <w:r>
              <w:rPr>
                <w:rFonts w:ascii="Sylfaen" w:hAnsi="Sylfaen" w:cs="Sylfaen"/>
                <w:b w:val="0"/>
                <w:sz w:val="22"/>
              </w:rPr>
              <w:t>ეპიზოდური→სემანტიკური კონსოლიდაცია</w:t>
            </w:r>
          </w:p>
        </w:tc>
        <w:tc>
          <w:tcPr>
            <w:tcW w:type="dxa" w:w="4167"/>
          </w:tcPr>
          <w:p>
            <w:pPr>
              <w:spacing w:line="240" w:lineRule="auto"/>
            </w:pPr>
            <w:r>
              <w:rPr>
                <w:rFonts w:ascii="Sylfaen" w:hAnsi="Sylfaen" w:cs="Sylfaen"/>
                <w:b w:val="0"/>
                <w:sz w:val="22"/>
              </w:rPr>
              <w:t>შესრულებულია (ჩაშენების კლასტერიზაცია + დიდი ენის მოდელის აბსტრაქცია)</w:t>
            </w:r>
          </w:p>
        </w:tc>
      </w:tr>
      <w:tr>
        <w:tc>
          <w:tcPr>
            <w:tcW w:type="dxa" w:w="4167"/>
          </w:tcPr>
          <w:p>
            <w:pPr>
              <w:spacing w:line="240" w:lineRule="auto"/>
            </w:pPr>
            <w:r>
              <w:rPr>
                <w:rFonts w:ascii="Sylfaen" w:hAnsi="Sylfaen" w:cs="Sylfaen"/>
                <w:b w:val="0"/>
                <w:sz w:val="22"/>
              </w:rPr>
              <w:t>მთავარი იდეის პირველადი კომპოზიტური გამოძახება</w:t>
            </w:r>
          </w:p>
        </w:tc>
        <w:tc>
          <w:tcPr>
            <w:tcW w:type="dxa" w:w="4167"/>
          </w:tcPr>
          <w:p>
            <w:pPr>
              <w:spacing w:line="240" w:lineRule="auto"/>
            </w:pPr>
            <w:r>
              <w:rPr>
                <w:rFonts w:ascii="Sylfaen" w:hAnsi="Sylfaen" w:cs="Sylfaen"/>
                <w:b w:val="0"/>
                <w:sz w:val="22"/>
              </w:rPr>
              <w:t>განხორციელებულია (რელევანტურობა × მოპოვებადობა × შეზღუდული სემანტიკური ბონუსი)</w:t>
            </w:r>
          </w:p>
        </w:tc>
      </w:tr>
      <w:tr>
        <w:tc>
          <w:tcPr>
            <w:tcW w:type="dxa" w:w="4167"/>
          </w:tcPr>
          <w:p>
            <w:pPr>
              <w:spacing w:line="240" w:lineRule="auto"/>
            </w:pPr>
            <w:r>
              <w:rPr>
                <w:rFonts w:ascii="Sylfaen" w:hAnsi="Sylfaen" w:cs="Sylfaen"/>
                <w:b w:val="0"/>
                <w:sz w:val="22"/>
              </w:rPr>
              <w:t>მოვლენის სეგმენტაცია</w:t>
            </w:r>
          </w:p>
        </w:tc>
        <w:tc>
          <w:tcPr>
            <w:tcW w:type="dxa" w:w="4167"/>
          </w:tcPr>
          <w:p>
            <w:pPr>
              <w:spacing w:line="240" w:lineRule="auto"/>
            </w:pPr>
            <w:r>
              <w:rPr>
                <w:rFonts w:ascii="Sylfaen" w:hAnsi="Sylfaen" w:cs="Sylfaen"/>
                <w:b w:val="0"/>
                <w:sz w:val="22"/>
              </w:rPr>
              <w:t>შემოკლებული: ერთი გამოსვლა = ერთი მოვლენა (ბაიესის სიურპრიზის სეგმენტაცია გადავადებულია)</w:t>
            </w:r>
          </w:p>
        </w:tc>
      </w:tr>
      <w:tr>
        <w:tc>
          <w:tcPr>
            <w:tcW w:type="dxa" w:w="4167"/>
          </w:tcPr>
          <w:p>
            <w:pPr>
              <w:spacing w:line="240" w:lineRule="auto"/>
            </w:pPr>
            <w:r>
              <w:rPr>
                <w:rFonts w:ascii="Sylfaen" w:hAnsi="Sylfaen" w:cs="Sylfaen"/>
                <w:b w:val="0"/>
                <w:sz w:val="22"/>
              </w:rPr>
              <w:t>ასოციაციური წინასწარი გაფართოება; ანკერ-რეჯექსის ზუსტი აღდგენის ტრიგერი; პროგრამული მგრძნობელობის სკანირება</w:t>
            </w:r>
          </w:p>
        </w:tc>
        <w:tc>
          <w:tcPr>
            <w:tcW w:type="dxa" w:w="4167"/>
          </w:tcPr>
          <w:p>
            <w:pPr>
              <w:spacing w:line="240" w:lineRule="auto"/>
            </w:pPr>
            <w:r>
              <w:rPr>
                <w:rFonts w:ascii="Sylfaen" w:hAnsi="Sylfaen" w:cs="Sylfaen"/>
                <w:b w:val="0"/>
                <w:sz w:val="22"/>
              </w:rPr>
              <w:t>გადავადებულია სრულ ვერსიაზე</w:t>
            </w:r>
          </w:p>
        </w:tc>
      </w:tr>
      <w:tr>
        <w:tc>
          <w:tcPr>
            <w:tcW w:type="dxa" w:w="4167"/>
          </w:tcPr>
          <w:p>
            <w:pPr>
              <w:spacing w:line="240" w:lineRule="auto"/>
            </w:pPr>
            <w:r>
              <w:rPr>
                <w:rFonts w:ascii="Sylfaen" w:hAnsi="Sylfaen" w:cs="Sylfaen"/>
                <w:b w:val="0"/>
                <w:sz w:val="22"/>
              </w:rPr>
              <w:t>რეალური ხმის მილსადენი (STT/TTS/რიგის დაცვა)</w:t>
            </w:r>
          </w:p>
        </w:tc>
        <w:tc>
          <w:tcPr>
            <w:tcW w:type="dxa" w:w="4167"/>
          </w:tcPr>
          <w:p>
            <w:pPr>
              <w:spacing w:line="240" w:lineRule="auto"/>
            </w:pPr>
            <w:r>
              <w:rPr>
                <w:rFonts w:ascii="Sylfaen" w:hAnsi="Sylfaen" w:cs="Sylfaen"/>
                <w:b w:val="0"/>
                <w:sz w:val="22"/>
              </w:rPr>
              <w:t>დიზაინით გათვალისწინებული არ არის — ჰარნესი ტრანსკრიპტების მიხედვით იკვლევს მეხსიერების პროცესს</w:t>
            </w:r>
          </w:p>
        </w:tc>
      </w:tr>
    </w:tbl>
    <w:p>
      <w:pPr/>
    </w:p>
    <w:p>
      <w:pPr/>
      <w:r>
        <w:rPr>
          <w:rFonts w:ascii="Sylfaen" w:hAnsi="Sylfaen" w:cs="Sylfaen"/>
          <w:b w:val="0"/>
          <w:sz w:val="24"/>
        </w:rPr>
        <w:t>დრო იზომება სესიური ერთეულებით და არა კალენდარული დროით, ხოლო მომხმარებლები სიმულირებულნი არიან და არა ადამიანები; ორივე ზღუდავს ინტერპრეტაციას და განხილულია 4.4-ში.</w:t>
      </w:r>
    </w:p>
    <w:p>
      <w:pPr>
        <w:pStyle w:val="Heading2"/>
        <w:numPr>
          <w:numId w:val="0"/>
        </w:numPr>
      </w:pPr>
      <w:r>
        <w:rPr>
          <w:rFonts w:ascii="Sylfaen" w:hAnsi="Sylfaen" w:cs="Sylfaen"/>
          <w:b/>
          <w:sz w:val="26"/>
        </w:rPr>
        <w:t>4.2 ტექნიკური შედეგები</w:t>
      </w:r>
    </w:p>
    <w:p>
      <w:pPr/>
      <w:r>
        <w:rPr>
          <w:rFonts w:ascii="Sylfaen" w:hAnsi="Sylfaen" w:cs="Sylfaen"/>
          <w:b w:val="0"/>
          <w:sz w:val="24"/>
        </w:rPr>
        <w:t>სესიებს შორის გახსენება და კეთილშობილური დავიწყება. ცხრილი 4.2 აჩვენებს გახსენების პრობების სწორად პასუხგაცემული წილს, პრობის ტიპის მიხედვით, აგრეგირებულს სამი პერსონასთვის.</w:t>
      </w:r>
    </w:p>
    <w:p>
      <w:pPr>
        <w:spacing w:line="240" w:lineRule="auto"/>
      </w:pPr>
      <w:r>
        <w:rPr>
          <w:rFonts w:ascii="Sylfaen" w:hAnsi="Sylfaen" w:cs="Sylfaen"/>
          <w:b/>
          <w:sz w:val="22"/>
        </w:rPr>
        <w:t>ცხრილი 4.2. სესიებს-შორისი გახსენების სიზუსტე პრობის ტიპის მიხედვით</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66"/>
        <w:gridCol w:w="2365"/>
        <w:gridCol w:w="1239"/>
        <w:gridCol w:w="1464"/>
      </w:tblGrid>
      <w:tr>
        <w:tc>
          <w:tcPr>
            <w:tcW w:type="dxa" w:w="3266"/>
          </w:tcPr>
          <w:p>
            <w:pPr>
              <w:spacing w:line="240" w:lineRule="auto"/>
            </w:pPr>
            <w:r>
              <w:rPr>
                <w:rFonts w:ascii="Sylfaen" w:hAnsi="Sylfaen" w:cs="Sylfaen"/>
                <w:b/>
                <w:sz w:val="22"/>
              </w:rPr>
              <w:t>პირობა</w:t>
            </w:r>
          </w:p>
        </w:tc>
        <w:tc>
          <w:tcPr>
            <w:tcW w:type="dxa" w:w="2365"/>
          </w:tcPr>
          <w:p>
            <w:pPr>
              <w:spacing w:line="240" w:lineRule="auto"/>
            </w:pPr>
            <w:r>
              <w:rPr>
                <w:rFonts w:ascii="Sylfaen" w:hAnsi="Sylfaen" w:cs="Sylfaen"/>
                <w:b/>
                <w:sz w:val="22"/>
              </w:rPr>
              <w:t>მნიშვნელოვანი ფაქტები</w:t>
            </w:r>
          </w:p>
        </w:tc>
        <w:tc>
          <w:tcPr>
            <w:tcW w:type="dxa" w:w="1239"/>
          </w:tcPr>
          <w:p>
            <w:pPr>
              <w:spacing w:line="240" w:lineRule="auto"/>
            </w:pPr>
            <w:r>
              <w:rPr>
                <w:rFonts w:ascii="Sylfaen" w:hAnsi="Sylfaen" w:cs="Sylfaen"/>
                <w:b/>
                <w:sz w:val="22"/>
              </w:rPr>
              <w:t>წვრილმანები</w:t>
            </w:r>
          </w:p>
        </w:tc>
        <w:tc>
          <w:tcPr>
            <w:tcW w:type="dxa" w:w="1464"/>
          </w:tcPr>
          <w:p>
            <w:pPr>
              <w:spacing w:line="240" w:lineRule="auto"/>
            </w:pPr>
            <w:r>
              <w:rPr>
                <w:rFonts w:ascii="Sylfaen" w:hAnsi="Sylfaen" w:cs="Sylfaen"/>
                <w:b/>
                <w:sz w:val="22"/>
              </w:rPr>
              <w:t>გენერალიზაცია</w:t>
            </w:r>
          </w:p>
        </w:tc>
      </w:tr>
      <w:tr>
        <w:tc>
          <w:tcPr>
            <w:tcW w:type="dxa" w:w="3266"/>
          </w:tcPr>
          <w:p>
            <w:pPr>
              <w:spacing w:line="240" w:lineRule="auto"/>
            </w:pPr>
            <w:r>
              <w:rPr>
                <w:rFonts w:ascii="Sylfaen" w:hAnsi="Sylfaen" w:cs="Sylfaen"/>
                <w:b w:val="0"/>
                <w:sz w:val="22"/>
              </w:rPr>
              <w:t>A (მეხსიერების გარეშე)</w:t>
            </w:r>
          </w:p>
        </w:tc>
        <w:tc>
          <w:tcPr>
            <w:tcW w:type="dxa" w:w="2365"/>
          </w:tcPr>
          <w:p>
            <w:pPr>
              <w:spacing w:line="240" w:lineRule="auto"/>
            </w:pPr>
            <w:r>
              <w:rPr>
                <w:rFonts w:ascii="Sylfaen" w:hAnsi="Sylfaen" w:cs="Sylfaen"/>
                <w:b w:val="0"/>
                <w:sz w:val="22"/>
              </w:rPr>
              <w:t>0.00</w:t>
            </w:r>
          </w:p>
        </w:tc>
        <w:tc>
          <w:tcPr>
            <w:tcW w:type="dxa" w:w="1239"/>
          </w:tcPr>
          <w:p>
            <w:pPr>
              <w:spacing w:line="240" w:lineRule="auto"/>
            </w:pPr>
            <w:r>
              <w:rPr>
                <w:rFonts w:ascii="Sylfaen" w:hAnsi="Sylfaen" w:cs="Sylfaen"/>
                <w:b w:val="0"/>
                <w:sz w:val="22"/>
              </w:rPr>
              <w:t>0.00</w:t>
            </w:r>
          </w:p>
        </w:tc>
        <w:tc>
          <w:tcPr>
            <w:tcW w:type="dxa" w:w="1464"/>
          </w:tcPr>
          <w:p>
            <w:pPr>
              <w:spacing w:line="240" w:lineRule="auto"/>
            </w:pPr>
            <w:r>
              <w:rPr>
                <w:rFonts w:ascii="Sylfaen" w:hAnsi="Sylfaen" w:cs="Sylfaen"/>
                <w:b w:val="0"/>
                <w:sz w:val="22"/>
              </w:rPr>
              <w:t>0.67</w:t>
            </w:r>
          </w:p>
        </w:tc>
      </w:tr>
      <w:tr>
        <w:tc>
          <w:tcPr>
            <w:tcW w:type="dxa" w:w="3266"/>
          </w:tcPr>
          <w:p>
            <w:pPr>
              <w:spacing w:line="240" w:lineRule="auto"/>
            </w:pPr>
            <w:r>
              <w:rPr>
                <w:rFonts w:ascii="Sylfaen" w:hAnsi="Sylfaen" w:cs="Sylfaen"/>
                <w:b w:val="0"/>
                <w:sz w:val="22"/>
              </w:rPr>
              <w:t>B (ვერბატიმ RAG)</w:t>
            </w:r>
          </w:p>
        </w:tc>
        <w:tc>
          <w:tcPr>
            <w:tcW w:type="dxa" w:w="2365"/>
          </w:tcPr>
          <w:p>
            <w:pPr>
              <w:spacing w:line="240" w:lineRule="auto"/>
            </w:pPr>
            <w:r>
              <w:rPr>
                <w:rFonts w:ascii="Sylfaen" w:hAnsi="Sylfaen" w:cs="Sylfaen"/>
                <w:b w:val="0"/>
                <w:sz w:val="22"/>
              </w:rPr>
              <w:t>1.00</w:t>
            </w:r>
          </w:p>
        </w:tc>
        <w:tc>
          <w:tcPr>
            <w:tcW w:type="dxa" w:w="1239"/>
          </w:tcPr>
          <w:p>
            <w:pPr>
              <w:spacing w:line="240" w:lineRule="auto"/>
            </w:pPr>
            <w:r>
              <w:rPr>
                <w:rFonts w:ascii="Sylfaen" w:hAnsi="Sylfaen" w:cs="Sylfaen"/>
                <w:b w:val="0"/>
                <w:sz w:val="22"/>
              </w:rPr>
              <w:t>1.00</w:t>
            </w:r>
          </w:p>
        </w:tc>
        <w:tc>
          <w:tcPr>
            <w:tcW w:type="dxa" w:w="1464"/>
          </w:tcPr>
          <w:p>
            <w:pPr>
              <w:spacing w:line="240" w:lineRule="auto"/>
            </w:pPr>
            <w:r>
              <w:rPr>
                <w:rFonts w:ascii="Sylfaen" w:hAnsi="Sylfaen" w:cs="Sylfaen"/>
                <w:b w:val="0"/>
                <w:sz w:val="22"/>
              </w:rPr>
              <w:t>1.00</w:t>
            </w:r>
          </w:p>
        </w:tc>
      </w:tr>
      <w:tr>
        <w:tc>
          <w:tcPr>
            <w:tcW w:type="dxa" w:w="3266"/>
          </w:tcPr>
          <w:p>
            <w:pPr>
              <w:spacing w:line="240" w:lineRule="auto"/>
            </w:pPr>
            <w:r>
              <w:rPr>
                <w:rFonts w:ascii="Sylfaen" w:hAnsi="Sylfaen" w:cs="Sylfaen"/>
                <w:b w:val="0"/>
                <w:sz w:val="22"/>
              </w:rPr>
              <w:t>B+ (კურატორირებული სტატიკური)</w:t>
            </w:r>
          </w:p>
        </w:tc>
        <w:tc>
          <w:tcPr>
            <w:tcW w:type="dxa" w:w="2365"/>
          </w:tcPr>
          <w:p>
            <w:pPr>
              <w:spacing w:line="240" w:lineRule="auto"/>
            </w:pPr>
            <w:r>
              <w:rPr>
                <w:rFonts w:ascii="Sylfaen" w:hAnsi="Sylfaen" w:cs="Sylfaen"/>
                <w:b w:val="0"/>
                <w:sz w:val="22"/>
              </w:rPr>
              <w:t>1.00</w:t>
            </w:r>
          </w:p>
        </w:tc>
        <w:tc>
          <w:tcPr>
            <w:tcW w:type="dxa" w:w="1239"/>
          </w:tcPr>
          <w:p>
            <w:pPr>
              <w:spacing w:line="240" w:lineRule="auto"/>
            </w:pPr>
            <w:r>
              <w:rPr>
                <w:rFonts w:ascii="Sylfaen" w:hAnsi="Sylfaen" w:cs="Sylfaen"/>
                <w:b w:val="0"/>
                <w:sz w:val="22"/>
              </w:rPr>
              <w:t>1.00</w:t>
            </w:r>
          </w:p>
        </w:tc>
        <w:tc>
          <w:tcPr>
            <w:tcW w:type="dxa" w:w="1464"/>
          </w:tcPr>
          <w:p>
            <w:pPr>
              <w:spacing w:line="240" w:lineRule="auto"/>
            </w:pPr>
            <w:r>
              <w:rPr>
                <w:rFonts w:ascii="Sylfaen" w:hAnsi="Sylfaen" w:cs="Sylfaen"/>
                <w:b w:val="0"/>
                <w:sz w:val="22"/>
              </w:rPr>
              <w:t>1.00</w:t>
            </w:r>
          </w:p>
        </w:tc>
      </w:tr>
      <w:tr>
        <w:tc>
          <w:tcPr>
            <w:tcW w:type="dxa" w:w="3266"/>
          </w:tcPr>
          <w:p>
            <w:pPr>
              <w:spacing w:line="240" w:lineRule="auto"/>
            </w:pPr>
            <w:r>
              <w:rPr>
                <w:rFonts w:ascii="Sylfaen" w:hAnsi="Sylfaen" w:cs="Sylfaen"/>
                <w:b w:val="0"/>
                <w:sz w:val="22"/>
              </w:rPr>
              <w:t>C (პროფილი C)</w:t>
            </w:r>
          </w:p>
        </w:tc>
        <w:tc>
          <w:tcPr>
            <w:tcW w:type="dxa" w:w="2365"/>
          </w:tcPr>
          <w:p>
            <w:pPr>
              <w:spacing w:line="240" w:lineRule="auto"/>
            </w:pPr>
            <w:r>
              <w:rPr>
                <w:rFonts w:ascii="Sylfaen" w:hAnsi="Sylfaen" w:cs="Sylfaen"/>
                <w:b w:val="0"/>
                <w:sz w:val="22"/>
              </w:rPr>
              <w:t>1.00</w:t>
            </w:r>
          </w:p>
        </w:tc>
        <w:tc>
          <w:tcPr>
            <w:tcW w:type="dxa" w:w="1239"/>
          </w:tcPr>
          <w:p>
            <w:pPr>
              <w:spacing w:line="240" w:lineRule="auto"/>
            </w:pPr>
            <w:r>
              <w:rPr>
                <w:rFonts w:ascii="Sylfaen" w:hAnsi="Sylfaen" w:cs="Sylfaen"/>
                <w:b w:val="0"/>
                <w:sz w:val="22"/>
              </w:rPr>
              <w:t>0.00</w:t>
            </w:r>
          </w:p>
        </w:tc>
        <w:tc>
          <w:tcPr>
            <w:tcW w:type="dxa" w:w="1464"/>
          </w:tcPr>
          <w:p>
            <w:pPr>
              <w:spacing w:line="240" w:lineRule="auto"/>
            </w:pPr>
            <w:r>
              <w:rPr>
                <w:rFonts w:ascii="Sylfaen" w:hAnsi="Sylfaen" w:cs="Sylfaen"/>
                <w:b w:val="0"/>
                <w:sz w:val="22"/>
              </w:rPr>
              <w:t>1.00</w:t>
            </w:r>
          </w:p>
        </w:tc>
      </w:tr>
    </w:tbl>
    <w:p>
      <w:pPr/>
    </w:p>
    <w:p>
      <w:pPr/>
      <w:r>
        <w:rPr>
          <w:rFonts w:ascii="Sylfaen" w:hAnsi="Sylfaen" w:cs="Sylfaen"/>
          <w:b w:val="0"/>
          <w:sz w:val="24"/>
        </w:rPr>
        <w:t>სამი მოდელი ჩანს. პირველი, გრძელვადიანი მეხსიერება აუცილებელია: პირობა A, მხოლოდ ნაკლებად მდგრადი სამუშაო ფანჯრით, არ იხსენებს სესიებს შორის არსებულ არცერთ ფაქტს (მისი 0.67 გენერალიზაციის მაჩვენებელი სესიის შიდა არტეფაქტია — განმეორებადი თემა ხელახლა არის წარმოდგენილი იმავე სესიაში, რომელშიც ტესტირება მიმდინარეობს — და არა მეხსიერების მტკიცებულება). მეორე და, რაც მთავარია, მხოლოდ პროფილი C ავლენს გრაციოზულ, მნიშვნელობაზე-დაფუძნებულ დავიწყებას: ის ინარჩუნებს ყველა მნიშვნელოვან ფაქტს (1.00) და ივიწყებს დაბალი მნიშვნელობის მქონე წვრილმანებს (0.00), მაშინ როცა B და B+ ყველაფერს განურჩევლად ინარჩუნებენ (1.00/1.00). ეს არის ებინგჰაუსის ეფექტი, რომელიც მოქმედებს ისე, როგორც უნდა — დაბალი მნიშვნელობის კვალი მცირე სტაბილურობას იძენს, ერთი-ორი სესიის შუალედში იშლება ხელმისაწვდომობის ზღვარს ქვემოთ და გადის მეხსიერების აღდგენის პროცესს. ქცევითი განსხვავება პირდაპირ შესამჩნევია: კითხვაზე, როგორი ამინდი იყო, B პირობამ უპასუხა: "იმ დილით ძალიან ბურუსი იყო, ერთგვარად ლამაზი!", ხოლო C პირობამ უპასუხა: "ჩემს წინა საუბარში ამინდის შესახებ ეს კონკრეტული დეტალი არ მახსოვს. შენთან ბოლო დროს როგორი ამინდია?" — ეს იყო თბილი, დაუმახსოვრებელი პასუხი და არა მექანიკური გამეორება.</w:t>
      </w:r>
    </w:p>
    <w:p>
      <w:pPr/>
      <w:r>
        <w:rPr>
          <w:rFonts w:ascii="Sylfaen" w:hAnsi="Sylfaen" w:cs="Sylfaen"/>
          <w:b w:val="0"/>
          <w:sz w:val="24"/>
        </w:rPr>
        <w:t>კონსოლიდაცია. მხოლოდ პროფილი C ქმნიდა მდგრად სემანტიკურ ფაქტებს: ოთხს სამი პერსონას მიხედვით (B-მ და B+-მ, კონსტრუქციიდან გამომდინარე, არცერთი არ შექმნეს). განმეორებადი თემის წამოწევისას, C ეყრდნობოდა თავის კონსოლიდირებულ საცავს — "როგორც ჩანს, თქვენს თანადამფუძნებელთან და თქვენი კომპანიის მიმართულებასთან დაკავშირებული გამოწვევები განმეორებადი თემაა". მნიშვნელოვანია, გულწრფელად აღინიშნოს, რომ B+-მაც უზრუნველყო კომპეტენტური განზოგადება რეალურ დროში — "თქვენს თანადამფუძნებელთან მიმდინარე დაძაბულობა მნიშვნელოვანი თემაა" — ენობრივი მოდელის მიერ რამდენიმე მოძიებული ეპიზოდიდან კანონის გამოტანით. შესაბამისად, C-ის კონსოლიდაციის უპირატესობა იმას არ ნიშნავს, რომ კურირებული საბაზისო მოდელი ვერ ახდენს განზოგადებას, არამედ იმაში მდგომარეობს, რომ C ინარჩუნებს განზოგადებას, როგორც აშკარა, მდგრად, ხელახლა გამოყენებად სტრუქტურას, რომელიც ეფუძნება წყარო-ეპიზოდების წარმომავლობას, და რომელიც შექმნილია ოფლაინ, და არა თავიდან იქმნება ყოველ ჯერზე.</w:t>
      </w:r>
    </w:p>
    <w:p>
      <w:pPr/>
      <w:r>
        <w:rPr>
          <w:rFonts w:ascii="Sylfaen" w:hAnsi="Sylfaen" w:cs="Sylfaen"/>
          <w:b w:val="0"/>
          <w:sz w:val="24"/>
        </w:rPr>
        <w:t>ეფექტიანობა და შეყოვნება. გაზიარებული მოძიების ბიუჯეტის პირობებში, C-მ ყოველ ჯერზე საშუალოდ 37.2 კონტექსტური სიტყვა დაამატა, მაშინ როცა B-სა და B+-ს — 41.0; ეს ოდნავ ნაკლებია, რადგან არსის-პირველადი მოძიებისას უპირატესობა ენიჭება კომპაქტურ სემანტიკურ ფაქტებს, ნედლი ან სრული მოცულობის არსების დანართებთან შედარებით. თითოეული მორიგის სინქრონული მოძიების შეფერხება ყველა პირობისთვის მილიწამზე ნაკლები იყო (მედიანა 0.08–0.12 მწმ), რაც ადასტურებს დიზაინის მტკიცებას, რომ C-ის დამატებითი არითმეტიკული (დაკლებისა და ბონუს ქულების გათვლა) უმნიშვნელოა თავად მოძიებასთან შედარებით და — კონსტრუქციულად — რომ ენათა მოდელის ყველა რესურსტევადი ოპერაცია ოფლაინ რეჟიმში სრულდება.</w:t>
      </w:r>
    </w:p>
    <w:p>
      <w:pPr>
        <w:pStyle w:val="Heading2"/>
        <w:numPr>
          <w:numId w:val="0"/>
        </w:numPr>
      </w:pPr>
      <w:r>
        <w:rPr>
          <w:rFonts w:ascii="Sylfaen" w:hAnsi="Sylfaen" w:cs="Sylfaen"/>
          <w:b/>
          <w:sz w:val="26"/>
        </w:rPr>
        <w:t>4.3 სიმულირებული აღქმის შედეგები</w:t>
      </w:r>
    </w:p>
    <w:p>
      <w:pPr/>
      <w:r>
        <w:rPr>
          <w:rFonts w:ascii="Sylfaen" w:hAnsi="Sylfaen" w:cs="Sylfaen"/>
          <w:b w:val="0"/>
          <w:sz w:val="24"/>
        </w:rPr>
        <w:t>დიდი ენის მოდელის (LLM) შემფასებელმა თითოეული პირობის სრული ტრანსკრიპტი შეაფასა ხუთი კრიტერიუმის (1–7) მიხედვით. ცხრილი 4.3 ასახავს სამი პერსონაჟის საშუალო ქულებს; ეს არის საილუსტრაციო შეფასებები მცირე სიმულირებული ნიმუშისგან (სამი პერსონაჟი, ერთი შემფასებლის შეფასება, მთელი რიცხვებით შეფასებები), წარმოდგენილი მნიშვნელობის ტესტირების გარეშე და შესაბამისი 3.1-ის შეფასების მიდგომას.</w:t>
      </w:r>
    </w:p>
    <w:p>
      <w:pPr>
        <w:spacing w:line="240" w:lineRule="auto"/>
      </w:pPr>
      <w:r>
        <w:rPr>
          <w:rFonts w:ascii="Sylfaen" w:hAnsi="Sylfaen" w:cs="Sylfaen"/>
          <w:b/>
          <w:sz w:val="22"/>
        </w:rPr>
        <w:t>ცხრილი 4.3. სიმულირებული აღქმის საშუალო შეფასებები კონსტრუქტების მიხედვით</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71"/>
        <w:gridCol w:w="697"/>
        <w:gridCol w:w="697"/>
        <w:gridCol w:w="697"/>
        <w:gridCol w:w="697"/>
        <w:gridCol w:w="876"/>
      </w:tblGrid>
      <w:tr>
        <w:tc>
          <w:tcPr>
            <w:tcW w:type="dxa" w:w="4670"/>
          </w:tcPr>
          <w:p>
            <w:pPr>
              <w:spacing w:line="240" w:lineRule="auto"/>
            </w:pPr>
            <w:r>
              <w:rPr>
                <w:rFonts w:ascii="Sylfaen" w:hAnsi="Sylfaen" w:cs="Sylfaen"/>
                <w:b/>
                <w:sz w:val="22"/>
              </w:rPr>
              <w:t>კონსტრუქტი</w:t>
            </w:r>
          </w:p>
        </w:tc>
        <w:tc>
          <w:tcPr>
            <w:tcW w:type="dxa" w:w="697"/>
          </w:tcPr>
          <w:p>
            <w:pPr>
              <w:spacing w:line="240" w:lineRule="auto"/>
            </w:pPr>
            <w:r>
              <w:rPr>
                <w:rFonts w:ascii="Sylfaen" w:hAnsi="Sylfaen" w:cs="Sylfaen"/>
                <w:b/>
                <w:sz w:val="22"/>
              </w:rPr>
              <w:t>A</w:t>
            </w:r>
          </w:p>
        </w:tc>
        <w:tc>
          <w:tcPr>
            <w:tcW w:type="dxa" w:w="697"/>
          </w:tcPr>
          <w:p>
            <w:pPr>
              <w:spacing w:line="240" w:lineRule="auto"/>
            </w:pPr>
            <w:r>
              <w:rPr>
                <w:rFonts w:ascii="Sylfaen" w:hAnsi="Sylfaen" w:cs="Sylfaen"/>
                <w:b/>
                <w:sz w:val="22"/>
              </w:rPr>
              <w:t>B</w:t>
            </w:r>
          </w:p>
        </w:tc>
        <w:tc>
          <w:tcPr>
            <w:tcW w:type="dxa" w:w="697"/>
          </w:tcPr>
          <w:p>
            <w:pPr>
              <w:spacing w:line="240" w:lineRule="auto"/>
            </w:pPr>
            <w:r>
              <w:rPr>
                <w:rFonts w:ascii="Sylfaen" w:hAnsi="Sylfaen" w:cs="Sylfaen"/>
                <w:b/>
                <w:sz w:val="22"/>
              </w:rPr>
              <w:t>B+</w:t>
            </w:r>
          </w:p>
        </w:tc>
        <w:tc>
          <w:tcPr>
            <w:tcW w:type="dxa" w:w="697"/>
          </w:tcPr>
          <w:p>
            <w:pPr>
              <w:spacing w:line="240" w:lineRule="auto"/>
            </w:pPr>
            <w:r>
              <w:rPr>
                <w:rFonts w:ascii="Sylfaen" w:hAnsi="Sylfaen" w:cs="Sylfaen"/>
                <w:b/>
                <w:sz w:val="22"/>
              </w:rPr>
              <w:t>C</w:t>
            </w:r>
          </w:p>
        </w:tc>
        <w:tc>
          <w:tcPr>
            <w:tcW w:type="dxa" w:w="876"/>
          </w:tcPr>
          <w:p>
            <w:pPr>
              <w:spacing w:line="240" w:lineRule="auto"/>
            </w:pPr>
            <w:r>
              <w:rPr>
                <w:rFonts w:ascii="Sylfaen" w:hAnsi="Sylfaen" w:cs="Sylfaen"/>
                <w:b/>
                <w:sz w:val="22"/>
              </w:rPr>
              <w:t>C − B+</w:t>
            </w:r>
          </w:p>
        </w:tc>
      </w:tr>
      <w:tr>
        <w:tc>
          <w:tcPr>
            <w:tcW w:type="dxa" w:w="4670"/>
          </w:tcPr>
          <w:p>
            <w:pPr>
              <w:spacing w:line="240" w:lineRule="auto"/>
            </w:pPr>
            <w:r>
              <w:rPr>
                <w:rFonts w:ascii="Sylfaen" w:hAnsi="Sylfaen" w:cs="Sylfaen"/>
                <w:b w:val="0"/>
                <w:sz w:val="22"/>
              </w:rPr>
              <w:t>სოციალური თანდასწრება</w:t>
            </w:r>
          </w:p>
        </w:tc>
        <w:tc>
          <w:tcPr>
            <w:tcW w:type="dxa" w:w="697"/>
          </w:tcPr>
          <w:p>
            <w:pPr>
              <w:spacing w:line="240" w:lineRule="auto"/>
            </w:pPr>
            <w:r>
              <w:rPr>
                <w:rFonts w:ascii="Sylfaen" w:hAnsi="Sylfaen" w:cs="Sylfaen"/>
                <w:b w:val="0"/>
                <w:sz w:val="22"/>
              </w:rPr>
              <w:t>6.00</w:t>
            </w:r>
          </w:p>
        </w:tc>
        <w:tc>
          <w:tcPr>
            <w:tcW w:type="dxa" w:w="697"/>
          </w:tcPr>
          <w:p>
            <w:pPr>
              <w:spacing w:line="240" w:lineRule="auto"/>
            </w:pPr>
            <w:r>
              <w:rPr>
                <w:rFonts w:ascii="Sylfaen" w:hAnsi="Sylfaen" w:cs="Sylfaen"/>
                <w:b w:val="0"/>
                <w:sz w:val="22"/>
              </w:rPr>
              <w:t>6.00</w:t>
            </w:r>
          </w:p>
        </w:tc>
        <w:tc>
          <w:tcPr>
            <w:tcW w:type="dxa" w:w="697"/>
          </w:tcPr>
          <w:p>
            <w:pPr>
              <w:spacing w:line="240" w:lineRule="auto"/>
            </w:pPr>
            <w:r>
              <w:rPr>
                <w:rFonts w:ascii="Sylfaen" w:hAnsi="Sylfaen" w:cs="Sylfaen"/>
                <w:b w:val="0"/>
                <w:sz w:val="22"/>
              </w:rPr>
              <w:t>6.00</w:t>
            </w:r>
          </w:p>
        </w:tc>
        <w:tc>
          <w:tcPr>
            <w:tcW w:type="dxa" w:w="697"/>
          </w:tcPr>
          <w:p>
            <w:pPr>
              <w:spacing w:line="240" w:lineRule="auto"/>
            </w:pPr>
            <w:r>
              <w:rPr>
                <w:rFonts w:ascii="Sylfaen" w:hAnsi="Sylfaen" w:cs="Sylfaen"/>
                <w:b w:val="0"/>
                <w:sz w:val="22"/>
              </w:rPr>
              <w:t>6.00</w:t>
            </w:r>
          </w:p>
        </w:tc>
        <w:tc>
          <w:tcPr>
            <w:tcW w:type="dxa" w:w="876"/>
          </w:tcPr>
          <w:p>
            <w:pPr>
              <w:spacing w:line="240" w:lineRule="auto"/>
            </w:pPr>
            <w:r>
              <w:rPr>
                <w:rFonts w:ascii="Sylfaen" w:hAnsi="Sylfaen" w:cs="Sylfaen"/>
                <w:b w:val="0"/>
                <w:sz w:val="22"/>
              </w:rPr>
              <w:t>0.00</w:t>
            </w:r>
          </w:p>
        </w:tc>
      </w:tr>
      <w:tr>
        <w:tc>
          <w:tcPr>
            <w:tcW w:type="dxa" w:w="4670"/>
          </w:tcPr>
          <w:p>
            <w:pPr>
              <w:spacing w:line="240" w:lineRule="auto"/>
            </w:pPr>
            <w:r>
              <w:rPr>
                <w:rFonts w:ascii="Sylfaen" w:hAnsi="Sylfaen" w:cs="Sylfaen"/>
                <w:b w:val="0"/>
                <w:sz w:val="22"/>
              </w:rPr>
              <w:t>მომხმარებლისა და აგენტის ალიანსი</w:t>
            </w:r>
          </w:p>
        </w:tc>
        <w:tc>
          <w:tcPr>
            <w:tcW w:type="dxa" w:w="697"/>
          </w:tcPr>
          <w:p>
            <w:pPr>
              <w:spacing w:line="240" w:lineRule="auto"/>
            </w:pPr>
            <w:r>
              <w:rPr>
                <w:rFonts w:ascii="Sylfaen" w:hAnsi="Sylfaen" w:cs="Sylfaen"/>
                <w:b w:val="0"/>
                <w:sz w:val="22"/>
              </w:rPr>
              <w:t>5.33</w:t>
            </w:r>
          </w:p>
        </w:tc>
        <w:tc>
          <w:tcPr>
            <w:tcW w:type="dxa" w:w="697"/>
          </w:tcPr>
          <w:p>
            <w:pPr>
              <w:spacing w:line="240" w:lineRule="auto"/>
            </w:pPr>
            <w:r>
              <w:rPr>
                <w:rFonts w:ascii="Sylfaen" w:hAnsi="Sylfaen" w:cs="Sylfaen"/>
                <w:b w:val="0"/>
                <w:sz w:val="22"/>
              </w:rPr>
              <w:t>6.00</w:t>
            </w:r>
          </w:p>
        </w:tc>
        <w:tc>
          <w:tcPr>
            <w:tcW w:type="dxa" w:w="697"/>
          </w:tcPr>
          <w:p>
            <w:pPr>
              <w:spacing w:line="240" w:lineRule="auto"/>
            </w:pPr>
            <w:r>
              <w:rPr>
                <w:rFonts w:ascii="Sylfaen" w:hAnsi="Sylfaen" w:cs="Sylfaen"/>
                <w:b w:val="0"/>
                <w:sz w:val="22"/>
              </w:rPr>
              <w:t>6.33</w:t>
            </w:r>
          </w:p>
        </w:tc>
        <w:tc>
          <w:tcPr>
            <w:tcW w:type="dxa" w:w="697"/>
          </w:tcPr>
          <w:p>
            <w:pPr>
              <w:spacing w:line="240" w:lineRule="auto"/>
            </w:pPr>
            <w:r>
              <w:rPr>
                <w:rFonts w:ascii="Sylfaen" w:hAnsi="Sylfaen" w:cs="Sylfaen"/>
                <w:b w:val="0"/>
                <w:sz w:val="22"/>
              </w:rPr>
              <w:t>6.00</w:t>
            </w:r>
          </w:p>
        </w:tc>
        <w:tc>
          <w:tcPr>
            <w:tcW w:type="dxa" w:w="876"/>
          </w:tcPr>
          <w:p>
            <w:pPr>
              <w:spacing w:line="240" w:lineRule="auto"/>
            </w:pPr>
            <w:r>
              <w:rPr>
                <w:rFonts w:ascii="Sylfaen" w:hAnsi="Sylfaen" w:cs="Sylfaen"/>
                <w:b w:val="0"/>
                <w:sz w:val="22"/>
              </w:rPr>
              <w:t>−0.33</w:t>
            </w:r>
          </w:p>
        </w:tc>
      </w:tr>
      <w:tr>
        <w:tc>
          <w:tcPr>
            <w:tcW w:type="dxa" w:w="4670"/>
          </w:tcPr>
          <w:p>
            <w:pPr>
              <w:spacing w:line="240" w:lineRule="auto"/>
            </w:pPr>
            <w:r>
              <w:rPr>
                <w:rFonts w:ascii="Sylfaen" w:hAnsi="Sylfaen" w:cs="Sylfaen"/>
                <w:b w:val="0"/>
                <w:sz w:val="22"/>
              </w:rPr>
              <w:t>აღქმული ადამიანურობა</w:t>
            </w:r>
          </w:p>
        </w:tc>
        <w:tc>
          <w:tcPr>
            <w:tcW w:type="dxa" w:w="697"/>
          </w:tcPr>
          <w:p>
            <w:pPr>
              <w:spacing w:line="240" w:lineRule="auto"/>
            </w:pPr>
            <w:r>
              <w:rPr>
                <w:rFonts w:ascii="Sylfaen" w:hAnsi="Sylfaen" w:cs="Sylfaen"/>
                <w:b w:val="0"/>
                <w:sz w:val="22"/>
              </w:rPr>
              <w:t>5.33</w:t>
            </w:r>
          </w:p>
        </w:tc>
        <w:tc>
          <w:tcPr>
            <w:tcW w:type="dxa" w:w="697"/>
          </w:tcPr>
          <w:p>
            <w:pPr>
              <w:spacing w:line="240" w:lineRule="auto"/>
            </w:pPr>
            <w:r>
              <w:rPr>
                <w:rFonts w:ascii="Sylfaen" w:hAnsi="Sylfaen" w:cs="Sylfaen"/>
                <w:b w:val="0"/>
                <w:sz w:val="22"/>
              </w:rPr>
              <w:t>5.00</w:t>
            </w:r>
          </w:p>
        </w:tc>
        <w:tc>
          <w:tcPr>
            <w:tcW w:type="dxa" w:w="697"/>
          </w:tcPr>
          <w:p>
            <w:pPr>
              <w:spacing w:line="240" w:lineRule="auto"/>
            </w:pPr>
            <w:r>
              <w:rPr>
                <w:rFonts w:ascii="Sylfaen" w:hAnsi="Sylfaen" w:cs="Sylfaen"/>
                <w:b w:val="0"/>
                <w:sz w:val="22"/>
              </w:rPr>
              <w:t>5.33</w:t>
            </w:r>
          </w:p>
        </w:tc>
        <w:tc>
          <w:tcPr>
            <w:tcW w:type="dxa" w:w="697"/>
          </w:tcPr>
          <w:p>
            <w:pPr>
              <w:spacing w:line="240" w:lineRule="auto"/>
            </w:pPr>
            <w:r>
              <w:rPr>
                <w:rFonts w:ascii="Sylfaen" w:hAnsi="Sylfaen" w:cs="Sylfaen"/>
                <w:b w:val="0"/>
                <w:sz w:val="22"/>
              </w:rPr>
              <w:t>5.00</w:t>
            </w:r>
          </w:p>
        </w:tc>
        <w:tc>
          <w:tcPr>
            <w:tcW w:type="dxa" w:w="876"/>
          </w:tcPr>
          <w:p>
            <w:pPr>
              <w:spacing w:line="240" w:lineRule="auto"/>
            </w:pPr>
            <w:r>
              <w:rPr>
                <w:rFonts w:ascii="Sylfaen" w:hAnsi="Sylfaen" w:cs="Sylfaen"/>
                <w:b w:val="0"/>
                <w:sz w:val="22"/>
              </w:rPr>
              <w:t>−0.33</w:t>
            </w:r>
          </w:p>
        </w:tc>
      </w:tr>
      <w:tr>
        <w:tc>
          <w:tcPr>
            <w:tcW w:type="dxa" w:w="4670"/>
          </w:tcPr>
          <w:p>
            <w:pPr>
              <w:spacing w:line="240" w:lineRule="auto"/>
            </w:pPr>
            <w:r>
              <w:rPr>
                <w:rFonts w:ascii="Sylfaen" w:hAnsi="Sylfaen" w:cs="Sylfaen"/>
                <w:b w:val="0"/>
                <w:sz w:val="22"/>
              </w:rPr>
              <w:t>აღქმული ინტელექტი</w:t>
            </w:r>
          </w:p>
        </w:tc>
        <w:tc>
          <w:tcPr>
            <w:tcW w:type="dxa" w:w="697"/>
          </w:tcPr>
          <w:p>
            <w:pPr>
              <w:spacing w:line="240" w:lineRule="auto"/>
            </w:pPr>
            <w:r>
              <w:rPr>
                <w:rFonts w:ascii="Sylfaen" w:hAnsi="Sylfaen" w:cs="Sylfaen"/>
                <w:b w:val="0"/>
                <w:sz w:val="22"/>
              </w:rPr>
              <w:t>5.00</w:t>
            </w:r>
          </w:p>
        </w:tc>
        <w:tc>
          <w:tcPr>
            <w:tcW w:type="dxa" w:w="697"/>
          </w:tcPr>
          <w:p>
            <w:pPr>
              <w:spacing w:line="240" w:lineRule="auto"/>
            </w:pPr>
            <w:r>
              <w:rPr>
                <w:rFonts w:ascii="Sylfaen" w:hAnsi="Sylfaen" w:cs="Sylfaen"/>
                <w:b w:val="0"/>
                <w:sz w:val="22"/>
              </w:rPr>
              <w:t>6.00</w:t>
            </w:r>
          </w:p>
        </w:tc>
        <w:tc>
          <w:tcPr>
            <w:tcW w:type="dxa" w:w="697"/>
          </w:tcPr>
          <w:p>
            <w:pPr>
              <w:spacing w:line="240" w:lineRule="auto"/>
            </w:pPr>
            <w:r>
              <w:rPr>
                <w:rFonts w:ascii="Sylfaen" w:hAnsi="Sylfaen" w:cs="Sylfaen"/>
                <w:b w:val="0"/>
                <w:sz w:val="22"/>
              </w:rPr>
              <w:t>6.00</w:t>
            </w:r>
          </w:p>
        </w:tc>
        <w:tc>
          <w:tcPr>
            <w:tcW w:type="dxa" w:w="697"/>
          </w:tcPr>
          <w:p>
            <w:pPr>
              <w:spacing w:line="240" w:lineRule="auto"/>
            </w:pPr>
            <w:r>
              <w:rPr>
                <w:rFonts w:ascii="Sylfaen" w:hAnsi="Sylfaen" w:cs="Sylfaen"/>
                <w:b w:val="0"/>
                <w:sz w:val="22"/>
              </w:rPr>
              <w:t>5.67</w:t>
            </w:r>
          </w:p>
        </w:tc>
        <w:tc>
          <w:tcPr>
            <w:tcW w:type="dxa" w:w="876"/>
          </w:tcPr>
          <w:p>
            <w:pPr>
              <w:spacing w:line="240" w:lineRule="auto"/>
            </w:pPr>
            <w:r>
              <w:rPr>
                <w:rFonts w:ascii="Sylfaen" w:hAnsi="Sylfaen" w:cs="Sylfaen"/>
                <w:b w:val="0"/>
                <w:sz w:val="22"/>
              </w:rPr>
              <w:t>−0.33</w:t>
            </w:r>
          </w:p>
        </w:tc>
      </w:tr>
      <w:tr>
        <w:tc>
          <w:tcPr>
            <w:tcW w:type="dxa" w:w="4670"/>
          </w:tcPr>
          <w:p>
            <w:pPr>
              <w:spacing w:line="240" w:lineRule="auto"/>
            </w:pPr>
            <w:r>
              <w:rPr>
                <w:rFonts w:ascii="Sylfaen" w:hAnsi="Sylfaen" w:cs="Sylfaen"/>
                <w:b w:val="0"/>
                <w:sz w:val="22"/>
              </w:rPr>
              <w:t>კონფიდენციალურობის კომფორტი</w:t>
            </w:r>
          </w:p>
        </w:tc>
        <w:tc>
          <w:tcPr>
            <w:tcW w:type="dxa" w:w="697"/>
          </w:tcPr>
          <w:p>
            <w:pPr>
              <w:spacing w:line="240" w:lineRule="auto"/>
            </w:pPr>
            <w:r>
              <w:rPr>
                <w:rFonts w:ascii="Sylfaen" w:hAnsi="Sylfaen" w:cs="Sylfaen"/>
                <w:b w:val="0"/>
                <w:sz w:val="22"/>
              </w:rPr>
              <w:t>5.33</w:t>
            </w:r>
          </w:p>
        </w:tc>
        <w:tc>
          <w:tcPr>
            <w:tcW w:type="dxa" w:w="697"/>
          </w:tcPr>
          <w:p>
            <w:pPr>
              <w:spacing w:line="240" w:lineRule="auto"/>
            </w:pPr>
            <w:r>
              <w:rPr>
                <w:rFonts w:ascii="Sylfaen" w:hAnsi="Sylfaen" w:cs="Sylfaen"/>
                <w:b w:val="0"/>
                <w:sz w:val="22"/>
              </w:rPr>
              <w:t>7.00</w:t>
            </w:r>
          </w:p>
        </w:tc>
        <w:tc>
          <w:tcPr>
            <w:tcW w:type="dxa" w:w="697"/>
          </w:tcPr>
          <w:p>
            <w:pPr>
              <w:spacing w:line="240" w:lineRule="auto"/>
            </w:pPr>
            <w:r>
              <w:rPr>
                <w:rFonts w:ascii="Sylfaen" w:hAnsi="Sylfaen" w:cs="Sylfaen"/>
                <w:b w:val="0"/>
                <w:sz w:val="22"/>
              </w:rPr>
              <w:t>7.00</w:t>
            </w:r>
          </w:p>
        </w:tc>
        <w:tc>
          <w:tcPr>
            <w:tcW w:type="dxa" w:w="697"/>
          </w:tcPr>
          <w:p>
            <w:pPr>
              <w:spacing w:line="240" w:lineRule="auto"/>
            </w:pPr>
            <w:r>
              <w:rPr>
                <w:rFonts w:ascii="Sylfaen" w:hAnsi="Sylfaen" w:cs="Sylfaen"/>
                <w:b w:val="0"/>
                <w:sz w:val="22"/>
              </w:rPr>
              <w:t>5.67</w:t>
            </w:r>
          </w:p>
        </w:tc>
        <w:tc>
          <w:tcPr>
            <w:tcW w:type="dxa" w:w="876"/>
          </w:tcPr>
          <w:p>
            <w:pPr>
              <w:spacing w:line="240" w:lineRule="auto"/>
            </w:pPr>
            <w:r>
              <w:rPr>
                <w:rFonts w:ascii="Sylfaen" w:hAnsi="Sylfaen" w:cs="Sylfaen"/>
                <w:b w:val="0"/>
                <w:sz w:val="22"/>
              </w:rPr>
              <w:t>−1.33</w:t>
            </w:r>
          </w:p>
        </w:tc>
      </w:tr>
    </w:tbl>
    <w:p>
      <w:pPr/>
    </w:p>
    <w:p>
      <w:pPr/>
      <w:r>
        <w:rPr>
          <w:rFonts w:ascii="Sylfaen" w:hAnsi="Sylfaen" w:cs="Sylfaen"/>
          <w:b w:val="0"/>
          <w:sz w:val="24"/>
        </w:rPr>
        <w:t>აქედან ორი დასკვნა გამომდინარეობს, და მეორე მათგანი უფრო მნიშვნელოვანია.</w:t>
      </w:r>
    </w:p>
    <w:p>
      <w:pPr/>
      <w:r>
        <w:rPr>
          <w:rFonts w:ascii="Sylfaen" w:hAnsi="Sylfaen" w:cs="Sylfaen"/>
          <w:b w:val="0"/>
          <w:sz w:val="24"/>
        </w:rPr>
        <w:t>პირველი: პროფილი C არ აღემატება B+-ის კურირებულ კონტროლს არცერთ კონსტრუქტზე (ამ მცირე ნიმუშში C-სა და B+-ს შორის ყველა სხვაობა ნულია ან უარყოფითია). ეს ზუსტად ისაა, რასაც ა-პრიორი ანალიზი (F18) პროგნოზირებდა: როგორც კი სუფთა, კურირებული სტატიკური მეხსიერება (B+) არსებობს, C-ის ადამიანური მეხსიერების დამატებითი დინამიკა — დაქრობა, სალიენცობა, კონსოლიდაცია — ამ მასშტაბსა და ჰორიზონტზე აღქმის აღმოჩენად ზღვარს არ ქმნის. ამგვარად, კონცეფციის დამტკიცება სიმულაციის მეშვეობით ადასტურებს თეზისის საკუთარ მტკიცებას, რომ C-სა და B+-ს შორის ეფექტი მცირეა; ის არ ამტკიცებს და ვერც ამტკიცებს, რომ ადამიანებში ის ნულოვანია.</w:t>
      </w:r>
    </w:p>
    <w:p>
      <w:pPr/>
      <w:r>
        <w:rPr>
          <w:rFonts w:ascii="Sylfaen" w:hAnsi="Sylfaen" w:cs="Sylfaen"/>
          <w:b w:val="0"/>
          <w:sz w:val="24"/>
        </w:rPr>
        <w:t>მეორე და მოულოდნელად, კონფიდენციალურობის კომფორტის შედეგი საპირისპიროა ადამიანებზე ჩატარებული დადგენილი კვლევისა. ადამიანებში, მომხმარებლის სიტყვების სიტყვასიტყვითი გახსენება ზრდის კონფიდენციალურობასთან დაკავშირებულ შეშფოთებას პარაფრაზთან შედარებით (კოქსის შედეგი [11], რომელიც 2.2-ის მთელი "ბუნდოვანი კვალის" არგუმენტაციის ემპირიული საყრდენია). აქ სიმულირებულმა მოსამართლემ სიტყვასიტყვითი პირობა B და დახვეწილი B+ კონფიდენციალურობის კომფორტის მიხედვით ყველაზე მაღალ შეფასებას (7.00) მისცა, ხოლო არსებითი შინაარსის საფუძველზე დავიწყების პროფილი C — ყველაზე დაბალს (5.67), რაც ადამიანებში დაფიქსირებული ეფექტის საპირისპიროა. მსაჯული, LLM, რომლისთვისაც კონფიდენციალურობის საკითხები არ იყო მნიშვნელოვანი, როგორც ჩანს, სრულ და ზუსტ გახსენებას უბრალო კომპეტენციად აღიქვამს ("კარგად დაიმახსოვრა"), ხოლო C-სგან განზრახ დავიწყებას — ნაკლად. ეს ზუსტად ის ზედაპირული ინტერპრეტაციაა, რომლის შესახებაც 3.5(b) აფრთხილებდა, რომ LLM მსაჯული მას შეგრძნებულ კავშირს ჩაანაცვლებდა.</w:t>
      </w:r>
    </w:p>
    <w:p>
      <w:pPr>
        <w:pStyle w:val="Heading2"/>
        <w:numPr>
          <w:numId w:val="0"/>
        </w:numPr>
      </w:pPr>
      <w:r>
        <w:rPr>
          <w:rFonts w:ascii="Sylfaen" w:hAnsi="Sylfaen" w:cs="Sylfaen"/>
          <w:b/>
          <w:sz w:val="26"/>
        </w:rPr>
        <w:t>4.4 განხილვა</w:t>
      </w:r>
    </w:p>
    <w:p>
      <w:pPr/>
      <w:r>
        <w:rPr>
          <w:rFonts w:ascii="Sylfaen" w:hAnsi="Sylfaen" w:cs="Sylfaen"/>
          <w:b w:val="0"/>
          <w:sz w:val="24"/>
        </w:rPr>
        <w:t>შეფასება ადასტურებს დასკვნების მკაფიო, შემოსაზღვრულ ნაკრებს. ტექნიკური თვალსაზრისით, არქიტექტურა რეალიზებადია და მისი მექანიზმები ისე მუშაობს, როგორც დაგეგმილი იყო: სხვადასხვა სესიას შორის ინფორმაციის შენარჩუნებისთვის მეხსიერება აუცილებელია; მხოლოდ პროფილი C ივიწყებს გამართულად და სელექციურად, ინარჩუნებს მნიშვნელოვანს და უმნიშვნელო დეტალებს კი მივიწყებას აძლევს; მხოლოდ C აერთიანებს ეპიზოდებს მდგრად სემანტიკურ ცოდნად; და ამას კონტექსტის უფრო მცირე კვალის ფასად და შეფერხების იდენტური დონით აკეთებს. მექანიზმები არა მხოლოდ არსებობს, არამედ მათ ერთმანეთისგან განასხვავებლადაც ჩანს ქცევაში — რაც ტექნიკური ნაწილის მიერ უზრუნველყოფილი შემოწმების ფუნქციაა.</w:t>
      </w:r>
    </w:p>
    <w:p>
      <w:pPr/>
      <w:r>
        <w:rPr>
          <w:rFonts w:ascii="Sylfaen" w:hAnsi="Sylfaen" w:cs="Sylfaen"/>
          <w:b w:val="0"/>
          <w:sz w:val="24"/>
        </w:rPr>
        <w:t>აღქმის მხრივ, შედეგი არის ნამდვილი დისოციაცია. ქცევითი თვალსაზრისით ყველაზე "ადამიანური" მდგომარეობა — უმნიშვნელო ინფორმაციის დავიწყება, მომხმარებლის შესახებ ზოგადის შექმნა — არ არის ის მდგომარეობა, რომელიც სიმულირებულმა მსაჯულმა არჩია; კურატორირებული სტატიკური კონტროლი (B+) მას ყველგან უტოლდებოდა ან აჯობებდა. ა-პრიორი სიმძლავრის ანალიზთან (F18) ერთად განხილული, ეს ამყარებს თეზისის ცენტრალურ მეთოდოლოგიურ პოზიციას: აღქმითი ღირებულება, რომელსაც ლიტერატურა "ადამიანის მსგავს მეხსიერებას" მიაწერს, შესაძლოა, დიდწილად განპირობებული იყოს საგულდაგულო კურირებითა და უბრალო არსებობით, ხოლო ბიომიმეტური დინამიკა ამატებს იმდენად მცირე ნაწილს, რომ მისი აღმოჩენა მისაღწევ მასშტაბზე შეუძლებელია. B+ კონტროლი სწორედ იმისთვის შეიქმნა, რომ ეს განსხვავება ხილული გაეხადა, და აქაც ამას აკეთებს.</w:t>
      </w:r>
    </w:p>
    <w:p>
      <w:pPr/>
      <w:r>
        <w:rPr>
          <w:rFonts w:ascii="Sylfaen" w:hAnsi="Sylfaen" w:cs="Sylfaen"/>
          <w:b w:val="0"/>
          <w:sz w:val="24"/>
        </w:rPr>
        <w:t>კონფიდენციალურობისა და კომფორტის ინვერსია შეფასების ყველაზე მნიშვნელოვანი შედეგია, რადგან ის კონტრ-მაგალითით აჩვენებს სიმულირებული შეფასების საზღვრებს. იმ ერთ კონსტრუქტზე, სადაც ადამიანის ძლიერი, რეპლიცირებული ეფექტი არსებობს — სიტყვასიტყვითი გამეორების შემაწუხებელი ხასიათის შეგრძნება — დიდი ენის მოდელის (LLM) მსაჯულმა საპირისპირო დალაგება წარმოადგინა. ეს არ არის ხარვეზი, რომლის გამოსწორებაც შესაძლებელია; ეს პირდაპირი მტკიცებულებაა იმისა, რომ LLM-მსაჯული ვერ ჩაანაცვლებს ადამიანის აღქმას ისეთ კონსტრუქტებში, რომლებიც დამოკიდებულია ისეთ ადამიანურ ფაქტორებზე, როგორიცაა კონფიდენციალურობა და ნდობა. აქედან გამომდინარეობს, რომ ამ თეზისის აღქმითი მტკიცებულებები ნამდვილად ვერ გადაწყდება სიმულაციის გზით და რომ 3.5(c)-ის ადამიან-სუბიექტის პროტოკოლი არ არის დისკრეციული გაფართოება, არამედ მეთოდოლოგიური აუცილებლობა. სხვა სიტყვებით, კონცეფციის დამტკიცება იმსახურებს ადამიანზე ჩატარებული კვლევის გადადებას იმით, რომ ემპირიულად აჩვენებს მის აუცილებლობას.</w:t>
      </w:r>
    </w:p>
    <w:p>
      <w:pPr>
        <w:pStyle w:val="Heading2"/>
        <w:numPr>
          <w:numId w:val="0"/>
        </w:numPr>
      </w:pPr>
      <w:r>
        <w:rPr>
          <w:rFonts w:ascii="Sylfaen" w:hAnsi="Sylfaen" w:cs="Sylfaen"/>
          <w:b/>
          <w:sz w:val="26"/>
        </w:rPr>
        <w:t>4.5 შეფასების შეზღუდვები</w:t>
      </w:r>
    </w:p>
    <w:p>
      <w:pPr/>
      <w:r>
        <w:rPr>
          <w:rFonts w:ascii="Sylfaen" w:hAnsi="Sylfaen" w:cs="Sylfaen"/>
          <w:b w:val="0"/>
          <w:sz w:val="24"/>
        </w:rPr>
        <w:t>შეფასების შეზღუდვები მნიშვნელოვანია და პირდაპირ არის ფორმულირებული. სიმულაციური მომხმარებლები და დიდი ენის მოდელის (LLM) მსაჯული იზიარებენ სატესტო სისტემის არქიტექტურას და არ გააჩნიათ რეალური მომხმარებლებისთვის დამახასიათებელი მნიშვნელოვანი ფაქტორები, დროითი სიღრმე და კონფიდენციალურობასთან დაკავშირებული მგრძნობელობა — ზემოთ აღწერილი კონფიდენციალურობის ინვერსია ამის ყველაზე მკაფიო ილუსტრაციაა. ნიმუში მცირეა (სამი პერსონა, თითოეულს ოთხი სესია, ერთი მსაჯულის გავლის), ამიტომ აღქმის მაჩვენებლები უფრო ილუსტრაციულია, ვიდრე რაიმე პოპულაციის რაოდენობის შეფასება, და არანაირი მნიშვნელოვანი განსხვავების (significance) მტკიცება არ ხდება. დრო შეკუმშულია სესიების ერთეულებამდე, ამიტომ დავიწყებისა და კონსოლიდაციის დინამიკა ვლინდება არა დიზაინით გათვალისწინებულ კვირებზე, არამედ რამდენიმე წყვეტაზე; F18-ის მიერ იდენტიფიცირებული "ცივი სტარტის" გაზვიადება, თუ რაიმე, აქ შემცირებულია. ენობრივი მოდელი, რომელიც ყველა როლს ამუშავებს (gpt-4o-mini), არ არის საბოლოო ხმის ტვინი და რამდენიმე მექანიზმი დანერგილია შემცირებული სიზუსტით ან გადავადებულია (ცხრილი 4.1). და ბოლოს, ჰარნესი მუშაობს ტექსტურ ტრანსკრიპტებზე და არა პირდაპირ ხმის არხზე, ამიტომ ის აჩვენებს მეხსიერების პროცესს და არა რეალურ თანამოსაუბრეს. თითოეული შეზღუდვა კონკრეტული ამოცანაა სრული ვერსიის ასაწყობად და ამ ნაშრომიდან გამომდინარე ადამიანებზე ჩასატარებელი კვლევისთვის.</w:t>
      </w:r>
    </w:p>
    <w:p>
      <w:pPr>
        <w:pStyle w:val="Heading1"/>
        <w:pageBreakBefore/>
        <w:numPr>
          <w:numId w:val="0"/>
        </w:numPr>
      </w:pPr>
      <w:r>
        <w:rPr>
          <w:rFonts w:ascii="Sylfaen" w:hAnsi="Sylfaen" w:cs="Sylfaen"/>
          <w:b/>
          <w:sz w:val="28"/>
        </w:rPr>
        <w:t>5. დასკვნა</w:t>
      </w:r>
    </w:p>
    <w:p>
      <w:pPr/>
      <w:r>
        <w:rPr>
          <w:rFonts w:ascii="Sylfaen" w:hAnsi="Sylfaen" w:cs="Sylfaen"/>
          <w:b w:val="0"/>
          <w:sz w:val="24"/>
        </w:rPr>
        <w:t>ამ ნაშრომის მიზანი იყო იმის დადგენა, განაპირობებს თუ არა ადამიანის მეხსიერების კოგნიტურ თეორიებზე დაფუძნებული გრძელვადიანი მეხსიერების მოდელი, რომ საუბრის ხმოვანი სისტემა ნაკლებად მოგვახსენებდეს ასისტენტს და უფრო მეტად — თანამოსაუბრეს. შეზღუდვის პირობებში, რომელიც ადამიანთა მონაწილეობით სრულ კვლევას გამორიცხავდა, ნაშრომმა წარმოადგინა ამ პროგრამის ის ნაწილები, რომლებიც არ არის დამოკიდებული რეალურ ადამიანურ მონაცემებზე — კოგნიტურ საფუძველზე აგებული მეხსიერების არქიტექტურა, კურირებაზე კონტროლირებადი შეფასების მეთოდოლოგია და კონცეფციის მუშა მტკიცებულება — და ადამიანური შეფასება განსაზღვრა, როგორც მომავალი მკაცრი კვლევის საგანი. ეს დასკვნითი თავი აჯამებს წვლილს, შედეგებსა და სამომავლო გეგმებს.</w:t>
      </w:r>
    </w:p>
    <w:p>
      <w:pPr>
        <w:pStyle w:val="Heading2"/>
        <w:numPr>
          <w:numId w:val="0"/>
        </w:numPr>
      </w:pPr>
      <w:r>
        <w:rPr>
          <w:rFonts w:ascii="Sylfaen" w:hAnsi="Sylfaen" w:cs="Sylfaen"/>
          <w:b/>
          <w:sz w:val="26"/>
        </w:rPr>
        <w:t>5.1 წვლილის შეჯამება</w:t>
      </w:r>
    </w:p>
    <w:p>
      <w:pPr/>
      <w:r>
        <w:rPr>
          <w:rFonts w:ascii="Sylfaen" w:hAnsi="Sylfaen" w:cs="Sylfaen"/>
          <w:b w:val="0"/>
          <w:sz w:val="24"/>
        </w:rPr>
        <w:t>ნაშრომი სამ კოორდინირებულ წვლილს წარმოადგენს. პირველი, ის წარმოადგენს Profile C-ს, მეხსიერების ერთიან ძრავს, რომელიც აერთიანებს მეხსიერების ხუთ კოგნიტურ თეორიას — მრავალსაცავიან მოდელს, ებინგჰაუსის დავიწყების მრუდს, ტულვინგის ეპიზოდურ-სემანტიკური განასხვავება, ბუნდოვანი კვალის თეორია და დამატებითი სასწავლო სისტემების ჩარჩო — ერთ შეთანხმებულ ციკლურ პროცესში, რომელიც მოიცავს მნიშვნელობის მიხედვით კოდირებას, არსებითი ნაწილისა და ორიენტირის წარმოდგენას, გაძლიერებით ნელი დაშლა, ოფლაინ ეპიზოდურიდან სემანტიკურზე კონსოლიდაცია და არსებითი ნაწილით ინფორმაციის მოძიება, სადაც თითოეული ეტაპი დაკავშირებულია აღქმად ქცევით ნიშან-თვისებასთან და არა კოგნიტური ერთგულების მტკიცებასთან. მეორე, და მეთოდოლოგიურად ყველაზე მნიშვნელოვანი, ის წარმოადგენს B+ აქტიურ კონტროლს: კურატორირებული სტატიკური მეხსიერების მდგომარეობას, რომელიც იღებს იმავე ოფლაინ შეჯამებასა და გაწმენდას, რაც პროფილი C, მაგრამ არ გააჩნია მისი ადამიანის მეხსიერების დინამიკა, რითაც გამოყოფს დინამიკის ეფექტს ენობრივი მოდელის კურატორირების ზოგადი წაკითხვადობის ზრდისგან — ისეთი არევა, რომელიც სხვა შემთხვევაში ადამიანის მსგავსი მეხსიერების ნებისმიერ დადებით შედეგს გაუგებარს გახდიდა. მესამე, ის წარმოადგენს ოთხივე პირობის კონცეფციის დამტკიცების იმპლემენტაციას და ორხაზიან ტექნიკურ და სიმულირებულ შეფასებას, რომელიც აჩვენებს არქიტექტურის მექანიზმებს და იკვლევს მათ აღქმით შედეგებს.</w:t>
      </w:r>
    </w:p>
    <w:p>
      <w:pPr>
        <w:pStyle w:val="Heading2"/>
        <w:numPr>
          <w:numId w:val="0"/>
        </w:numPr>
      </w:pPr>
      <w:r>
        <w:rPr>
          <w:rFonts w:ascii="Sylfaen" w:hAnsi="Sylfaen" w:cs="Sylfaen"/>
          <w:b/>
          <w:sz w:val="26"/>
        </w:rPr>
        <w:t>5.2 შედეგების შეჯამება</w:t>
      </w:r>
    </w:p>
    <w:p>
      <w:pPr/>
      <w:r>
        <w:rPr>
          <w:rFonts w:ascii="Sylfaen" w:hAnsi="Sylfaen" w:cs="Sylfaen"/>
          <w:b w:val="0"/>
          <w:sz w:val="24"/>
        </w:rPr>
        <w:t>კონცეფციის დამტკიცებამ აჩვენა, რომ არქიტექტურის განხორციელება შესაძლებელია და მისი მექანიზმები ფუნქციონირებს დაგეგმილის შესაბამისად და განასხვავებადია დაკვირვებად ქცევაში: მეხსიერება აუცილებელია სესიებს შორის ინფორმაციის გასახსენებლად; მხოლოდ პროფილი C ივიწყებს გამართულად და სელექციურად — ინარჩუნებს მნიშვნელოვან ფაქტებს, ხოლო უმნიშვნელო ინფორმაცია მივიწყებას მიეცემა — და მხოლოდ ის აერთიანებს განმეორებად ეპიზოდებს მდგრად სემანტიკურ ცოდნად, უფრო მცირე კონტექსტური კვალითა და საბაზისო მოდელებთან შედარებით იდენტური შეყოვნებით. სიმულირებული აღქმის ტრექში, პროფილი C არცერთ კონსტრუქტზე არ აღემატებოდა B+ კურირების კონტროლს, რაც სიმულაციაში ადასტურებს ა-პრიორი ანალიზს, რომ სუფთა კურირების ფონზე ადამიანის მეხსიერების დინამიკის მარგინალური აღქმითი წვლილი მცირეა. ყველაზე მნიშვნელოვანია, რომ ერთ კონსტრუქტზე, რომელსაც ადამიანის მეხსიერების დინამიკის მკაფიოდ დადასტურებული ადამიანური ეფექტი აქვს — სიტყვასიტყვითი გახსენების ინტრუზიულობა — სიმულაციურმა მსაჯულმა ადამიანურ ლიტერატურაში არსებულის საპირისპირო დალაგება წარმოადგინა, რითაც კონტრ-მაგალითით აჩვენა, რომ LLM-ის მსაჯული ვერ ჩაანაცვლებს ადამიანის აღქმას ისეთ კონსტრუქტებზე, რომლებიც დამოკიდებულია რისკებზე, როგორიცაა კონფიდენციალურობა და ნდობა. შესაბამისად, შეფასება უბრალოდ არ გადადებს ადამიანურ კვლევას; ის ემპირიულად აჩვენებს, თუ რატომ არის ეს კვლევა აუცილებელი.</w:t>
      </w:r>
    </w:p>
    <w:p>
      <w:pPr>
        <w:pStyle w:val="Heading2"/>
        <w:numPr>
          <w:numId w:val="0"/>
        </w:numPr>
      </w:pPr>
      <w:r>
        <w:rPr>
          <w:rFonts w:ascii="Sylfaen" w:hAnsi="Sylfaen" w:cs="Sylfaen"/>
          <w:b/>
          <w:sz w:val="26"/>
        </w:rPr>
        <w:t>5.3 სამომავლო სამუშაო</w:t>
      </w:r>
    </w:p>
    <w:p>
      <w:pPr/>
      <w:r>
        <w:rPr>
          <w:rFonts w:ascii="Sylfaen" w:hAnsi="Sylfaen" w:cs="Sylfaen"/>
          <w:b w:val="0"/>
          <w:sz w:val="24"/>
        </w:rPr>
        <w:t>პირდაპირ სამი მიმართულება მოჰყვება. პირველი სრული სისტემის შექმნაა: პროფილი C-ის ინტეგრირება ხმოვანი არხის რეალურ დროში, პლატფორმის აუდიტში გამოვლენილი გამოყენებადობის შეზღუდვების მოგვარება (მონაწილეთა იზოლაცია, პაკეტირება, ერთი არჩეული საუბრის მოდული) და იმ მექანიზმების იმპლემენტაცია, რომლებიც ამჟამად შემცირებული სიზუსტით მუშაობს — ბაიესის სიურპრიზის მოვლენების სეგმენტაცია, ასოციაციური წინასწარი გაფართოება და დეტერმინირებული ზუსტი გახსენების ტრიგერი. მეორეა 3.5(c)-ში მითითებული ადამიანთა სუბიექტებზე ჩატარებული კვლევა: B-ს, B+, და C სფეროს ნორმატიული ნიმუშის ზომით, გათვლილი იმ შედარებებისთვის, სადაც მძლავრობა მიღწევადია, და ცენტრალურ C-სა და B+-ს შორის კონტრასტს, როგორც შეფასების სამიზნეს, განიხილავს, თან ახლავს თბილი, მიკუთვნებადი დავიწყება, გვიანი ფანჯრის ანალიზი, მოვლენაზე მგრძნობიარე და ქცევითი ზომები, და კოდირებული ინტერვიუები, როგორც დიზაინის პასუხი სავარაუდოდ მცირე ან ნულოვან პირველად ეფექტზე. მესამეა თეორიული გაფართოება: იმ მეხსიერების ფენომენების ინკორპორაცია, რომლებსაც ამჟამინდელი არქიტექტურა განზრახ გამორიცხავს — ინტერფერენცია, როგორც დავიწყების მექანიზმი, რეკონსტრუქციული და სქემაზე დაფუძნებული დამახინჯება, რასაც ყველაზე მკაფიოდ პროგნოზირებს ბუნდოვანი კვალითა და კომპლემენტარული სწავლების სისტემები, და უფრო მდიდარი დროითი თანმიმდევრობისა და წყაროს მეხსიერება — თითოეული მათგანი ერთდროულად არის როგორც ერთგულების ხარვეზი, ასევე კონკრეტული ჰიპოთეზა იმის შესახებ, თუ რა გახდიდა თანამოსაუბრეს უფრო ადამიანურს. ჯამში, ეს ყველაფერი ასრულებს ასისტენტიდან თანამოსაუბრედ ევოლუციას, რომელიც ამ ნაშრომმა დააპროექტა, მინიატურაში შექმნა და აჩვენა, თუ როგორ უნდა გაიზომოს.</w:t>
      </w:r>
    </w:p>
    <w:p>
      <w:pPr>
        <w:pStyle w:val="Heading1"/>
        <w:pageBreakBefore/>
        <w:numPr>
          <w:numId w:val="0"/>
        </w:numPr>
      </w:pPr>
      <w:r>
        <w:rPr>
          <w:rFonts w:ascii="Sylfaen" w:hAnsi="Sylfaen" w:cs="Sylfaen"/>
          <w:b/>
          <w:sz w:val="28"/>
        </w:rPr>
        <w:t>ბიბლიოგრაფია</w:t>
      </w:r>
    </w:p>
    <w:p>
      <w:pPr>
        <w:spacing w:line="240" w:lineRule="auto"/>
      </w:pPr>
      <w:r>
        <w:rPr>
          <w:rFonts w:ascii="Sylfaen" w:hAnsi="Sylfaen" w:cs="Sylfaen"/>
          <w:b w:val="0"/>
          <w:sz w:val="22"/>
        </w:rPr>
        <w:t>[1] Maharana A., Lee D.-H., Tulyakov S., Bansal M., Barbieri F., Fang Y. Evaluating Very Long-Term Conversational Memory of LLM Agents. ACL 2024 (Long Papers). arXiv:2402.17753.</w:t>
      </w:r>
    </w:p>
    <w:p>
      <w:pPr>
        <w:spacing w:line="240" w:lineRule="auto"/>
      </w:pPr>
      <w:r>
        <w:rPr>
          <w:rFonts w:ascii="Sylfaen" w:hAnsi="Sylfaen" w:cs="Sylfaen"/>
          <w:b w:val="0"/>
          <w:sz w:val="22"/>
        </w:rPr>
        <w:t>[2] Wu D., Wang H., Yu W., Zhang Y., Chang K.-W., Yu D. LongMemEval: Benchmarking Chat Assistants on Long-Term Interactive Memory. ICLR 2025. arXiv:2410.10813.</w:t>
      </w:r>
    </w:p>
    <w:p>
      <w:pPr>
        <w:spacing w:line="240" w:lineRule="auto"/>
      </w:pPr>
      <w:r>
        <w:rPr>
          <w:rFonts w:ascii="Sylfaen" w:hAnsi="Sylfaen" w:cs="Sylfaen"/>
          <w:b w:val="0"/>
          <w:sz w:val="22"/>
        </w:rPr>
        <w:t>[3] Ma Z., Mei Y., Su Z. Understanding the Benefits and Challenges of Using Large Language Model-based Conversational Agents for Mental Well-being Support. AMIA Annual Symposium Proceedings 2023, pp. 1105–1114. arXiv:2307.15810.</w:t>
      </w:r>
    </w:p>
    <w:p>
      <w:pPr>
        <w:spacing w:line="240" w:lineRule="auto"/>
      </w:pPr>
      <w:r>
        <w:rPr>
          <w:rFonts w:ascii="Sylfaen" w:hAnsi="Sylfaen" w:cs="Sylfaen"/>
          <w:b w:val="0"/>
          <w:sz w:val="22"/>
        </w:rPr>
        <w:t>[4] De Freitas J., Castelo N., Uğuralp A.K., Oğuz-Uğuralp Z. Lessons from an App Update at Replika AI: Identity Discontinuity in Human-AI Relationships. Harvard Business School Working Paper 25-018, 2024 (rev. 2025). arXiv:2412.14190.</w:t>
      </w:r>
    </w:p>
    <w:p>
      <w:pPr>
        <w:spacing w:line="240" w:lineRule="auto"/>
      </w:pPr>
      <w:r>
        <w:rPr>
          <w:rFonts w:ascii="Sylfaen" w:hAnsi="Sylfaen" w:cs="Sylfaen"/>
          <w:b w:val="0"/>
          <w:sz w:val="22"/>
        </w:rPr>
        <w:t>[5] Zhang Y., Zhao D., Hancock J.T., Kraut R., Yang D. The Rise of AI Companions: Interaction with AI Companions and Psychological Well-being. 2025. arXiv:2506.12605.</w:t>
      </w:r>
    </w:p>
    <w:p>
      <w:pPr>
        <w:spacing w:line="240" w:lineRule="auto"/>
      </w:pPr>
      <w:r>
        <w:rPr>
          <w:rFonts w:ascii="Sylfaen" w:hAnsi="Sylfaen" w:cs="Sylfaen"/>
          <w:b w:val="0"/>
          <w:sz w:val="22"/>
        </w:rPr>
        <w:t>[6] Zhong W., Guo L., Gao Q., Ye H., Wang Y. MemoryBank: Enhancing Large Language Models with Long-Term Memory. AAAI 2024. arXiv:2305.10250.</w:t>
      </w:r>
    </w:p>
    <w:p>
      <w:pPr>
        <w:spacing w:line="240" w:lineRule="auto"/>
      </w:pPr>
      <w:r>
        <w:rPr>
          <w:rFonts w:ascii="Sylfaen" w:hAnsi="Sylfaen" w:cs="Sylfaen"/>
          <w:b w:val="0"/>
          <w:sz w:val="22"/>
        </w:rPr>
        <w:t>[7] Gutiérrez B.J., Shu Y., Gu Y., Yasunaga M., Su Y. HippoRAG: Neurobiologically Inspired Long-Term Memory for Large Language Models. NeurIPS 2024. arXiv:2405.14831.</w:t>
      </w:r>
    </w:p>
    <w:p>
      <w:pPr>
        <w:spacing w:line="240" w:lineRule="auto"/>
      </w:pPr>
      <w:r>
        <w:rPr>
          <w:rFonts w:ascii="Sylfaen" w:hAnsi="Sylfaen" w:cs="Sylfaen"/>
          <w:b w:val="0"/>
          <w:sz w:val="22"/>
        </w:rPr>
        <w:t>[8] Fountas Z., Benfeghoul M.A., Oomerjee A., Christopoulou F., Lampouras G., Bou-Ammar H., Wang J. Human-inspired Episodic Memory for Infinite Context LLMs. ICLR 2025. arXiv:2407.09450.</w:t>
      </w:r>
    </w:p>
    <w:p>
      <w:pPr>
        <w:spacing w:line="240" w:lineRule="auto"/>
      </w:pPr>
      <w:r>
        <w:rPr>
          <w:rFonts w:ascii="Sylfaen" w:hAnsi="Sylfaen" w:cs="Sylfaen"/>
          <w:b w:val="0"/>
          <w:sz w:val="22"/>
        </w:rPr>
        <w:t>[9] Lee K.-H., Chen X., Furuta H., Canny J., Fischer I. A Human-Inspired Reading Agent with Gist Memory of Very Long Contexts. ICML 2024, PMLR 235:26396–26415. arXiv:2402.09727.</w:t>
      </w:r>
    </w:p>
    <w:p>
      <w:pPr>
        <w:spacing w:line="240" w:lineRule="auto"/>
      </w:pPr>
      <w:r>
        <w:rPr>
          <w:rFonts w:ascii="Sylfaen" w:hAnsi="Sylfaen" w:cs="Sylfaen"/>
          <w:b w:val="0"/>
          <w:sz w:val="22"/>
        </w:rPr>
        <w:t>[10] Park J.S., O'Brien J.C., Cai C.J., Morris M.R., Liang P., Bernstein M.S. Generative Agents: Interactive Simulacra of Human Behavior. UIST 2023. arXiv:2304.03442.</w:t>
      </w:r>
    </w:p>
    <w:p>
      <w:pPr>
        <w:spacing w:line="240" w:lineRule="auto"/>
      </w:pPr>
      <w:r>
        <w:rPr>
          <w:rFonts w:ascii="Sylfaen" w:hAnsi="Sylfaen" w:cs="Sylfaen"/>
          <w:b w:val="0"/>
          <w:sz w:val="22"/>
        </w:rPr>
        <w:t>[11] Cox S.R., Lee Y.-C., Ooi W.T. Comparing How a Chatbot References User Utterances from Previous Chatting Sessions: An Investigation of Users' Privacy Concerns and Perceptions. HAI '23, 2023. arXiv:2308.04879.</w:t>
      </w:r>
    </w:p>
    <w:p>
      <w:pPr>
        <w:spacing w:line="240" w:lineRule="auto"/>
      </w:pPr>
      <w:r>
        <w:rPr>
          <w:rFonts w:ascii="Sylfaen" w:hAnsi="Sylfaen" w:cs="Sylfaen"/>
          <w:b w:val="0"/>
          <w:sz w:val="22"/>
        </w:rPr>
        <w:t>[12] Liu T., Zhao H., Liu Y., Wang X., Peng Z. ComPeer: A Generative Conversational Agent for Proactive Peer Support. UIST 2024. arXiv:2407.18064.</w:t>
      </w:r>
    </w:p>
    <w:p>
      <w:pPr>
        <w:spacing w:line="240" w:lineRule="auto"/>
      </w:pPr>
      <w:r>
        <w:rPr>
          <w:rFonts w:ascii="Sylfaen" w:hAnsi="Sylfaen" w:cs="Sylfaen"/>
          <w:b w:val="0"/>
          <w:sz w:val="22"/>
        </w:rPr>
        <w:t>[13] Liu X.B., Fang S., Shi W., Wu C.-S., Igarashi T., Chen X.A. Proactive Conversational Agents with Inner Thoughts. CHI 2025. doi:10.1145/3706598.3713760. arXiv:2501.00383.</w:t>
      </w:r>
    </w:p>
    <w:p>
      <w:pPr>
        <w:spacing w:line="240" w:lineRule="auto"/>
      </w:pPr>
      <w:r>
        <w:rPr>
          <w:rFonts w:ascii="Sylfaen" w:hAnsi="Sylfaen" w:cs="Sylfaen"/>
          <w:b w:val="0"/>
          <w:sz w:val="22"/>
        </w:rPr>
        <w:t>[14] Fitrianie S., Bruijnes M., Abdulrahman A., Brinkman W.-P. The Artificial Social Agent Questionnaire (ASAQ) — Development and evaluation of a validated instrument for capturing human interaction experiences with artificial social agents. International Journal of Human-Computer Studies, vol. 199, art. 103482, 2025. doi:10.1016/j.ijhcs.2025.103482.</w:t>
      </w:r>
    </w:p>
    <w:p>
      <w:pPr>
        <w:spacing w:line="240" w:lineRule="auto"/>
      </w:pPr>
      <w:r>
        <w:rPr>
          <w:rFonts w:ascii="Sylfaen" w:hAnsi="Sylfaen" w:cs="Sylfaen"/>
          <w:b w:val="0"/>
          <w:sz w:val="22"/>
        </w:rPr>
        <w:t>[15] Fang C.M., Liu A.R., Danry V., Lee E., Chan S.W.T., Pataranutaporn P., Maes P., Phang J., Lampe M., Ahmad L., Agarwal S. How AI and Human Behaviors Shape Psychosocial Effects of Extended Chatbot Use: A Longitudinal Randomized Controlled Study. 2025. arXiv:2503.17473.</w:t>
      </w:r>
    </w:p>
    <w:p>
      <w:pPr>
        <w:spacing w:line="240" w:lineRule="auto"/>
      </w:pPr>
      <w:r>
        <w:rPr>
          <w:rFonts w:ascii="Sylfaen" w:hAnsi="Sylfaen" w:cs="Sylfaen"/>
          <w:b w:val="0"/>
          <w:sz w:val="22"/>
        </w:rPr>
        <w:t>[16] Wu Y., Liang S., Zhang C., Wang Y., Zhang Y., Guo H., Tang R., Liu Y. From Human Memory to AI Memory: A Survey on Memory Mechanisms in the Era of LLMs. 2025. arXiv:2504.15965.</w:t>
      </w:r>
    </w:p>
    <w:p>
      <w:pPr>
        <w:spacing w:line="240" w:lineRule="auto"/>
      </w:pPr>
      <w:r>
        <w:rPr>
          <w:rFonts w:ascii="Sylfaen" w:hAnsi="Sylfaen" w:cs="Sylfaen"/>
          <w:b w:val="0"/>
          <w:sz w:val="22"/>
        </w:rPr>
        <w:t>[17] Packer C., Wooders S., Lin K., Fang V., Patil S.G., Stoica I., Gonzalez J.E. MemGPT: Towards LLMs as Operating Systems. 2023. arXiv:2310.08560.</w:t>
      </w:r>
    </w:p>
    <w:p>
      <w:pPr>
        <w:spacing w:line="240" w:lineRule="auto"/>
      </w:pPr>
      <w:r>
        <w:rPr>
          <w:rFonts w:ascii="Sylfaen" w:hAnsi="Sylfaen" w:cs="Sylfaen"/>
          <w:b w:val="0"/>
          <w:sz w:val="22"/>
        </w:rPr>
        <w:t>[18] OpenAI. Dreaming: Better memory for a more helpful ChatGPT. OpenAI, 2026 (4 ივნისი). https://openai.com/index/chatgpt-memory-dreaming/</w:t>
      </w:r>
    </w:p>
    <w:p>
      <w:pPr>
        <w:spacing w:line="240" w:lineRule="auto"/>
      </w:pPr>
      <w:r>
        <w:rPr>
          <w:rFonts w:ascii="Sylfaen" w:hAnsi="Sylfaen" w:cs="Sylfaen"/>
          <w:b w:val="0"/>
          <w:sz w:val="22"/>
        </w:rPr>
        <w:t>[19] Anthropic. New in Claude Managed Agents: dreaming, outcomes, and multiagent orchestration. Anthropic, 2026 (19 მაისი, კვლევითი წინასწარი ვერსია). https://claude.com/blog/new-in-claude-managed-agents</w:t>
      </w:r>
    </w:p>
    <w:p>
      <w:pPr>
        <w:spacing w:line="240" w:lineRule="auto"/>
      </w:pPr>
      <w:r>
        <w:rPr>
          <w:rFonts w:ascii="Sylfaen" w:hAnsi="Sylfaen" w:cs="Sylfaen"/>
          <w:b w:val="0"/>
          <w:sz w:val="22"/>
        </w:rPr>
        <w:t>[20] Atkinson R.C., Shiffrin R.M. Human Memory: A Proposed System and Its Control Processes. In: Spence K.W., Spence J.T. (Eds.), The Psychology of Learning and Motivation, vol. 2, pp. 89–195. New York: Academic Press, 1968.</w:t>
      </w:r>
    </w:p>
    <w:p>
      <w:pPr>
        <w:spacing w:line="240" w:lineRule="auto"/>
      </w:pPr>
      <w:r>
        <w:rPr>
          <w:rFonts w:ascii="Sylfaen" w:hAnsi="Sylfaen" w:cs="Sylfaen"/>
          <w:b w:val="0"/>
          <w:sz w:val="22"/>
        </w:rPr>
        <w:t>[21] Baddeley A.D., Hitch G. Working Memory. In: Bower G.H. (Ed.), The Psychology of Learning and Motivation, vol. 8, pp. 47–89. New York: Academic Press, 1974.</w:t>
      </w:r>
    </w:p>
    <w:p>
      <w:pPr>
        <w:spacing w:line="240" w:lineRule="auto"/>
      </w:pPr>
      <w:r>
        <w:rPr>
          <w:rFonts w:ascii="Sylfaen" w:hAnsi="Sylfaen" w:cs="Sylfaen"/>
          <w:b w:val="0"/>
          <w:sz w:val="22"/>
        </w:rPr>
        <w:t>[22] Tulving E. Episodic and Semantic Memory. In: Tulving E., Donaldson W. (Eds.), Organization of Memory, pp. 381–403. New York: Academic Press, 1972.</w:t>
      </w:r>
    </w:p>
    <w:p>
      <w:pPr>
        <w:spacing w:line="240" w:lineRule="auto"/>
      </w:pPr>
      <w:r>
        <w:rPr>
          <w:rFonts w:ascii="Sylfaen" w:hAnsi="Sylfaen" w:cs="Sylfaen"/>
          <w:b w:val="0"/>
          <w:sz w:val="22"/>
        </w:rPr>
        <w:t>[23] Ebbinghaus H. Memory: A Contribution to Experimental Psychology (Trans. H.A. Ruger &amp; C.E. Bussenius). New York: Teachers College, Columbia University, 1913. (Original work published 1885.)</w:t>
      </w:r>
    </w:p>
    <w:p>
      <w:pPr>
        <w:spacing w:line="240" w:lineRule="auto"/>
      </w:pPr>
      <w:r>
        <w:rPr>
          <w:rFonts w:ascii="Sylfaen" w:hAnsi="Sylfaen" w:cs="Sylfaen"/>
          <w:b w:val="0"/>
          <w:sz w:val="22"/>
        </w:rPr>
        <w:t>[24] Reyna V.F., Brainerd C.J. Fuzzy-trace theory: An interim synthesis. Learning and Individual Differences, 7(1), 1–75, 1995. doi:10.1016/1041-6080(95)90031-4.</w:t>
      </w:r>
    </w:p>
    <w:p>
      <w:pPr>
        <w:spacing w:line="240" w:lineRule="auto"/>
      </w:pPr>
      <w:r>
        <w:rPr>
          <w:rFonts w:ascii="Sylfaen" w:hAnsi="Sylfaen" w:cs="Sylfaen"/>
          <w:b w:val="0"/>
          <w:sz w:val="22"/>
        </w:rPr>
        <w:t>[25] McClelland J.L., McNaughton B.L., O'Reilly R.C. Why there are complementary learning systems in the hippocampus and neocortex: insights from the successes and failures of connectionist models of learning and memory. Psychological Review, 102(3), 419–457, 1995. doi:10.1037/0033-295X.102.3.419.</w:t>
      </w:r>
    </w:p>
    <w:p>
      <w:pPr>
        <w:spacing w:line="240" w:lineRule="auto"/>
      </w:pPr>
      <w:r>
        <w:rPr>
          <w:rFonts w:ascii="Sylfaen" w:hAnsi="Sylfaen" w:cs="Sylfaen"/>
          <w:b w:val="0"/>
          <w:sz w:val="22"/>
        </w:rPr>
        <w:t>[26] Teyler T.J., DiScenna P. The hippocampal memory indexing theory. Behavioral Neuroscience, 100(2), 147–152, 1986. doi:10.1037/0735-7044.100.2.147.</w:t>
      </w:r>
    </w:p>
    <w:p>
      <w:pPr>
        <w:spacing w:line="240" w:lineRule="auto"/>
      </w:pPr>
      <w:r>
        <w:rPr>
          <w:rFonts w:ascii="Sylfaen" w:hAnsi="Sylfaen" w:cs="Sylfaen"/>
          <w:b w:val="0"/>
          <w:sz w:val="22"/>
        </w:rPr>
        <w:t>[27] Xu W., Liang Z., Mei K., Gao H., Tan J., Zhang Y. A-MEM: Agentic Memory for LLM Agents. NeurIPS 2025. arXiv:2502.12110.</w:t>
      </w:r>
    </w:p>
    <w:p>
      <w:pPr>
        <w:spacing w:line="240" w:lineRule="auto"/>
      </w:pPr>
      <w:r>
        <w:rPr>
          <w:rFonts w:ascii="Sylfaen" w:hAnsi="Sylfaen" w:cs="Sylfaen"/>
          <w:b w:val="0"/>
          <w:sz w:val="22"/>
        </w:rPr>
        <w:t>[28] Reeves B., Nass C. The Media Equation: How People Treat Computers, Television, and New Media Like Real People and Places. Cambridge University Press / CSLI Publications, 1996.</w:t>
      </w:r>
    </w:p>
    <w:p>
      <w:pPr>
        <w:spacing w:line="240" w:lineRule="auto"/>
      </w:pPr>
      <w:r>
        <w:rPr>
          <w:rFonts w:ascii="Sylfaen" w:hAnsi="Sylfaen" w:cs="Sylfaen"/>
          <w:b w:val="0"/>
          <w:sz w:val="22"/>
        </w:rPr>
        <w:t>[29] Chhikara P., Khant D., Aryan S., Singh T., Yadav D. Mem0: Building Production-Ready AI Agents with Scalable Long-Term Memory. 2025. arXiv:2504.19413.</w:t>
      </w:r>
    </w:p>
    <w:p>
      <w:pPr>
        <w:spacing w:line="240" w:lineRule="auto"/>
      </w:pPr>
      <w:r>
        <w:rPr>
          <w:rFonts w:ascii="Sylfaen" w:hAnsi="Sylfaen" w:cs="Sylfaen"/>
          <w:b w:val="0"/>
          <w:sz w:val="22"/>
        </w:rPr>
        <w:t>[30] Rasmussen P., Paliychuk P., Beauvais T., Ryan J., Chalef D. Zep: A Temporal Knowledge Graph Architecture for Agent Memory. 2025. arXiv:2501.13956.</w:t>
      </w:r>
    </w:p>
    <w:p>
      <w:pPr>
        <w:spacing w:line="240" w:lineRule="auto"/>
      </w:pPr>
      <w:r>
        <w:rPr>
          <w:rFonts w:ascii="Sylfaen" w:hAnsi="Sylfaen" w:cs="Sylfaen"/>
          <w:b w:val="0"/>
          <w:sz w:val="22"/>
        </w:rPr>
        <w:t>[31] Zacks J.M., Speer N.K., Swallow K.M., Braver T.S., Reynolds J.R. Event perception: A mind-brain perspective. Psychological Bulletin, 133(2), 273–293, 2007. doi:10.1037/0033-2909.133.2.273.</w:t>
      </w:r>
    </w:p>
    <w:p>
      <w:pPr>
        <w:spacing w:line="240" w:lineRule="auto"/>
      </w:pPr>
      <w:r>
        <w:rPr>
          <w:rFonts w:ascii="Sylfaen" w:hAnsi="Sylfaen" w:cs="Sylfaen"/>
          <w:b w:val="0"/>
          <w:sz w:val="22"/>
        </w:rPr>
        <w:t>[32] getzep/zep-papers, GitHub Issue #5: "Revisiting Zep's 84% LoCoMo Claim: Corrected Evaluation &amp; 58.44% Accuracy", 2025. (ვენდორთა შორის შეფასების დავა — იხ. F9.)</w:t>
      </w:r>
    </w:p>
    <w:p>
      <w:pPr>
        <w:spacing w:line="240" w:lineRule="auto"/>
      </w:pPr>
      <w:r>
        <w:rPr>
          <w:rFonts w:ascii="Sylfaen" w:hAnsi="Sylfaen" w:cs="Sylfaen"/>
          <w:b w:val="0"/>
          <w:sz w:val="22"/>
        </w:rPr>
        <w:t>[33] dial481/locomo-audit, GitHub repository, 2026. (LoCoMo-ს დამოუკიდებელი აუდიტი: ოქროს პასუხების 6.4% მცდარი — იხ. F9.)</w:t>
      </w:r>
    </w:p>
    <w:p>
      <w:pPr>
        <w:spacing w:line="240" w:lineRule="auto"/>
      </w:pPr>
      <w:r>
        <w:rPr>
          <w:rFonts w:ascii="Sylfaen" w:hAnsi="Sylfaen" w:cs="Sylfaen"/>
          <w:b w:val="0"/>
          <w:sz w:val="22"/>
        </w:rPr>
        <w:t>[34] Yan Z., Fischer J.E., Clos J. Remembering Things Makes Chatbots Sound Smarter, but Less Trustworthy — A Pilot Study. In: Proceedings of the 7th ACM Conference on Conversational User Interfaces (CUI '25), Art. 23, pp. 23:1–23:8, 2025. doi:10.1145/3719160.3737617.</w:t>
      </w:r>
    </w:p>
    <w:p>
      <w:pPr>
        <w:spacing w:line="240" w:lineRule="auto"/>
      </w:pPr>
      <w:r>
        <w:rPr>
          <w:rFonts w:ascii="Sylfaen" w:hAnsi="Sylfaen" w:cs="Sylfaen"/>
          <w:b w:val="0"/>
          <w:sz w:val="22"/>
        </w:rPr>
        <w:t>[35] Xu J., Szlam A., Weston J. Beyond Goldfish Memory: Long-Term Open-Domain Conversation (Multi-Session Chat, MSC). ACL 2022. arXiv:2107.07567.</w:t>
      </w:r>
    </w:p>
    <w:sectPr w:rsidR="00457D02" w:rsidSect="0091706F">
      <w:pgSz w:w="11906" w:h="16838" w:code="9"/>
      <w:pgMar w:top="1418" w:right="1418" w:bottom="1418" w:left="215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65359" w14:textId="77777777" w:rsidR="009C71AF" w:rsidRDefault="009C71AF" w:rsidP="00591823">
      <w:pPr>
        <w:spacing w:after="0" w:line="240" w:lineRule="auto"/>
      </w:pPr>
      <w:r>
        <w:separator/>
      </w:r>
    </w:p>
  </w:endnote>
  <w:endnote w:type="continuationSeparator" w:id="0">
    <w:p w14:paraId="377DAA6C" w14:textId="77777777" w:rsidR="009C71AF" w:rsidRDefault="009C71AF" w:rsidP="0059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9123713"/>
      <w:docPartObj>
        <w:docPartGallery w:val="Page Numbers (Bottom of Page)"/>
        <w:docPartUnique/>
      </w:docPartObj>
    </w:sdtPr>
    <w:sdtEndPr>
      <w:rPr>
        <w:noProof/>
      </w:rPr>
    </w:sdtEndPr>
    <w:sdtContent>
      <w:p w14:paraId="6FB3177E" w14:textId="6E5AB649" w:rsidR="002E69B4" w:rsidRDefault="002E69B4">
        <w:pPr>
          <w:pStyle w:val="Footer"/>
          <w:jc w:val="right"/>
        </w:pPr>
        <w:r>
          <w:fldChar w:fldCharType="begin"/>
        </w:r>
        <w:r>
          <w:instrText xml:space="preserve"> PAGE   \* MERGEFORMAT </w:instrText>
        </w:r>
        <w:r>
          <w:fldChar w:fldCharType="separate"/>
        </w:r>
        <w:r w:rsidR="006F2277">
          <w:rPr>
            <w:noProof/>
          </w:rPr>
          <w:t>123</w:t>
        </w:r>
        <w:r>
          <w:rPr>
            <w:noProof/>
          </w:rPr>
          <w:fldChar w:fldCharType="end"/>
        </w:r>
      </w:p>
    </w:sdtContent>
  </w:sdt>
  <w:p w14:paraId="50872772" w14:textId="77777777" w:rsidR="002E69B4" w:rsidRDefault="002E6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7384F" w14:textId="77777777" w:rsidR="009C71AF" w:rsidRDefault="009C71AF" w:rsidP="00591823">
      <w:pPr>
        <w:spacing w:after="0" w:line="240" w:lineRule="auto"/>
      </w:pPr>
      <w:r>
        <w:separator/>
      </w:r>
    </w:p>
  </w:footnote>
  <w:footnote w:type="continuationSeparator" w:id="0">
    <w:p w14:paraId="5C51A6EA" w14:textId="77777777" w:rsidR="009C71AF" w:rsidRDefault="009C71AF" w:rsidP="00591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104"/>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1" w15:restartNumberingAfterBreak="0">
    <w:nsid w:val="052641D9"/>
    <w:multiLevelType w:val="multilevel"/>
    <w:tmpl w:val="A802C8FE"/>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EC41CB"/>
    <w:multiLevelType w:val="hybridMultilevel"/>
    <w:tmpl w:val="7DB4EBE2"/>
    <w:lvl w:ilvl="0" w:tplc="19728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B18B0"/>
    <w:multiLevelType w:val="multilevel"/>
    <w:tmpl w:val="69427E8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ED489A"/>
    <w:multiLevelType w:val="hybridMultilevel"/>
    <w:tmpl w:val="A61CF9D4"/>
    <w:lvl w:ilvl="0" w:tplc="E8440E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018B0"/>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6" w15:restartNumberingAfterBreak="0">
    <w:nsid w:val="1ECB0170"/>
    <w:multiLevelType w:val="hybridMultilevel"/>
    <w:tmpl w:val="983CDE48"/>
    <w:lvl w:ilvl="0" w:tplc="2E969D1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15:restartNumberingAfterBreak="0">
    <w:nsid w:val="2115671A"/>
    <w:multiLevelType w:val="hybridMultilevel"/>
    <w:tmpl w:val="15EC8100"/>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61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C52E11"/>
    <w:multiLevelType w:val="hybridMultilevel"/>
    <w:tmpl w:val="D1B835F2"/>
    <w:lvl w:ilvl="0" w:tplc="A27AA7AA">
      <w:start w:val="1"/>
      <w:numFmt w:val="decimal"/>
      <w:lvlText w:val="%1."/>
      <w:lvlJc w:val="left"/>
      <w:pPr>
        <w:ind w:left="720" w:hanging="360"/>
      </w:pPr>
      <w:rPr>
        <w:rFonts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2C7"/>
    <w:multiLevelType w:val="multilevel"/>
    <w:tmpl w:val="3454D2AE"/>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6F958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1C4B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490087"/>
    <w:multiLevelType w:val="hybridMultilevel"/>
    <w:tmpl w:val="8536F3DA"/>
    <w:lvl w:ilvl="0" w:tplc="2B107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EC05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C96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5939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D2586F"/>
    <w:multiLevelType w:val="multilevel"/>
    <w:tmpl w:val="D76619E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9AA7F46"/>
    <w:multiLevelType w:val="hybridMultilevel"/>
    <w:tmpl w:val="DE561EA8"/>
    <w:lvl w:ilvl="0" w:tplc="A0DECF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4844C2"/>
    <w:multiLevelType w:val="hybridMultilevel"/>
    <w:tmpl w:val="F404F8CA"/>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25AED"/>
    <w:multiLevelType w:val="hybridMultilevel"/>
    <w:tmpl w:val="F8B8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702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9917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441A5A"/>
    <w:multiLevelType w:val="hybridMultilevel"/>
    <w:tmpl w:val="2CE252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051654"/>
    <w:multiLevelType w:val="multilevel"/>
    <w:tmpl w:val="9DE6F242"/>
    <w:lvl w:ilvl="0">
      <w:start w:val="1"/>
      <w:numFmt w:val="decimal"/>
      <w:lvlText w:val="%1"/>
      <w:lvlJc w:val="left"/>
      <w:pPr>
        <w:ind w:left="360" w:hanging="360"/>
      </w:pPr>
      <w:rPr>
        <w:rFonts w:cs="Sylfaen" w:hint="default"/>
      </w:rPr>
    </w:lvl>
    <w:lvl w:ilvl="1">
      <w:start w:val="4"/>
      <w:numFmt w:val="decimal"/>
      <w:lvlText w:val="%1.%2"/>
      <w:lvlJc w:val="left"/>
      <w:pPr>
        <w:ind w:left="720" w:hanging="360"/>
      </w:pPr>
      <w:rPr>
        <w:rFonts w:cs="Sylfaen" w:hint="default"/>
      </w:rPr>
    </w:lvl>
    <w:lvl w:ilvl="2">
      <w:start w:val="1"/>
      <w:numFmt w:val="decimal"/>
      <w:lvlText w:val="%1.%2.%3"/>
      <w:lvlJc w:val="left"/>
      <w:pPr>
        <w:ind w:left="1440" w:hanging="720"/>
      </w:pPr>
      <w:rPr>
        <w:rFonts w:cs="Sylfaen" w:hint="default"/>
      </w:rPr>
    </w:lvl>
    <w:lvl w:ilvl="3">
      <w:start w:val="1"/>
      <w:numFmt w:val="decimal"/>
      <w:lvlText w:val="%1.%2.%3.%4"/>
      <w:lvlJc w:val="left"/>
      <w:pPr>
        <w:ind w:left="1800" w:hanging="720"/>
      </w:pPr>
      <w:rPr>
        <w:rFonts w:cs="Sylfaen" w:hint="default"/>
      </w:rPr>
    </w:lvl>
    <w:lvl w:ilvl="4">
      <w:start w:val="1"/>
      <w:numFmt w:val="decimal"/>
      <w:lvlText w:val="%1.%2.%3.%4.%5"/>
      <w:lvlJc w:val="left"/>
      <w:pPr>
        <w:ind w:left="2520" w:hanging="1080"/>
      </w:pPr>
      <w:rPr>
        <w:rFonts w:cs="Sylfaen" w:hint="default"/>
      </w:rPr>
    </w:lvl>
    <w:lvl w:ilvl="5">
      <w:start w:val="1"/>
      <w:numFmt w:val="decimal"/>
      <w:lvlText w:val="%1.%2.%3.%4.%5.%6"/>
      <w:lvlJc w:val="left"/>
      <w:pPr>
        <w:ind w:left="2880" w:hanging="1080"/>
      </w:pPr>
      <w:rPr>
        <w:rFonts w:cs="Sylfaen" w:hint="default"/>
      </w:rPr>
    </w:lvl>
    <w:lvl w:ilvl="6">
      <w:start w:val="1"/>
      <w:numFmt w:val="decimal"/>
      <w:lvlText w:val="%1.%2.%3.%4.%5.%6.%7"/>
      <w:lvlJc w:val="left"/>
      <w:pPr>
        <w:ind w:left="3600" w:hanging="1440"/>
      </w:pPr>
      <w:rPr>
        <w:rFonts w:cs="Sylfaen" w:hint="default"/>
      </w:rPr>
    </w:lvl>
    <w:lvl w:ilvl="7">
      <w:start w:val="1"/>
      <w:numFmt w:val="decimal"/>
      <w:lvlText w:val="%1.%2.%3.%4.%5.%6.%7.%8"/>
      <w:lvlJc w:val="left"/>
      <w:pPr>
        <w:ind w:left="3960" w:hanging="1440"/>
      </w:pPr>
      <w:rPr>
        <w:rFonts w:cs="Sylfaen" w:hint="default"/>
      </w:rPr>
    </w:lvl>
    <w:lvl w:ilvl="8">
      <w:start w:val="1"/>
      <w:numFmt w:val="decimal"/>
      <w:lvlText w:val="%1.%2.%3.%4.%5.%6.%7.%8.%9"/>
      <w:lvlJc w:val="left"/>
      <w:pPr>
        <w:ind w:left="4680" w:hanging="1800"/>
      </w:pPr>
      <w:rPr>
        <w:rFonts w:cs="Sylfaen" w:hint="default"/>
      </w:rPr>
    </w:lvl>
  </w:abstractNum>
  <w:abstractNum w:abstractNumId="25" w15:restartNumberingAfterBreak="0">
    <w:nsid w:val="516E263A"/>
    <w:multiLevelType w:val="multilevel"/>
    <w:tmpl w:val="C6AC3930"/>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772749F"/>
    <w:multiLevelType w:val="hybridMultilevel"/>
    <w:tmpl w:val="46FC8E84"/>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E6D1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BC52711"/>
    <w:multiLevelType w:val="hybridMultilevel"/>
    <w:tmpl w:val="7666956C"/>
    <w:lvl w:ilvl="0" w:tplc="9DFC7CF0">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6F47429D"/>
    <w:multiLevelType w:val="multilevel"/>
    <w:tmpl w:val="EAA8BDF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1B57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4D3C85"/>
    <w:multiLevelType w:val="hybridMultilevel"/>
    <w:tmpl w:val="37CE3A06"/>
    <w:lvl w:ilvl="0" w:tplc="7804A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182477"/>
    <w:multiLevelType w:val="hybridMultilevel"/>
    <w:tmpl w:val="310C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63500F"/>
    <w:multiLevelType w:val="hybridMultilevel"/>
    <w:tmpl w:val="F242766E"/>
    <w:lvl w:ilvl="0" w:tplc="A96AF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837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0A6156"/>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36" w15:restartNumberingAfterBreak="0">
    <w:nsid w:val="7DCE2EB1"/>
    <w:multiLevelType w:val="multilevel"/>
    <w:tmpl w:val="87044E3C"/>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D60A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2570806">
    <w:abstractNumId w:val="4"/>
  </w:num>
  <w:num w:numId="2" w16cid:durableId="958293891">
    <w:abstractNumId w:val="13"/>
  </w:num>
  <w:num w:numId="3" w16cid:durableId="720056568">
    <w:abstractNumId w:val="32"/>
  </w:num>
  <w:num w:numId="4" w16cid:durableId="423571646">
    <w:abstractNumId w:val="26"/>
  </w:num>
  <w:num w:numId="5" w16cid:durableId="1715543052">
    <w:abstractNumId w:val="28"/>
  </w:num>
  <w:num w:numId="6" w16cid:durableId="1463117704">
    <w:abstractNumId w:val="33"/>
  </w:num>
  <w:num w:numId="7" w16cid:durableId="307785975">
    <w:abstractNumId w:val="20"/>
  </w:num>
  <w:num w:numId="8" w16cid:durableId="92823478">
    <w:abstractNumId w:val="19"/>
  </w:num>
  <w:num w:numId="9" w16cid:durableId="280110926">
    <w:abstractNumId w:val="7"/>
  </w:num>
  <w:num w:numId="10" w16cid:durableId="2116973193">
    <w:abstractNumId w:val="10"/>
  </w:num>
  <w:num w:numId="11" w16cid:durableId="1901860004">
    <w:abstractNumId w:val="14"/>
  </w:num>
  <w:num w:numId="12" w16cid:durableId="1130246">
    <w:abstractNumId w:val="15"/>
  </w:num>
  <w:num w:numId="13" w16cid:durableId="188178761">
    <w:abstractNumId w:val="17"/>
  </w:num>
  <w:num w:numId="14" w16cid:durableId="1311783791">
    <w:abstractNumId w:val="30"/>
  </w:num>
  <w:num w:numId="15" w16cid:durableId="1720976191">
    <w:abstractNumId w:val="37"/>
  </w:num>
  <w:num w:numId="16" w16cid:durableId="1966889480">
    <w:abstractNumId w:val="16"/>
  </w:num>
  <w:num w:numId="17" w16cid:durableId="463082249">
    <w:abstractNumId w:val="24"/>
  </w:num>
  <w:num w:numId="18" w16cid:durableId="1707023270">
    <w:abstractNumId w:val="8"/>
  </w:num>
  <w:num w:numId="19" w16cid:durableId="65956085">
    <w:abstractNumId w:val="36"/>
  </w:num>
  <w:num w:numId="20" w16cid:durableId="1856994624">
    <w:abstractNumId w:val="21"/>
  </w:num>
  <w:num w:numId="21" w16cid:durableId="285428160">
    <w:abstractNumId w:val="25"/>
  </w:num>
  <w:num w:numId="22" w16cid:durableId="938609922">
    <w:abstractNumId w:val="11"/>
  </w:num>
  <w:num w:numId="23" w16cid:durableId="1853227240">
    <w:abstractNumId w:val="3"/>
  </w:num>
  <w:num w:numId="24" w16cid:durableId="227498280">
    <w:abstractNumId w:val="12"/>
  </w:num>
  <w:num w:numId="25" w16cid:durableId="665088600">
    <w:abstractNumId w:val="1"/>
  </w:num>
  <w:num w:numId="26" w16cid:durableId="543560233">
    <w:abstractNumId w:val="34"/>
  </w:num>
  <w:num w:numId="27" w16cid:durableId="1792092808">
    <w:abstractNumId w:val="22"/>
  </w:num>
  <w:num w:numId="28" w16cid:durableId="337393295">
    <w:abstractNumId w:val="27"/>
  </w:num>
  <w:num w:numId="29" w16cid:durableId="1851287128">
    <w:abstractNumId w:val="22"/>
  </w:num>
  <w:num w:numId="30" w16cid:durableId="1141073457">
    <w:abstractNumId w:val="29"/>
  </w:num>
  <w:num w:numId="31" w16cid:durableId="1508474165">
    <w:abstractNumId w:val="2"/>
  </w:num>
  <w:num w:numId="32" w16cid:durableId="1656756784">
    <w:abstractNumId w:val="18"/>
  </w:num>
  <w:num w:numId="33" w16cid:durableId="1114907875">
    <w:abstractNumId w:val="6"/>
  </w:num>
  <w:num w:numId="34" w16cid:durableId="20128732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9636597">
    <w:abstractNumId w:val="29"/>
    <w:lvlOverride w:ilvl="0">
      <w:startOverride w:val="2"/>
    </w:lvlOverride>
    <w:lvlOverride w:ilvl="1">
      <w:startOverride w:val="2"/>
    </w:lvlOverride>
  </w:num>
  <w:num w:numId="36" w16cid:durableId="1121071609">
    <w:abstractNumId w:val="29"/>
  </w:num>
  <w:num w:numId="37" w16cid:durableId="573275252">
    <w:abstractNumId w:val="35"/>
  </w:num>
  <w:num w:numId="38" w16cid:durableId="957833200">
    <w:abstractNumId w:val="9"/>
  </w:num>
  <w:num w:numId="39" w16cid:durableId="1341159257">
    <w:abstractNumId w:val="31"/>
  </w:num>
  <w:num w:numId="40" w16cid:durableId="688290125">
    <w:abstractNumId w:val="23"/>
  </w:num>
  <w:num w:numId="41" w16cid:durableId="2031825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35239401">
    <w:abstractNumId w:val="0"/>
  </w:num>
  <w:num w:numId="43" w16cid:durableId="1700668373">
    <w:abstractNumId w:val="5"/>
  </w:num>
  <w:num w:numId="44" w16cid:durableId="1901791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view w:val="web"/>
  <w:zoom w:percent="6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yMDYzNzCwNDI3MTFW0lEKTi0uzszPAykwNKwFAEm9Qb8tAAAA"/>
  </w:docVars>
  <w:rsids>
    <w:rsidRoot w:val="00A11244"/>
    <w:rsid w:val="00001202"/>
    <w:rsid w:val="00001D0B"/>
    <w:rsid w:val="000031B0"/>
    <w:rsid w:val="00012004"/>
    <w:rsid w:val="00013D89"/>
    <w:rsid w:val="00013F52"/>
    <w:rsid w:val="00016155"/>
    <w:rsid w:val="00021B7E"/>
    <w:rsid w:val="00024A7E"/>
    <w:rsid w:val="0002504E"/>
    <w:rsid w:val="0002523E"/>
    <w:rsid w:val="00025CFD"/>
    <w:rsid w:val="000262EA"/>
    <w:rsid w:val="00031249"/>
    <w:rsid w:val="00031A3E"/>
    <w:rsid w:val="00033F5F"/>
    <w:rsid w:val="000345B8"/>
    <w:rsid w:val="000408FC"/>
    <w:rsid w:val="00040E41"/>
    <w:rsid w:val="00041607"/>
    <w:rsid w:val="00042E9E"/>
    <w:rsid w:val="00047977"/>
    <w:rsid w:val="000514F3"/>
    <w:rsid w:val="00051DA8"/>
    <w:rsid w:val="00055887"/>
    <w:rsid w:val="000574C4"/>
    <w:rsid w:val="000608E9"/>
    <w:rsid w:val="000620C7"/>
    <w:rsid w:val="00062466"/>
    <w:rsid w:val="000625FD"/>
    <w:rsid w:val="00063078"/>
    <w:rsid w:val="00065408"/>
    <w:rsid w:val="000658AB"/>
    <w:rsid w:val="00067A3C"/>
    <w:rsid w:val="00067A9B"/>
    <w:rsid w:val="0007207C"/>
    <w:rsid w:val="00073F6B"/>
    <w:rsid w:val="000755C7"/>
    <w:rsid w:val="000774F7"/>
    <w:rsid w:val="00077603"/>
    <w:rsid w:val="00081C68"/>
    <w:rsid w:val="00081D0F"/>
    <w:rsid w:val="000829AC"/>
    <w:rsid w:val="00082CF5"/>
    <w:rsid w:val="000846E0"/>
    <w:rsid w:val="00086407"/>
    <w:rsid w:val="000909CC"/>
    <w:rsid w:val="000A0D61"/>
    <w:rsid w:val="000A249B"/>
    <w:rsid w:val="000A4126"/>
    <w:rsid w:val="000A7F19"/>
    <w:rsid w:val="000B09F5"/>
    <w:rsid w:val="000B0FA7"/>
    <w:rsid w:val="000B3477"/>
    <w:rsid w:val="000B36C9"/>
    <w:rsid w:val="000B522F"/>
    <w:rsid w:val="000B555F"/>
    <w:rsid w:val="000B5DBD"/>
    <w:rsid w:val="000B5E87"/>
    <w:rsid w:val="000C08BB"/>
    <w:rsid w:val="000C5843"/>
    <w:rsid w:val="000C5B08"/>
    <w:rsid w:val="000D1080"/>
    <w:rsid w:val="000D29C6"/>
    <w:rsid w:val="000D60DF"/>
    <w:rsid w:val="000D625C"/>
    <w:rsid w:val="000E21F2"/>
    <w:rsid w:val="000E386E"/>
    <w:rsid w:val="000E3E65"/>
    <w:rsid w:val="000E5032"/>
    <w:rsid w:val="000E5EC0"/>
    <w:rsid w:val="000E7DDD"/>
    <w:rsid w:val="000F0CA9"/>
    <w:rsid w:val="000F185A"/>
    <w:rsid w:val="000F3CB6"/>
    <w:rsid w:val="000F56E8"/>
    <w:rsid w:val="000F7364"/>
    <w:rsid w:val="000F79D0"/>
    <w:rsid w:val="000F7B29"/>
    <w:rsid w:val="001014AD"/>
    <w:rsid w:val="00102C02"/>
    <w:rsid w:val="00103038"/>
    <w:rsid w:val="001048E4"/>
    <w:rsid w:val="00104B2E"/>
    <w:rsid w:val="00105882"/>
    <w:rsid w:val="00106C45"/>
    <w:rsid w:val="001209E9"/>
    <w:rsid w:val="00120C41"/>
    <w:rsid w:val="00121301"/>
    <w:rsid w:val="00127110"/>
    <w:rsid w:val="00127794"/>
    <w:rsid w:val="00130489"/>
    <w:rsid w:val="00131DBD"/>
    <w:rsid w:val="001327E2"/>
    <w:rsid w:val="001369F5"/>
    <w:rsid w:val="00137B3A"/>
    <w:rsid w:val="00142E39"/>
    <w:rsid w:val="00143E3A"/>
    <w:rsid w:val="001444E1"/>
    <w:rsid w:val="00145C4B"/>
    <w:rsid w:val="001500D3"/>
    <w:rsid w:val="001528C2"/>
    <w:rsid w:val="00157D63"/>
    <w:rsid w:val="001604B1"/>
    <w:rsid w:val="00160697"/>
    <w:rsid w:val="001614D0"/>
    <w:rsid w:val="00162FD8"/>
    <w:rsid w:val="0016650B"/>
    <w:rsid w:val="00166832"/>
    <w:rsid w:val="00167D5F"/>
    <w:rsid w:val="001719D0"/>
    <w:rsid w:val="00173801"/>
    <w:rsid w:val="00175AF6"/>
    <w:rsid w:val="0018039F"/>
    <w:rsid w:val="00181CE1"/>
    <w:rsid w:val="001838AA"/>
    <w:rsid w:val="00183ED1"/>
    <w:rsid w:val="00184DF7"/>
    <w:rsid w:val="00185F7F"/>
    <w:rsid w:val="00186043"/>
    <w:rsid w:val="001868D6"/>
    <w:rsid w:val="00186DDC"/>
    <w:rsid w:val="001877A4"/>
    <w:rsid w:val="00193CCC"/>
    <w:rsid w:val="00196F44"/>
    <w:rsid w:val="00197144"/>
    <w:rsid w:val="001A1089"/>
    <w:rsid w:val="001A1479"/>
    <w:rsid w:val="001A27F4"/>
    <w:rsid w:val="001A4E5A"/>
    <w:rsid w:val="001A4E6B"/>
    <w:rsid w:val="001A5D77"/>
    <w:rsid w:val="001A6264"/>
    <w:rsid w:val="001A7222"/>
    <w:rsid w:val="001B2FC5"/>
    <w:rsid w:val="001B4862"/>
    <w:rsid w:val="001B4BD8"/>
    <w:rsid w:val="001B55F5"/>
    <w:rsid w:val="001B6B1B"/>
    <w:rsid w:val="001B7623"/>
    <w:rsid w:val="001C0B50"/>
    <w:rsid w:val="001C26D3"/>
    <w:rsid w:val="001C3484"/>
    <w:rsid w:val="001C4912"/>
    <w:rsid w:val="001C594A"/>
    <w:rsid w:val="001C6A77"/>
    <w:rsid w:val="001C72C8"/>
    <w:rsid w:val="001D242E"/>
    <w:rsid w:val="001D2FBD"/>
    <w:rsid w:val="001D3AF8"/>
    <w:rsid w:val="001D53E9"/>
    <w:rsid w:val="001E219B"/>
    <w:rsid w:val="001E31D7"/>
    <w:rsid w:val="001E3FEE"/>
    <w:rsid w:val="001E67B4"/>
    <w:rsid w:val="001E6DD6"/>
    <w:rsid w:val="001E6E87"/>
    <w:rsid w:val="001E7B47"/>
    <w:rsid w:val="001F0188"/>
    <w:rsid w:val="001F066D"/>
    <w:rsid w:val="001F3769"/>
    <w:rsid w:val="001F43BB"/>
    <w:rsid w:val="001F4460"/>
    <w:rsid w:val="001F4B2D"/>
    <w:rsid w:val="001F73B4"/>
    <w:rsid w:val="002003DB"/>
    <w:rsid w:val="00201B98"/>
    <w:rsid w:val="00203340"/>
    <w:rsid w:val="002033D4"/>
    <w:rsid w:val="00204F9A"/>
    <w:rsid w:val="00205C02"/>
    <w:rsid w:val="00211809"/>
    <w:rsid w:val="00212E37"/>
    <w:rsid w:val="00212E97"/>
    <w:rsid w:val="00213284"/>
    <w:rsid w:val="00213717"/>
    <w:rsid w:val="002137D3"/>
    <w:rsid w:val="00222999"/>
    <w:rsid w:val="00227379"/>
    <w:rsid w:val="0023170F"/>
    <w:rsid w:val="0023239D"/>
    <w:rsid w:val="00232905"/>
    <w:rsid w:val="00235A4B"/>
    <w:rsid w:val="00236D6F"/>
    <w:rsid w:val="00241057"/>
    <w:rsid w:val="0024140E"/>
    <w:rsid w:val="002431E6"/>
    <w:rsid w:val="002434D7"/>
    <w:rsid w:val="00251038"/>
    <w:rsid w:val="00251275"/>
    <w:rsid w:val="002530AA"/>
    <w:rsid w:val="002533EE"/>
    <w:rsid w:val="0025523E"/>
    <w:rsid w:val="00255FBE"/>
    <w:rsid w:val="00261FC6"/>
    <w:rsid w:val="00272FF7"/>
    <w:rsid w:val="0027312A"/>
    <w:rsid w:val="00275CA6"/>
    <w:rsid w:val="0027656F"/>
    <w:rsid w:val="0028100F"/>
    <w:rsid w:val="00283031"/>
    <w:rsid w:val="002831A0"/>
    <w:rsid w:val="00287092"/>
    <w:rsid w:val="0028729E"/>
    <w:rsid w:val="00287AC3"/>
    <w:rsid w:val="00287ACA"/>
    <w:rsid w:val="0029287A"/>
    <w:rsid w:val="00293DEA"/>
    <w:rsid w:val="00295796"/>
    <w:rsid w:val="002A07B8"/>
    <w:rsid w:val="002A1017"/>
    <w:rsid w:val="002A1B03"/>
    <w:rsid w:val="002A5B71"/>
    <w:rsid w:val="002A5B9C"/>
    <w:rsid w:val="002A670C"/>
    <w:rsid w:val="002A6C65"/>
    <w:rsid w:val="002A7086"/>
    <w:rsid w:val="002A7557"/>
    <w:rsid w:val="002A7CBF"/>
    <w:rsid w:val="002B06E6"/>
    <w:rsid w:val="002B0B16"/>
    <w:rsid w:val="002B0D13"/>
    <w:rsid w:val="002B1F22"/>
    <w:rsid w:val="002B25E8"/>
    <w:rsid w:val="002B28F3"/>
    <w:rsid w:val="002B30FE"/>
    <w:rsid w:val="002B558B"/>
    <w:rsid w:val="002C0936"/>
    <w:rsid w:val="002C366D"/>
    <w:rsid w:val="002C36BF"/>
    <w:rsid w:val="002C4FAA"/>
    <w:rsid w:val="002C51A7"/>
    <w:rsid w:val="002C603B"/>
    <w:rsid w:val="002C72E3"/>
    <w:rsid w:val="002C7BDC"/>
    <w:rsid w:val="002D0D4E"/>
    <w:rsid w:val="002D0F93"/>
    <w:rsid w:val="002D1088"/>
    <w:rsid w:val="002D1951"/>
    <w:rsid w:val="002D5C67"/>
    <w:rsid w:val="002D60C2"/>
    <w:rsid w:val="002D679E"/>
    <w:rsid w:val="002E1EB7"/>
    <w:rsid w:val="002E374D"/>
    <w:rsid w:val="002E4042"/>
    <w:rsid w:val="002E4A96"/>
    <w:rsid w:val="002E69B4"/>
    <w:rsid w:val="002F0A49"/>
    <w:rsid w:val="002F1F1C"/>
    <w:rsid w:val="002F330F"/>
    <w:rsid w:val="002F679C"/>
    <w:rsid w:val="00304C94"/>
    <w:rsid w:val="0030763C"/>
    <w:rsid w:val="00307810"/>
    <w:rsid w:val="003147CB"/>
    <w:rsid w:val="003160C0"/>
    <w:rsid w:val="003168CE"/>
    <w:rsid w:val="00321A8C"/>
    <w:rsid w:val="00321FA3"/>
    <w:rsid w:val="00323512"/>
    <w:rsid w:val="0032528E"/>
    <w:rsid w:val="00325775"/>
    <w:rsid w:val="00327324"/>
    <w:rsid w:val="0033118A"/>
    <w:rsid w:val="00332877"/>
    <w:rsid w:val="00333C33"/>
    <w:rsid w:val="00333F62"/>
    <w:rsid w:val="0033490E"/>
    <w:rsid w:val="0033615F"/>
    <w:rsid w:val="003372CA"/>
    <w:rsid w:val="003373E7"/>
    <w:rsid w:val="00340077"/>
    <w:rsid w:val="0034017E"/>
    <w:rsid w:val="00341430"/>
    <w:rsid w:val="0034241B"/>
    <w:rsid w:val="0034335D"/>
    <w:rsid w:val="00343586"/>
    <w:rsid w:val="00346D12"/>
    <w:rsid w:val="00346F95"/>
    <w:rsid w:val="00351945"/>
    <w:rsid w:val="00351F51"/>
    <w:rsid w:val="0035320A"/>
    <w:rsid w:val="003557F4"/>
    <w:rsid w:val="00356909"/>
    <w:rsid w:val="00361C86"/>
    <w:rsid w:val="00363E6F"/>
    <w:rsid w:val="00365A26"/>
    <w:rsid w:val="00365A3A"/>
    <w:rsid w:val="00365A68"/>
    <w:rsid w:val="003669F9"/>
    <w:rsid w:val="00366A91"/>
    <w:rsid w:val="00370E25"/>
    <w:rsid w:val="00371E07"/>
    <w:rsid w:val="00372375"/>
    <w:rsid w:val="003736A5"/>
    <w:rsid w:val="00374604"/>
    <w:rsid w:val="003758C1"/>
    <w:rsid w:val="00376579"/>
    <w:rsid w:val="0037678C"/>
    <w:rsid w:val="00377743"/>
    <w:rsid w:val="00382831"/>
    <w:rsid w:val="00384912"/>
    <w:rsid w:val="003857FC"/>
    <w:rsid w:val="003900CC"/>
    <w:rsid w:val="00392BCD"/>
    <w:rsid w:val="00393883"/>
    <w:rsid w:val="00393DDB"/>
    <w:rsid w:val="0039693F"/>
    <w:rsid w:val="00396F16"/>
    <w:rsid w:val="003A3626"/>
    <w:rsid w:val="003A45D6"/>
    <w:rsid w:val="003A4BEF"/>
    <w:rsid w:val="003A4E7A"/>
    <w:rsid w:val="003A5AEF"/>
    <w:rsid w:val="003A5E45"/>
    <w:rsid w:val="003A65A4"/>
    <w:rsid w:val="003A6B41"/>
    <w:rsid w:val="003A6D17"/>
    <w:rsid w:val="003A7513"/>
    <w:rsid w:val="003B1734"/>
    <w:rsid w:val="003B1A43"/>
    <w:rsid w:val="003B4CD2"/>
    <w:rsid w:val="003B5E4A"/>
    <w:rsid w:val="003C0C51"/>
    <w:rsid w:val="003C21E3"/>
    <w:rsid w:val="003C2C40"/>
    <w:rsid w:val="003C3739"/>
    <w:rsid w:val="003C4368"/>
    <w:rsid w:val="003C4FC3"/>
    <w:rsid w:val="003C57D4"/>
    <w:rsid w:val="003C5A43"/>
    <w:rsid w:val="003C71C7"/>
    <w:rsid w:val="003C7302"/>
    <w:rsid w:val="003D07AE"/>
    <w:rsid w:val="003D0BB5"/>
    <w:rsid w:val="003D2D86"/>
    <w:rsid w:val="003D2D8B"/>
    <w:rsid w:val="003D3195"/>
    <w:rsid w:val="003E147A"/>
    <w:rsid w:val="003E1DE8"/>
    <w:rsid w:val="003E471E"/>
    <w:rsid w:val="003E54BB"/>
    <w:rsid w:val="003E5807"/>
    <w:rsid w:val="003E5F9F"/>
    <w:rsid w:val="003E6033"/>
    <w:rsid w:val="003F0DDD"/>
    <w:rsid w:val="003F1C0E"/>
    <w:rsid w:val="003F26B6"/>
    <w:rsid w:val="003F7C71"/>
    <w:rsid w:val="003F7D92"/>
    <w:rsid w:val="00400A9D"/>
    <w:rsid w:val="00403263"/>
    <w:rsid w:val="00404541"/>
    <w:rsid w:val="0040508E"/>
    <w:rsid w:val="004066C1"/>
    <w:rsid w:val="00413A19"/>
    <w:rsid w:val="0042054C"/>
    <w:rsid w:val="00420566"/>
    <w:rsid w:val="004216E8"/>
    <w:rsid w:val="00423C67"/>
    <w:rsid w:val="00424DCE"/>
    <w:rsid w:val="00430830"/>
    <w:rsid w:val="00430876"/>
    <w:rsid w:val="00433705"/>
    <w:rsid w:val="00433F14"/>
    <w:rsid w:val="004353CE"/>
    <w:rsid w:val="00435CE7"/>
    <w:rsid w:val="0043619C"/>
    <w:rsid w:val="004361C5"/>
    <w:rsid w:val="00441D3F"/>
    <w:rsid w:val="004437D4"/>
    <w:rsid w:val="00447129"/>
    <w:rsid w:val="00447BFD"/>
    <w:rsid w:val="00447E12"/>
    <w:rsid w:val="00450371"/>
    <w:rsid w:val="00451A09"/>
    <w:rsid w:val="00453678"/>
    <w:rsid w:val="00454283"/>
    <w:rsid w:val="00454840"/>
    <w:rsid w:val="004557E2"/>
    <w:rsid w:val="00457D02"/>
    <w:rsid w:val="00461DEC"/>
    <w:rsid w:val="00463285"/>
    <w:rsid w:val="00464F8F"/>
    <w:rsid w:val="00466909"/>
    <w:rsid w:val="00470E24"/>
    <w:rsid w:val="00473CDE"/>
    <w:rsid w:val="00473F07"/>
    <w:rsid w:val="00474E69"/>
    <w:rsid w:val="004762F9"/>
    <w:rsid w:val="00484C23"/>
    <w:rsid w:val="00484DB4"/>
    <w:rsid w:val="004852AA"/>
    <w:rsid w:val="00485941"/>
    <w:rsid w:val="00490860"/>
    <w:rsid w:val="00493E9F"/>
    <w:rsid w:val="00494294"/>
    <w:rsid w:val="004953FA"/>
    <w:rsid w:val="0049640B"/>
    <w:rsid w:val="00497E1B"/>
    <w:rsid w:val="004A0D90"/>
    <w:rsid w:val="004A211D"/>
    <w:rsid w:val="004A258C"/>
    <w:rsid w:val="004A540D"/>
    <w:rsid w:val="004A6CB4"/>
    <w:rsid w:val="004A701E"/>
    <w:rsid w:val="004A7400"/>
    <w:rsid w:val="004A7AC6"/>
    <w:rsid w:val="004B0AD9"/>
    <w:rsid w:val="004B3A8E"/>
    <w:rsid w:val="004B3AF6"/>
    <w:rsid w:val="004B4652"/>
    <w:rsid w:val="004B4A13"/>
    <w:rsid w:val="004B4B3A"/>
    <w:rsid w:val="004B61B2"/>
    <w:rsid w:val="004C1796"/>
    <w:rsid w:val="004C494D"/>
    <w:rsid w:val="004C4F96"/>
    <w:rsid w:val="004C54F3"/>
    <w:rsid w:val="004C5EB9"/>
    <w:rsid w:val="004D03E5"/>
    <w:rsid w:val="004D15FD"/>
    <w:rsid w:val="004D1AE3"/>
    <w:rsid w:val="004D5604"/>
    <w:rsid w:val="004D72D2"/>
    <w:rsid w:val="004D7401"/>
    <w:rsid w:val="004D7E0D"/>
    <w:rsid w:val="004D7EF9"/>
    <w:rsid w:val="004E064D"/>
    <w:rsid w:val="004E26C7"/>
    <w:rsid w:val="004E2908"/>
    <w:rsid w:val="004E2BC9"/>
    <w:rsid w:val="004E2C51"/>
    <w:rsid w:val="004E4B69"/>
    <w:rsid w:val="004E4E46"/>
    <w:rsid w:val="004E63F8"/>
    <w:rsid w:val="004E67CC"/>
    <w:rsid w:val="004E6A8C"/>
    <w:rsid w:val="004F08E8"/>
    <w:rsid w:val="004F1A00"/>
    <w:rsid w:val="005009AB"/>
    <w:rsid w:val="00501AD4"/>
    <w:rsid w:val="00503ACF"/>
    <w:rsid w:val="00506AD4"/>
    <w:rsid w:val="00510F77"/>
    <w:rsid w:val="00511828"/>
    <w:rsid w:val="005124C4"/>
    <w:rsid w:val="00513F6E"/>
    <w:rsid w:val="00520A19"/>
    <w:rsid w:val="005224B7"/>
    <w:rsid w:val="00522739"/>
    <w:rsid w:val="00523556"/>
    <w:rsid w:val="00524F7B"/>
    <w:rsid w:val="00527482"/>
    <w:rsid w:val="00532199"/>
    <w:rsid w:val="0053220D"/>
    <w:rsid w:val="00532246"/>
    <w:rsid w:val="0053236F"/>
    <w:rsid w:val="00537E73"/>
    <w:rsid w:val="0054128F"/>
    <w:rsid w:val="00542267"/>
    <w:rsid w:val="005430AA"/>
    <w:rsid w:val="00544875"/>
    <w:rsid w:val="0054785F"/>
    <w:rsid w:val="00547CE8"/>
    <w:rsid w:val="0055054B"/>
    <w:rsid w:val="00550712"/>
    <w:rsid w:val="0055129B"/>
    <w:rsid w:val="005515D6"/>
    <w:rsid w:val="00551B05"/>
    <w:rsid w:val="005531AC"/>
    <w:rsid w:val="005563CA"/>
    <w:rsid w:val="00560FB0"/>
    <w:rsid w:val="00562BED"/>
    <w:rsid w:val="00564A38"/>
    <w:rsid w:val="005657AD"/>
    <w:rsid w:val="005709D6"/>
    <w:rsid w:val="005710D2"/>
    <w:rsid w:val="00571D0C"/>
    <w:rsid w:val="005733B8"/>
    <w:rsid w:val="0057693A"/>
    <w:rsid w:val="00580298"/>
    <w:rsid w:val="00583FBE"/>
    <w:rsid w:val="0058428D"/>
    <w:rsid w:val="0058436F"/>
    <w:rsid w:val="00585005"/>
    <w:rsid w:val="0058693B"/>
    <w:rsid w:val="00591578"/>
    <w:rsid w:val="00591823"/>
    <w:rsid w:val="00591B2E"/>
    <w:rsid w:val="005949C8"/>
    <w:rsid w:val="00596E65"/>
    <w:rsid w:val="005A0440"/>
    <w:rsid w:val="005A1E40"/>
    <w:rsid w:val="005A2237"/>
    <w:rsid w:val="005A23D8"/>
    <w:rsid w:val="005A3BBF"/>
    <w:rsid w:val="005A3FD5"/>
    <w:rsid w:val="005A62DD"/>
    <w:rsid w:val="005A650E"/>
    <w:rsid w:val="005A6DEB"/>
    <w:rsid w:val="005A7373"/>
    <w:rsid w:val="005B1FC1"/>
    <w:rsid w:val="005B29AA"/>
    <w:rsid w:val="005B5300"/>
    <w:rsid w:val="005C0950"/>
    <w:rsid w:val="005C275D"/>
    <w:rsid w:val="005C2A55"/>
    <w:rsid w:val="005C3402"/>
    <w:rsid w:val="005C3814"/>
    <w:rsid w:val="005C685D"/>
    <w:rsid w:val="005D4CE2"/>
    <w:rsid w:val="005D5278"/>
    <w:rsid w:val="005D7901"/>
    <w:rsid w:val="005D7A8A"/>
    <w:rsid w:val="005E065B"/>
    <w:rsid w:val="005E088C"/>
    <w:rsid w:val="005E0B4C"/>
    <w:rsid w:val="005E0D91"/>
    <w:rsid w:val="005E1A6C"/>
    <w:rsid w:val="005E28EE"/>
    <w:rsid w:val="005E330A"/>
    <w:rsid w:val="005E5F5C"/>
    <w:rsid w:val="005F030B"/>
    <w:rsid w:val="005F3540"/>
    <w:rsid w:val="005F4A93"/>
    <w:rsid w:val="005F54C1"/>
    <w:rsid w:val="005F65AD"/>
    <w:rsid w:val="005F7B08"/>
    <w:rsid w:val="00602552"/>
    <w:rsid w:val="00603FB2"/>
    <w:rsid w:val="00605E67"/>
    <w:rsid w:val="006105A5"/>
    <w:rsid w:val="006133AD"/>
    <w:rsid w:val="00613FB2"/>
    <w:rsid w:val="00616532"/>
    <w:rsid w:val="0061719E"/>
    <w:rsid w:val="006177C7"/>
    <w:rsid w:val="0062026C"/>
    <w:rsid w:val="00621AE3"/>
    <w:rsid w:val="00621DE8"/>
    <w:rsid w:val="00621EFB"/>
    <w:rsid w:val="006224FA"/>
    <w:rsid w:val="0062288A"/>
    <w:rsid w:val="00624B59"/>
    <w:rsid w:val="00625B71"/>
    <w:rsid w:val="00626E43"/>
    <w:rsid w:val="00630C25"/>
    <w:rsid w:val="0063187D"/>
    <w:rsid w:val="00633974"/>
    <w:rsid w:val="00637E89"/>
    <w:rsid w:val="0064021F"/>
    <w:rsid w:val="00641503"/>
    <w:rsid w:val="00642193"/>
    <w:rsid w:val="0064411D"/>
    <w:rsid w:val="006453FC"/>
    <w:rsid w:val="0064566C"/>
    <w:rsid w:val="00645B53"/>
    <w:rsid w:val="006465B0"/>
    <w:rsid w:val="00647CAB"/>
    <w:rsid w:val="00652507"/>
    <w:rsid w:val="00655644"/>
    <w:rsid w:val="0065594F"/>
    <w:rsid w:val="006600B8"/>
    <w:rsid w:val="0066042D"/>
    <w:rsid w:val="00663129"/>
    <w:rsid w:val="0066407F"/>
    <w:rsid w:val="00666AA5"/>
    <w:rsid w:val="00670E11"/>
    <w:rsid w:val="00670FA1"/>
    <w:rsid w:val="00671699"/>
    <w:rsid w:val="0067274A"/>
    <w:rsid w:val="00674666"/>
    <w:rsid w:val="00674CF1"/>
    <w:rsid w:val="00681577"/>
    <w:rsid w:val="00682491"/>
    <w:rsid w:val="006912AB"/>
    <w:rsid w:val="00697306"/>
    <w:rsid w:val="006A22A2"/>
    <w:rsid w:val="006A53B5"/>
    <w:rsid w:val="006A64A4"/>
    <w:rsid w:val="006A689E"/>
    <w:rsid w:val="006C0810"/>
    <w:rsid w:val="006C131E"/>
    <w:rsid w:val="006C37C8"/>
    <w:rsid w:val="006C4E49"/>
    <w:rsid w:val="006C70B0"/>
    <w:rsid w:val="006C7D25"/>
    <w:rsid w:val="006D4685"/>
    <w:rsid w:val="006D537E"/>
    <w:rsid w:val="006D5D77"/>
    <w:rsid w:val="006E19AD"/>
    <w:rsid w:val="006E48F8"/>
    <w:rsid w:val="006E498D"/>
    <w:rsid w:val="006E4EE6"/>
    <w:rsid w:val="006E670F"/>
    <w:rsid w:val="006E737D"/>
    <w:rsid w:val="006F1909"/>
    <w:rsid w:val="006F2277"/>
    <w:rsid w:val="006F3A56"/>
    <w:rsid w:val="006F4E09"/>
    <w:rsid w:val="006F54DF"/>
    <w:rsid w:val="006F5D42"/>
    <w:rsid w:val="006F6C5E"/>
    <w:rsid w:val="006F7EC0"/>
    <w:rsid w:val="00700222"/>
    <w:rsid w:val="0070415F"/>
    <w:rsid w:val="00704381"/>
    <w:rsid w:val="007078CE"/>
    <w:rsid w:val="007079FF"/>
    <w:rsid w:val="0071040F"/>
    <w:rsid w:val="00710F9F"/>
    <w:rsid w:val="00711AFE"/>
    <w:rsid w:val="00711C65"/>
    <w:rsid w:val="00713320"/>
    <w:rsid w:val="00716853"/>
    <w:rsid w:val="00721A1D"/>
    <w:rsid w:val="007221DB"/>
    <w:rsid w:val="0072344E"/>
    <w:rsid w:val="007234F6"/>
    <w:rsid w:val="00725A7F"/>
    <w:rsid w:val="00726CD3"/>
    <w:rsid w:val="00727DEE"/>
    <w:rsid w:val="0073144A"/>
    <w:rsid w:val="007320CF"/>
    <w:rsid w:val="00732D40"/>
    <w:rsid w:val="0074093B"/>
    <w:rsid w:val="0074366C"/>
    <w:rsid w:val="00743A4B"/>
    <w:rsid w:val="00744400"/>
    <w:rsid w:val="007447ED"/>
    <w:rsid w:val="00744F0F"/>
    <w:rsid w:val="0075086B"/>
    <w:rsid w:val="00751AD6"/>
    <w:rsid w:val="00763C56"/>
    <w:rsid w:val="0076648E"/>
    <w:rsid w:val="00767DE0"/>
    <w:rsid w:val="007720C6"/>
    <w:rsid w:val="00772157"/>
    <w:rsid w:val="00772D1E"/>
    <w:rsid w:val="0077592C"/>
    <w:rsid w:val="00775C2C"/>
    <w:rsid w:val="00781054"/>
    <w:rsid w:val="00781ECB"/>
    <w:rsid w:val="00786E9B"/>
    <w:rsid w:val="007871A7"/>
    <w:rsid w:val="00792415"/>
    <w:rsid w:val="00794BEE"/>
    <w:rsid w:val="00796C1B"/>
    <w:rsid w:val="007974CA"/>
    <w:rsid w:val="0079765A"/>
    <w:rsid w:val="00797B13"/>
    <w:rsid w:val="007A01B9"/>
    <w:rsid w:val="007A220C"/>
    <w:rsid w:val="007A405A"/>
    <w:rsid w:val="007B0737"/>
    <w:rsid w:val="007B1586"/>
    <w:rsid w:val="007B160D"/>
    <w:rsid w:val="007B6B75"/>
    <w:rsid w:val="007B7224"/>
    <w:rsid w:val="007C081C"/>
    <w:rsid w:val="007C0E7B"/>
    <w:rsid w:val="007C19D5"/>
    <w:rsid w:val="007C445C"/>
    <w:rsid w:val="007C4795"/>
    <w:rsid w:val="007C5943"/>
    <w:rsid w:val="007C6605"/>
    <w:rsid w:val="007C6704"/>
    <w:rsid w:val="007C676C"/>
    <w:rsid w:val="007C7F3B"/>
    <w:rsid w:val="007D2049"/>
    <w:rsid w:val="007D5B8A"/>
    <w:rsid w:val="007E1040"/>
    <w:rsid w:val="007E351C"/>
    <w:rsid w:val="007E58B1"/>
    <w:rsid w:val="007E686D"/>
    <w:rsid w:val="007F7E56"/>
    <w:rsid w:val="00801C21"/>
    <w:rsid w:val="00805FE4"/>
    <w:rsid w:val="00807B33"/>
    <w:rsid w:val="00807BA2"/>
    <w:rsid w:val="00812206"/>
    <w:rsid w:val="00812716"/>
    <w:rsid w:val="00812948"/>
    <w:rsid w:val="00812C44"/>
    <w:rsid w:val="00813116"/>
    <w:rsid w:val="008140C8"/>
    <w:rsid w:val="00815046"/>
    <w:rsid w:val="00815DC5"/>
    <w:rsid w:val="008166A4"/>
    <w:rsid w:val="00821D90"/>
    <w:rsid w:val="008239A6"/>
    <w:rsid w:val="00827C4F"/>
    <w:rsid w:val="00831A0A"/>
    <w:rsid w:val="00833D83"/>
    <w:rsid w:val="00836262"/>
    <w:rsid w:val="00837042"/>
    <w:rsid w:val="008407CC"/>
    <w:rsid w:val="008412F6"/>
    <w:rsid w:val="008424A0"/>
    <w:rsid w:val="008450C8"/>
    <w:rsid w:val="00846114"/>
    <w:rsid w:val="00854A0F"/>
    <w:rsid w:val="0085587D"/>
    <w:rsid w:val="00855D3F"/>
    <w:rsid w:val="008573F8"/>
    <w:rsid w:val="00860BAA"/>
    <w:rsid w:val="00862543"/>
    <w:rsid w:val="00870531"/>
    <w:rsid w:val="0087054E"/>
    <w:rsid w:val="00870C71"/>
    <w:rsid w:val="008716EA"/>
    <w:rsid w:val="0087445E"/>
    <w:rsid w:val="00875803"/>
    <w:rsid w:val="00880258"/>
    <w:rsid w:val="008806FA"/>
    <w:rsid w:val="00882F23"/>
    <w:rsid w:val="008857AD"/>
    <w:rsid w:val="00886B67"/>
    <w:rsid w:val="00886F07"/>
    <w:rsid w:val="00891829"/>
    <w:rsid w:val="00891CC7"/>
    <w:rsid w:val="008933B9"/>
    <w:rsid w:val="0089375A"/>
    <w:rsid w:val="008942D8"/>
    <w:rsid w:val="0089597F"/>
    <w:rsid w:val="0089797F"/>
    <w:rsid w:val="00897B68"/>
    <w:rsid w:val="008A084D"/>
    <w:rsid w:val="008A4045"/>
    <w:rsid w:val="008A4F70"/>
    <w:rsid w:val="008A5850"/>
    <w:rsid w:val="008B14E6"/>
    <w:rsid w:val="008B24AD"/>
    <w:rsid w:val="008B261C"/>
    <w:rsid w:val="008B2E87"/>
    <w:rsid w:val="008B5172"/>
    <w:rsid w:val="008B681D"/>
    <w:rsid w:val="008B744B"/>
    <w:rsid w:val="008C2717"/>
    <w:rsid w:val="008C38A9"/>
    <w:rsid w:val="008C3C5A"/>
    <w:rsid w:val="008C7FC3"/>
    <w:rsid w:val="008D06C4"/>
    <w:rsid w:val="008D3774"/>
    <w:rsid w:val="008D4021"/>
    <w:rsid w:val="008D457F"/>
    <w:rsid w:val="008D5596"/>
    <w:rsid w:val="008D62A1"/>
    <w:rsid w:val="008D6F99"/>
    <w:rsid w:val="008D702A"/>
    <w:rsid w:val="008D73BD"/>
    <w:rsid w:val="008E0391"/>
    <w:rsid w:val="008E6DB4"/>
    <w:rsid w:val="008E6F45"/>
    <w:rsid w:val="008E709D"/>
    <w:rsid w:val="008E7CD0"/>
    <w:rsid w:val="008F1A88"/>
    <w:rsid w:val="008F3592"/>
    <w:rsid w:val="008F3CDA"/>
    <w:rsid w:val="008F449D"/>
    <w:rsid w:val="008F4A9B"/>
    <w:rsid w:val="008F66F5"/>
    <w:rsid w:val="00900465"/>
    <w:rsid w:val="00901576"/>
    <w:rsid w:val="0090566B"/>
    <w:rsid w:val="00906442"/>
    <w:rsid w:val="009070B1"/>
    <w:rsid w:val="00910C3C"/>
    <w:rsid w:val="0091110F"/>
    <w:rsid w:val="0091143D"/>
    <w:rsid w:val="00911EEA"/>
    <w:rsid w:val="00912494"/>
    <w:rsid w:val="00916E2F"/>
    <w:rsid w:val="00916E9C"/>
    <w:rsid w:val="0091706F"/>
    <w:rsid w:val="00917115"/>
    <w:rsid w:val="00921BB4"/>
    <w:rsid w:val="00923ABA"/>
    <w:rsid w:val="00924110"/>
    <w:rsid w:val="009263D8"/>
    <w:rsid w:val="00926E83"/>
    <w:rsid w:val="0093038A"/>
    <w:rsid w:val="009320DB"/>
    <w:rsid w:val="00935FE0"/>
    <w:rsid w:val="0094135F"/>
    <w:rsid w:val="009416CF"/>
    <w:rsid w:val="009434DE"/>
    <w:rsid w:val="00943943"/>
    <w:rsid w:val="00945F63"/>
    <w:rsid w:val="0094784F"/>
    <w:rsid w:val="00950DC1"/>
    <w:rsid w:val="00950F6E"/>
    <w:rsid w:val="00951E7E"/>
    <w:rsid w:val="009521CF"/>
    <w:rsid w:val="00952A4E"/>
    <w:rsid w:val="009532CF"/>
    <w:rsid w:val="0095411C"/>
    <w:rsid w:val="00954461"/>
    <w:rsid w:val="00954502"/>
    <w:rsid w:val="00956CD5"/>
    <w:rsid w:val="00956D70"/>
    <w:rsid w:val="00956F6F"/>
    <w:rsid w:val="009611B1"/>
    <w:rsid w:val="00961CC4"/>
    <w:rsid w:val="00962AE0"/>
    <w:rsid w:val="00965FBC"/>
    <w:rsid w:val="00967DF9"/>
    <w:rsid w:val="009713C0"/>
    <w:rsid w:val="009744C2"/>
    <w:rsid w:val="0097451F"/>
    <w:rsid w:val="00974EC3"/>
    <w:rsid w:val="0097514F"/>
    <w:rsid w:val="0097756F"/>
    <w:rsid w:val="00980C3D"/>
    <w:rsid w:val="00985485"/>
    <w:rsid w:val="00991424"/>
    <w:rsid w:val="00992602"/>
    <w:rsid w:val="00993F58"/>
    <w:rsid w:val="00994587"/>
    <w:rsid w:val="00997C31"/>
    <w:rsid w:val="00997CCB"/>
    <w:rsid w:val="009A16DB"/>
    <w:rsid w:val="009A2926"/>
    <w:rsid w:val="009A29A6"/>
    <w:rsid w:val="009A35A4"/>
    <w:rsid w:val="009A54D0"/>
    <w:rsid w:val="009B06D5"/>
    <w:rsid w:val="009B3D8A"/>
    <w:rsid w:val="009B4516"/>
    <w:rsid w:val="009B6979"/>
    <w:rsid w:val="009B6D9F"/>
    <w:rsid w:val="009C30E1"/>
    <w:rsid w:val="009C50A8"/>
    <w:rsid w:val="009C71AF"/>
    <w:rsid w:val="009D3340"/>
    <w:rsid w:val="009D5A67"/>
    <w:rsid w:val="009D717F"/>
    <w:rsid w:val="009D7BDA"/>
    <w:rsid w:val="009E0F8D"/>
    <w:rsid w:val="009E5EE5"/>
    <w:rsid w:val="009E5FB1"/>
    <w:rsid w:val="009E6E9C"/>
    <w:rsid w:val="009E7142"/>
    <w:rsid w:val="009F0FA9"/>
    <w:rsid w:val="009F5D79"/>
    <w:rsid w:val="009F664C"/>
    <w:rsid w:val="009F7105"/>
    <w:rsid w:val="00A00310"/>
    <w:rsid w:val="00A017EF"/>
    <w:rsid w:val="00A01A71"/>
    <w:rsid w:val="00A01FA6"/>
    <w:rsid w:val="00A025D4"/>
    <w:rsid w:val="00A027D8"/>
    <w:rsid w:val="00A07296"/>
    <w:rsid w:val="00A10164"/>
    <w:rsid w:val="00A11244"/>
    <w:rsid w:val="00A132B0"/>
    <w:rsid w:val="00A207E2"/>
    <w:rsid w:val="00A2091E"/>
    <w:rsid w:val="00A210B6"/>
    <w:rsid w:val="00A212E7"/>
    <w:rsid w:val="00A22E3E"/>
    <w:rsid w:val="00A23552"/>
    <w:rsid w:val="00A24BA1"/>
    <w:rsid w:val="00A254F0"/>
    <w:rsid w:val="00A25580"/>
    <w:rsid w:val="00A257B8"/>
    <w:rsid w:val="00A267CF"/>
    <w:rsid w:val="00A27830"/>
    <w:rsid w:val="00A27E24"/>
    <w:rsid w:val="00A30AD9"/>
    <w:rsid w:val="00A32A66"/>
    <w:rsid w:val="00A34CB2"/>
    <w:rsid w:val="00A34E7D"/>
    <w:rsid w:val="00A369AC"/>
    <w:rsid w:val="00A37F2E"/>
    <w:rsid w:val="00A40729"/>
    <w:rsid w:val="00A40D71"/>
    <w:rsid w:val="00A41084"/>
    <w:rsid w:val="00A440DB"/>
    <w:rsid w:val="00A44F55"/>
    <w:rsid w:val="00A45659"/>
    <w:rsid w:val="00A4605C"/>
    <w:rsid w:val="00A46EF3"/>
    <w:rsid w:val="00A5130A"/>
    <w:rsid w:val="00A5318E"/>
    <w:rsid w:val="00A54195"/>
    <w:rsid w:val="00A54270"/>
    <w:rsid w:val="00A54F63"/>
    <w:rsid w:val="00A60ACC"/>
    <w:rsid w:val="00A61A73"/>
    <w:rsid w:val="00A63BDF"/>
    <w:rsid w:val="00A664CB"/>
    <w:rsid w:val="00A724F1"/>
    <w:rsid w:val="00A742FF"/>
    <w:rsid w:val="00A752AB"/>
    <w:rsid w:val="00A777C6"/>
    <w:rsid w:val="00A84C22"/>
    <w:rsid w:val="00A87136"/>
    <w:rsid w:val="00A95826"/>
    <w:rsid w:val="00A9683B"/>
    <w:rsid w:val="00A96D62"/>
    <w:rsid w:val="00A973D6"/>
    <w:rsid w:val="00AA0574"/>
    <w:rsid w:val="00AA1788"/>
    <w:rsid w:val="00AA4F1E"/>
    <w:rsid w:val="00AB2F8C"/>
    <w:rsid w:val="00AB384C"/>
    <w:rsid w:val="00AB3E0D"/>
    <w:rsid w:val="00AB70F3"/>
    <w:rsid w:val="00AC021B"/>
    <w:rsid w:val="00AC0D49"/>
    <w:rsid w:val="00AC1A4B"/>
    <w:rsid w:val="00AC2C6F"/>
    <w:rsid w:val="00AC700C"/>
    <w:rsid w:val="00AC76AA"/>
    <w:rsid w:val="00AD032F"/>
    <w:rsid w:val="00AD03F5"/>
    <w:rsid w:val="00AD187C"/>
    <w:rsid w:val="00AD2591"/>
    <w:rsid w:val="00AD303B"/>
    <w:rsid w:val="00AD37FB"/>
    <w:rsid w:val="00AD4527"/>
    <w:rsid w:val="00AD7C06"/>
    <w:rsid w:val="00AE1011"/>
    <w:rsid w:val="00AE1731"/>
    <w:rsid w:val="00AE1B3C"/>
    <w:rsid w:val="00AE1E46"/>
    <w:rsid w:val="00AE2689"/>
    <w:rsid w:val="00AE342C"/>
    <w:rsid w:val="00AF35B0"/>
    <w:rsid w:val="00AF423B"/>
    <w:rsid w:val="00AF4258"/>
    <w:rsid w:val="00AF7CB1"/>
    <w:rsid w:val="00B00D61"/>
    <w:rsid w:val="00B020C2"/>
    <w:rsid w:val="00B03D07"/>
    <w:rsid w:val="00B04A9D"/>
    <w:rsid w:val="00B06E43"/>
    <w:rsid w:val="00B10D42"/>
    <w:rsid w:val="00B16625"/>
    <w:rsid w:val="00B20E47"/>
    <w:rsid w:val="00B21D0E"/>
    <w:rsid w:val="00B227CF"/>
    <w:rsid w:val="00B24D5E"/>
    <w:rsid w:val="00B27398"/>
    <w:rsid w:val="00B30D3F"/>
    <w:rsid w:val="00B31DEE"/>
    <w:rsid w:val="00B3257B"/>
    <w:rsid w:val="00B36A2E"/>
    <w:rsid w:val="00B41232"/>
    <w:rsid w:val="00B42076"/>
    <w:rsid w:val="00B44539"/>
    <w:rsid w:val="00B50BE1"/>
    <w:rsid w:val="00B50BE4"/>
    <w:rsid w:val="00B50E27"/>
    <w:rsid w:val="00B513A8"/>
    <w:rsid w:val="00B5184A"/>
    <w:rsid w:val="00B524C3"/>
    <w:rsid w:val="00B5345A"/>
    <w:rsid w:val="00B53AEF"/>
    <w:rsid w:val="00B57181"/>
    <w:rsid w:val="00B62A7F"/>
    <w:rsid w:val="00B65FA0"/>
    <w:rsid w:val="00B66790"/>
    <w:rsid w:val="00B66B67"/>
    <w:rsid w:val="00B67242"/>
    <w:rsid w:val="00B678AC"/>
    <w:rsid w:val="00B7067E"/>
    <w:rsid w:val="00B710F9"/>
    <w:rsid w:val="00B7306C"/>
    <w:rsid w:val="00B74044"/>
    <w:rsid w:val="00B77ABA"/>
    <w:rsid w:val="00B804CE"/>
    <w:rsid w:val="00B84222"/>
    <w:rsid w:val="00B84558"/>
    <w:rsid w:val="00B84F79"/>
    <w:rsid w:val="00B86E50"/>
    <w:rsid w:val="00B87988"/>
    <w:rsid w:val="00B90AD8"/>
    <w:rsid w:val="00B93BF8"/>
    <w:rsid w:val="00B93F2A"/>
    <w:rsid w:val="00B966A6"/>
    <w:rsid w:val="00B97E52"/>
    <w:rsid w:val="00BA0212"/>
    <w:rsid w:val="00BB192F"/>
    <w:rsid w:val="00BB2FFE"/>
    <w:rsid w:val="00BB36C2"/>
    <w:rsid w:val="00BB3C0A"/>
    <w:rsid w:val="00BB47F1"/>
    <w:rsid w:val="00BB505F"/>
    <w:rsid w:val="00BB75F8"/>
    <w:rsid w:val="00BC01F6"/>
    <w:rsid w:val="00BC1EDF"/>
    <w:rsid w:val="00BC5128"/>
    <w:rsid w:val="00BC6AD2"/>
    <w:rsid w:val="00BC6B20"/>
    <w:rsid w:val="00BC6DC5"/>
    <w:rsid w:val="00BC724E"/>
    <w:rsid w:val="00BC72D9"/>
    <w:rsid w:val="00BD1D2D"/>
    <w:rsid w:val="00BD3600"/>
    <w:rsid w:val="00BD6544"/>
    <w:rsid w:val="00BE2385"/>
    <w:rsid w:val="00BE35D7"/>
    <w:rsid w:val="00BE58E6"/>
    <w:rsid w:val="00BE63DF"/>
    <w:rsid w:val="00BE67AA"/>
    <w:rsid w:val="00BE7CCA"/>
    <w:rsid w:val="00BE7DAB"/>
    <w:rsid w:val="00BF12BF"/>
    <w:rsid w:val="00BF29FA"/>
    <w:rsid w:val="00BF3C68"/>
    <w:rsid w:val="00BF52EE"/>
    <w:rsid w:val="00BF7E09"/>
    <w:rsid w:val="00C11AC3"/>
    <w:rsid w:val="00C14507"/>
    <w:rsid w:val="00C17ADF"/>
    <w:rsid w:val="00C20072"/>
    <w:rsid w:val="00C2039F"/>
    <w:rsid w:val="00C21A35"/>
    <w:rsid w:val="00C21C1A"/>
    <w:rsid w:val="00C21CAC"/>
    <w:rsid w:val="00C2232D"/>
    <w:rsid w:val="00C23048"/>
    <w:rsid w:val="00C23CE0"/>
    <w:rsid w:val="00C23F03"/>
    <w:rsid w:val="00C245F0"/>
    <w:rsid w:val="00C30182"/>
    <w:rsid w:val="00C307C0"/>
    <w:rsid w:val="00C32850"/>
    <w:rsid w:val="00C34FA1"/>
    <w:rsid w:val="00C363B7"/>
    <w:rsid w:val="00C41724"/>
    <w:rsid w:val="00C4174C"/>
    <w:rsid w:val="00C42043"/>
    <w:rsid w:val="00C42A4B"/>
    <w:rsid w:val="00C431A9"/>
    <w:rsid w:val="00C43E7B"/>
    <w:rsid w:val="00C45697"/>
    <w:rsid w:val="00C47C97"/>
    <w:rsid w:val="00C47F48"/>
    <w:rsid w:val="00C5072F"/>
    <w:rsid w:val="00C51900"/>
    <w:rsid w:val="00C52FBC"/>
    <w:rsid w:val="00C54CF6"/>
    <w:rsid w:val="00C5714C"/>
    <w:rsid w:val="00C57DE4"/>
    <w:rsid w:val="00C605C5"/>
    <w:rsid w:val="00C60655"/>
    <w:rsid w:val="00C607AC"/>
    <w:rsid w:val="00C61017"/>
    <w:rsid w:val="00C616B8"/>
    <w:rsid w:val="00C61D38"/>
    <w:rsid w:val="00C66CFF"/>
    <w:rsid w:val="00C66E05"/>
    <w:rsid w:val="00C72096"/>
    <w:rsid w:val="00C74553"/>
    <w:rsid w:val="00C77ED9"/>
    <w:rsid w:val="00C8084E"/>
    <w:rsid w:val="00C80AE4"/>
    <w:rsid w:val="00C8139E"/>
    <w:rsid w:val="00C82D3C"/>
    <w:rsid w:val="00C82D8F"/>
    <w:rsid w:val="00C84F39"/>
    <w:rsid w:val="00C85DEF"/>
    <w:rsid w:val="00C85E2B"/>
    <w:rsid w:val="00C85FC6"/>
    <w:rsid w:val="00C86D69"/>
    <w:rsid w:val="00C87E68"/>
    <w:rsid w:val="00C909EE"/>
    <w:rsid w:val="00C930AD"/>
    <w:rsid w:val="00C9666F"/>
    <w:rsid w:val="00CA25D4"/>
    <w:rsid w:val="00CA56BD"/>
    <w:rsid w:val="00CA5F37"/>
    <w:rsid w:val="00CA6455"/>
    <w:rsid w:val="00CA7464"/>
    <w:rsid w:val="00CA7552"/>
    <w:rsid w:val="00CA78FE"/>
    <w:rsid w:val="00CB1009"/>
    <w:rsid w:val="00CB433C"/>
    <w:rsid w:val="00CB599E"/>
    <w:rsid w:val="00CC0571"/>
    <w:rsid w:val="00CC1BFD"/>
    <w:rsid w:val="00CC330D"/>
    <w:rsid w:val="00CC5966"/>
    <w:rsid w:val="00CC5A09"/>
    <w:rsid w:val="00CC5CEC"/>
    <w:rsid w:val="00CC62EB"/>
    <w:rsid w:val="00CC77B4"/>
    <w:rsid w:val="00CC7C8B"/>
    <w:rsid w:val="00CC7C92"/>
    <w:rsid w:val="00CD1263"/>
    <w:rsid w:val="00CD137C"/>
    <w:rsid w:val="00CD1B2B"/>
    <w:rsid w:val="00CD2982"/>
    <w:rsid w:val="00CD3E61"/>
    <w:rsid w:val="00CD5AD1"/>
    <w:rsid w:val="00CD5EA5"/>
    <w:rsid w:val="00CE024B"/>
    <w:rsid w:val="00CF5181"/>
    <w:rsid w:val="00CF6D8A"/>
    <w:rsid w:val="00D0188F"/>
    <w:rsid w:val="00D03E7F"/>
    <w:rsid w:val="00D03F64"/>
    <w:rsid w:val="00D0448C"/>
    <w:rsid w:val="00D05FA3"/>
    <w:rsid w:val="00D132D1"/>
    <w:rsid w:val="00D139A0"/>
    <w:rsid w:val="00D17477"/>
    <w:rsid w:val="00D17EE8"/>
    <w:rsid w:val="00D20BB0"/>
    <w:rsid w:val="00D20EC6"/>
    <w:rsid w:val="00D2171C"/>
    <w:rsid w:val="00D23C86"/>
    <w:rsid w:val="00D253F9"/>
    <w:rsid w:val="00D308AC"/>
    <w:rsid w:val="00D30CFE"/>
    <w:rsid w:val="00D3127A"/>
    <w:rsid w:val="00D35FA1"/>
    <w:rsid w:val="00D37827"/>
    <w:rsid w:val="00D40264"/>
    <w:rsid w:val="00D4337E"/>
    <w:rsid w:val="00D44169"/>
    <w:rsid w:val="00D456BC"/>
    <w:rsid w:val="00D45793"/>
    <w:rsid w:val="00D47FA6"/>
    <w:rsid w:val="00D521D4"/>
    <w:rsid w:val="00D526C5"/>
    <w:rsid w:val="00D53E6F"/>
    <w:rsid w:val="00D53EA7"/>
    <w:rsid w:val="00D568A8"/>
    <w:rsid w:val="00D61333"/>
    <w:rsid w:val="00D61B00"/>
    <w:rsid w:val="00D63504"/>
    <w:rsid w:val="00D641FA"/>
    <w:rsid w:val="00D6496E"/>
    <w:rsid w:val="00D65471"/>
    <w:rsid w:val="00D66AD2"/>
    <w:rsid w:val="00D67339"/>
    <w:rsid w:val="00D72BC6"/>
    <w:rsid w:val="00D746E3"/>
    <w:rsid w:val="00D75862"/>
    <w:rsid w:val="00D773AC"/>
    <w:rsid w:val="00D777E9"/>
    <w:rsid w:val="00D779AE"/>
    <w:rsid w:val="00D81411"/>
    <w:rsid w:val="00D83DD7"/>
    <w:rsid w:val="00D8615C"/>
    <w:rsid w:val="00D86B9F"/>
    <w:rsid w:val="00D91BD3"/>
    <w:rsid w:val="00D922E7"/>
    <w:rsid w:val="00D931DC"/>
    <w:rsid w:val="00D95BB8"/>
    <w:rsid w:val="00DA0EB5"/>
    <w:rsid w:val="00DA0FB2"/>
    <w:rsid w:val="00DA16E9"/>
    <w:rsid w:val="00DA3163"/>
    <w:rsid w:val="00DA4166"/>
    <w:rsid w:val="00DA45EF"/>
    <w:rsid w:val="00DA5D37"/>
    <w:rsid w:val="00DA7372"/>
    <w:rsid w:val="00DA7610"/>
    <w:rsid w:val="00DB0C81"/>
    <w:rsid w:val="00DB10AB"/>
    <w:rsid w:val="00DB1A49"/>
    <w:rsid w:val="00DB24C1"/>
    <w:rsid w:val="00DB285B"/>
    <w:rsid w:val="00DB345A"/>
    <w:rsid w:val="00DB3929"/>
    <w:rsid w:val="00DB49FD"/>
    <w:rsid w:val="00DB6F4F"/>
    <w:rsid w:val="00DC1742"/>
    <w:rsid w:val="00DC1B93"/>
    <w:rsid w:val="00DC1BAF"/>
    <w:rsid w:val="00DC33B4"/>
    <w:rsid w:val="00DC3647"/>
    <w:rsid w:val="00DC39AD"/>
    <w:rsid w:val="00DC44B4"/>
    <w:rsid w:val="00DC61B5"/>
    <w:rsid w:val="00DC74CE"/>
    <w:rsid w:val="00DC7552"/>
    <w:rsid w:val="00DD1FED"/>
    <w:rsid w:val="00DD2A44"/>
    <w:rsid w:val="00DD2F54"/>
    <w:rsid w:val="00DD31F5"/>
    <w:rsid w:val="00DD41EA"/>
    <w:rsid w:val="00DD7AA9"/>
    <w:rsid w:val="00DE4DA4"/>
    <w:rsid w:val="00DE7C42"/>
    <w:rsid w:val="00DF0303"/>
    <w:rsid w:val="00DF044E"/>
    <w:rsid w:val="00DF076B"/>
    <w:rsid w:val="00DF1914"/>
    <w:rsid w:val="00DF3144"/>
    <w:rsid w:val="00DF40A9"/>
    <w:rsid w:val="00DF55F7"/>
    <w:rsid w:val="00DF577D"/>
    <w:rsid w:val="00DF5B02"/>
    <w:rsid w:val="00DF7378"/>
    <w:rsid w:val="00DF77DA"/>
    <w:rsid w:val="00DF7F07"/>
    <w:rsid w:val="00E01406"/>
    <w:rsid w:val="00E06C38"/>
    <w:rsid w:val="00E078C7"/>
    <w:rsid w:val="00E174E5"/>
    <w:rsid w:val="00E23870"/>
    <w:rsid w:val="00E35858"/>
    <w:rsid w:val="00E364C3"/>
    <w:rsid w:val="00E36756"/>
    <w:rsid w:val="00E36937"/>
    <w:rsid w:val="00E36E8B"/>
    <w:rsid w:val="00E405F6"/>
    <w:rsid w:val="00E4245E"/>
    <w:rsid w:val="00E45F68"/>
    <w:rsid w:val="00E4603E"/>
    <w:rsid w:val="00E511FE"/>
    <w:rsid w:val="00E52222"/>
    <w:rsid w:val="00E55600"/>
    <w:rsid w:val="00E57907"/>
    <w:rsid w:val="00E57D17"/>
    <w:rsid w:val="00E601F6"/>
    <w:rsid w:val="00E6252C"/>
    <w:rsid w:val="00E64C11"/>
    <w:rsid w:val="00E65087"/>
    <w:rsid w:val="00E66871"/>
    <w:rsid w:val="00E66BFB"/>
    <w:rsid w:val="00E67678"/>
    <w:rsid w:val="00E70392"/>
    <w:rsid w:val="00E714DF"/>
    <w:rsid w:val="00E71F44"/>
    <w:rsid w:val="00E71F8D"/>
    <w:rsid w:val="00E732B5"/>
    <w:rsid w:val="00E76AA4"/>
    <w:rsid w:val="00E77CEB"/>
    <w:rsid w:val="00E81EE9"/>
    <w:rsid w:val="00E83F94"/>
    <w:rsid w:val="00E84A41"/>
    <w:rsid w:val="00E84CA1"/>
    <w:rsid w:val="00E853CD"/>
    <w:rsid w:val="00E85998"/>
    <w:rsid w:val="00E87ED2"/>
    <w:rsid w:val="00E917C5"/>
    <w:rsid w:val="00E9271D"/>
    <w:rsid w:val="00E95A3B"/>
    <w:rsid w:val="00EA0498"/>
    <w:rsid w:val="00EA0741"/>
    <w:rsid w:val="00EA14C8"/>
    <w:rsid w:val="00EA48CD"/>
    <w:rsid w:val="00EB32F3"/>
    <w:rsid w:val="00EB3807"/>
    <w:rsid w:val="00EB3996"/>
    <w:rsid w:val="00EB3DE5"/>
    <w:rsid w:val="00EB4A51"/>
    <w:rsid w:val="00EB75FF"/>
    <w:rsid w:val="00EB787F"/>
    <w:rsid w:val="00EB7BBC"/>
    <w:rsid w:val="00EC2AA0"/>
    <w:rsid w:val="00EC4FC6"/>
    <w:rsid w:val="00EC66B5"/>
    <w:rsid w:val="00EC6850"/>
    <w:rsid w:val="00ED1AC9"/>
    <w:rsid w:val="00ED558B"/>
    <w:rsid w:val="00EE09A8"/>
    <w:rsid w:val="00EE3436"/>
    <w:rsid w:val="00EE40C4"/>
    <w:rsid w:val="00EE6F78"/>
    <w:rsid w:val="00EE7495"/>
    <w:rsid w:val="00EF1502"/>
    <w:rsid w:val="00EF2792"/>
    <w:rsid w:val="00EF585B"/>
    <w:rsid w:val="00EF631F"/>
    <w:rsid w:val="00F00B97"/>
    <w:rsid w:val="00F014B7"/>
    <w:rsid w:val="00F01595"/>
    <w:rsid w:val="00F01EA2"/>
    <w:rsid w:val="00F01EF3"/>
    <w:rsid w:val="00F01F04"/>
    <w:rsid w:val="00F04298"/>
    <w:rsid w:val="00F0430F"/>
    <w:rsid w:val="00F06C28"/>
    <w:rsid w:val="00F07D9C"/>
    <w:rsid w:val="00F101A9"/>
    <w:rsid w:val="00F11133"/>
    <w:rsid w:val="00F12DDE"/>
    <w:rsid w:val="00F15246"/>
    <w:rsid w:val="00F1659D"/>
    <w:rsid w:val="00F21433"/>
    <w:rsid w:val="00F23616"/>
    <w:rsid w:val="00F27BB7"/>
    <w:rsid w:val="00F30DC5"/>
    <w:rsid w:val="00F31647"/>
    <w:rsid w:val="00F31E94"/>
    <w:rsid w:val="00F32329"/>
    <w:rsid w:val="00F34E45"/>
    <w:rsid w:val="00F35170"/>
    <w:rsid w:val="00F35594"/>
    <w:rsid w:val="00F4189B"/>
    <w:rsid w:val="00F43CF8"/>
    <w:rsid w:val="00F45DE5"/>
    <w:rsid w:val="00F51C2D"/>
    <w:rsid w:val="00F51CBB"/>
    <w:rsid w:val="00F5261D"/>
    <w:rsid w:val="00F52880"/>
    <w:rsid w:val="00F5728C"/>
    <w:rsid w:val="00F6065F"/>
    <w:rsid w:val="00F62872"/>
    <w:rsid w:val="00F631FD"/>
    <w:rsid w:val="00F639E6"/>
    <w:rsid w:val="00F63D36"/>
    <w:rsid w:val="00F65694"/>
    <w:rsid w:val="00F6579B"/>
    <w:rsid w:val="00F65D12"/>
    <w:rsid w:val="00F702C9"/>
    <w:rsid w:val="00F72039"/>
    <w:rsid w:val="00F72247"/>
    <w:rsid w:val="00F734BD"/>
    <w:rsid w:val="00F73A2E"/>
    <w:rsid w:val="00F73BC2"/>
    <w:rsid w:val="00F758EA"/>
    <w:rsid w:val="00F7615A"/>
    <w:rsid w:val="00F76D43"/>
    <w:rsid w:val="00F81911"/>
    <w:rsid w:val="00F81937"/>
    <w:rsid w:val="00F82124"/>
    <w:rsid w:val="00F82C1E"/>
    <w:rsid w:val="00F851E3"/>
    <w:rsid w:val="00F85279"/>
    <w:rsid w:val="00F90FD8"/>
    <w:rsid w:val="00F912BD"/>
    <w:rsid w:val="00F9361F"/>
    <w:rsid w:val="00F940D6"/>
    <w:rsid w:val="00F973AF"/>
    <w:rsid w:val="00F97CB6"/>
    <w:rsid w:val="00FA0697"/>
    <w:rsid w:val="00FA356B"/>
    <w:rsid w:val="00FA4BA9"/>
    <w:rsid w:val="00FA65F8"/>
    <w:rsid w:val="00FA73A6"/>
    <w:rsid w:val="00FB0407"/>
    <w:rsid w:val="00FB4D85"/>
    <w:rsid w:val="00FB67B7"/>
    <w:rsid w:val="00FB71E0"/>
    <w:rsid w:val="00FC38A2"/>
    <w:rsid w:val="00FC400A"/>
    <w:rsid w:val="00FC5FA0"/>
    <w:rsid w:val="00FC6348"/>
    <w:rsid w:val="00FC6505"/>
    <w:rsid w:val="00FD0662"/>
    <w:rsid w:val="00FD223E"/>
    <w:rsid w:val="00FD2B01"/>
    <w:rsid w:val="00FD3838"/>
    <w:rsid w:val="00FD4392"/>
    <w:rsid w:val="00FD4641"/>
    <w:rsid w:val="00FD476F"/>
    <w:rsid w:val="00FD5476"/>
    <w:rsid w:val="00FD72DB"/>
    <w:rsid w:val="00FE4297"/>
    <w:rsid w:val="00FE55B4"/>
    <w:rsid w:val="00FE682C"/>
    <w:rsid w:val="00FE7CB3"/>
    <w:rsid w:val="00FF278D"/>
    <w:rsid w:val="00FF4ADD"/>
    <w:rsid w:val="00FF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A36F"/>
  <w15:docId w15:val="{3F3A73C0-CEC5-45B5-B37B-027A7D2A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B4"/>
    <w:pPr>
      <w:spacing w:line="360" w:lineRule="auto"/>
    </w:pPr>
    <w:rPr>
      <w:rFonts w:ascii="Sylfaen" w:hAnsi="Sylfaen"/>
      <w:sz w:val="24"/>
    </w:rPr>
  </w:style>
  <w:style w:type="paragraph" w:styleId="Heading1">
    <w:name w:val="heading 1"/>
    <w:basedOn w:val="Normal"/>
    <w:next w:val="Normal"/>
    <w:link w:val="Heading1Char"/>
    <w:uiPriority w:val="9"/>
    <w:qFormat/>
    <w:rsid w:val="00A87136"/>
    <w:pPr>
      <w:keepNext/>
      <w:keepLines/>
      <w:numPr>
        <w:numId w:val="30"/>
      </w:numPr>
      <w:spacing w:before="240" w:after="0"/>
      <w:outlineLvl w:val="0"/>
    </w:pPr>
    <w:rPr>
      <w:rFonts w:eastAsiaTheme="majorEastAsia" w:cstheme="majorBidi"/>
      <w:color w:val="2F5496" w:themeColor="accent1" w:themeShade="BF"/>
      <w:sz w:val="28"/>
      <w:szCs w:val="32"/>
    </w:rPr>
  </w:style>
  <w:style w:type="paragraph" w:styleId="Heading2">
    <w:name w:val="heading 2"/>
    <w:basedOn w:val="Normal"/>
    <w:link w:val="Heading2Char"/>
    <w:uiPriority w:val="9"/>
    <w:qFormat/>
    <w:rsid w:val="00A87136"/>
    <w:pPr>
      <w:numPr>
        <w:ilvl w:val="1"/>
        <w:numId w:val="30"/>
      </w:num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A87136"/>
    <w:pPr>
      <w:keepNext/>
      <w:keepLines/>
      <w:numPr>
        <w:ilvl w:val="2"/>
        <w:numId w:val="30"/>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373E7"/>
    <w:pPr>
      <w:keepNext/>
      <w:keepLines/>
      <w:numPr>
        <w:ilvl w:val="3"/>
        <w:numId w:val="3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0164"/>
    <w:pPr>
      <w:keepNext/>
      <w:keepLines/>
      <w:numPr>
        <w:ilvl w:val="4"/>
        <w:numId w:val="3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0164"/>
    <w:pPr>
      <w:keepNext/>
      <w:keepLines/>
      <w:numPr>
        <w:ilvl w:val="5"/>
        <w:numId w:val="3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0164"/>
    <w:pPr>
      <w:keepNext/>
      <w:keepLines/>
      <w:numPr>
        <w:ilvl w:val="6"/>
        <w:numId w:val="3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0164"/>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0164"/>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85279"/>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21D0E"/>
    <w:rPr>
      <w:color w:val="0563C1" w:themeColor="hyperlink"/>
      <w:u w:val="single"/>
    </w:rPr>
  </w:style>
  <w:style w:type="character" w:customStyle="1" w:styleId="UnresolvedMention1">
    <w:name w:val="Unresolved Mention1"/>
    <w:basedOn w:val="DefaultParagraphFont"/>
    <w:uiPriority w:val="99"/>
    <w:semiHidden/>
    <w:unhideWhenUsed/>
    <w:rsid w:val="00B21D0E"/>
    <w:rPr>
      <w:color w:val="605E5C"/>
      <w:shd w:val="clear" w:color="auto" w:fill="E1DFDD"/>
    </w:rPr>
  </w:style>
  <w:style w:type="paragraph" w:styleId="ListParagraph">
    <w:name w:val="List Paragraph"/>
    <w:basedOn w:val="Normal"/>
    <w:uiPriority w:val="34"/>
    <w:qFormat/>
    <w:rsid w:val="00DC74CE"/>
    <w:pPr>
      <w:ind w:left="720"/>
      <w:contextualSpacing/>
    </w:pPr>
  </w:style>
  <w:style w:type="character" w:customStyle="1" w:styleId="Heading2Char">
    <w:name w:val="Heading 2 Char"/>
    <w:basedOn w:val="DefaultParagraphFont"/>
    <w:link w:val="Heading2"/>
    <w:uiPriority w:val="9"/>
    <w:rsid w:val="00A87136"/>
    <w:rPr>
      <w:rFonts w:ascii="Sylfaen" w:eastAsia="Times New Roman" w:hAnsi="Sylfaen" w:cs="Times New Roman"/>
      <w:b/>
      <w:bCs/>
      <w:sz w:val="24"/>
      <w:szCs w:val="36"/>
    </w:rPr>
  </w:style>
  <w:style w:type="character" w:styleId="Strong">
    <w:name w:val="Strong"/>
    <w:basedOn w:val="DefaultParagraphFont"/>
    <w:uiPriority w:val="22"/>
    <w:qFormat/>
    <w:rsid w:val="00637E89"/>
    <w:rPr>
      <w:b/>
      <w:bCs/>
    </w:rPr>
  </w:style>
  <w:style w:type="character" w:customStyle="1" w:styleId="Heading3Char">
    <w:name w:val="Heading 3 Char"/>
    <w:basedOn w:val="DefaultParagraphFont"/>
    <w:link w:val="Heading3"/>
    <w:uiPriority w:val="9"/>
    <w:rsid w:val="00A87136"/>
    <w:rPr>
      <w:rFonts w:ascii="Sylfaen" w:eastAsiaTheme="majorEastAsia" w:hAnsi="Sylfaen" w:cstheme="majorBidi"/>
      <w:sz w:val="24"/>
      <w:szCs w:val="24"/>
    </w:rPr>
  </w:style>
  <w:style w:type="character" w:customStyle="1" w:styleId="Heading1Char">
    <w:name w:val="Heading 1 Char"/>
    <w:basedOn w:val="DefaultParagraphFont"/>
    <w:link w:val="Heading1"/>
    <w:uiPriority w:val="9"/>
    <w:rsid w:val="00A87136"/>
    <w:rPr>
      <w:rFonts w:ascii="Sylfaen" w:eastAsiaTheme="majorEastAsia" w:hAnsi="Sylfaen" w:cstheme="majorBidi"/>
      <w:color w:val="2F5496" w:themeColor="accent1" w:themeShade="BF"/>
      <w:sz w:val="28"/>
      <w:szCs w:val="32"/>
    </w:rPr>
  </w:style>
  <w:style w:type="character" w:customStyle="1" w:styleId="Heading4Char">
    <w:name w:val="Heading 4 Char"/>
    <w:basedOn w:val="DefaultParagraphFont"/>
    <w:link w:val="Heading4"/>
    <w:uiPriority w:val="9"/>
    <w:rsid w:val="003373E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21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1BB4"/>
    <w:rPr>
      <w:rFonts w:ascii="Courier New" w:eastAsia="Times New Roman" w:hAnsi="Courier New" w:cs="Courier New"/>
      <w:sz w:val="20"/>
      <w:szCs w:val="20"/>
    </w:rPr>
  </w:style>
  <w:style w:type="character" w:customStyle="1" w:styleId="pun">
    <w:name w:val="pun"/>
    <w:basedOn w:val="DefaultParagraphFont"/>
    <w:rsid w:val="00921BB4"/>
  </w:style>
  <w:style w:type="character" w:customStyle="1" w:styleId="pln">
    <w:name w:val="pln"/>
    <w:basedOn w:val="DefaultParagraphFont"/>
    <w:rsid w:val="00921BB4"/>
  </w:style>
  <w:style w:type="character" w:customStyle="1" w:styleId="str">
    <w:name w:val="str"/>
    <w:basedOn w:val="DefaultParagraphFont"/>
    <w:rsid w:val="00921BB4"/>
  </w:style>
  <w:style w:type="character" w:customStyle="1" w:styleId="tag">
    <w:name w:val="tag"/>
    <w:basedOn w:val="DefaultParagraphFont"/>
    <w:rsid w:val="00921BB4"/>
  </w:style>
  <w:style w:type="character" w:customStyle="1" w:styleId="atn">
    <w:name w:val="atn"/>
    <w:basedOn w:val="DefaultParagraphFont"/>
    <w:rsid w:val="00921BB4"/>
  </w:style>
  <w:style w:type="character" w:customStyle="1" w:styleId="atv">
    <w:name w:val="atv"/>
    <w:basedOn w:val="DefaultParagraphFont"/>
    <w:rsid w:val="00921BB4"/>
  </w:style>
  <w:style w:type="character" w:styleId="FollowedHyperlink">
    <w:name w:val="FollowedHyperlink"/>
    <w:basedOn w:val="DefaultParagraphFont"/>
    <w:uiPriority w:val="99"/>
    <w:semiHidden/>
    <w:unhideWhenUsed/>
    <w:rsid w:val="00744400"/>
    <w:rPr>
      <w:color w:val="954F72" w:themeColor="followedHyperlink"/>
      <w:u w:val="single"/>
    </w:rPr>
  </w:style>
  <w:style w:type="paragraph" w:styleId="Header">
    <w:name w:val="header"/>
    <w:basedOn w:val="Normal"/>
    <w:link w:val="HeaderChar"/>
    <w:uiPriority w:val="99"/>
    <w:unhideWhenUsed/>
    <w:rsid w:val="00591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823"/>
  </w:style>
  <w:style w:type="paragraph" w:styleId="Footer">
    <w:name w:val="footer"/>
    <w:basedOn w:val="Normal"/>
    <w:link w:val="FooterChar"/>
    <w:uiPriority w:val="99"/>
    <w:unhideWhenUsed/>
    <w:rsid w:val="00591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823"/>
  </w:style>
  <w:style w:type="paragraph" w:styleId="Caption">
    <w:name w:val="caption"/>
    <w:basedOn w:val="Normal"/>
    <w:next w:val="Normal"/>
    <w:uiPriority w:val="35"/>
    <w:unhideWhenUsed/>
    <w:qFormat/>
    <w:rsid w:val="002434D7"/>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A1016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A1016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A1016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A101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0164"/>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B4A51"/>
    <w:pPr>
      <w:spacing w:after="0"/>
      <w:ind w:left="480" w:hanging="480"/>
    </w:pPr>
    <w:rPr>
      <w:rFonts w:asciiTheme="minorHAnsi" w:hAnsiTheme="minorHAnsi" w:cstheme="minorHAnsi"/>
      <w:caps/>
      <w:sz w:val="20"/>
      <w:szCs w:val="20"/>
    </w:rPr>
  </w:style>
  <w:style w:type="table" w:styleId="TableGridLight">
    <w:name w:val="Grid Table Light"/>
    <w:basedOn w:val="TableNormal"/>
    <w:uiPriority w:val="40"/>
    <w:rsid w:val="004669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eed-shared-actorname">
    <w:name w:val="feed-shared-actor__name"/>
    <w:basedOn w:val="DefaultParagraphFont"/>
    <w:rsid w:val="00E87ED2"/>
  </w:style>
  <w:style w:type="character" w:customStyle="1" w:styleId="feed-shared-actorsupplementary-actor-info">
    <w:name w:val="feed-shared-actor__supplementary-actor-info"/>
    <w:basedOn w:val="DefaultParagraphFont"/>
    <w:rsid w:val="00E87ED2"/>
  </w:style>
  <w:style w:type="character" w:customStyle="1" w:styleId="feed-shared-actordescription">
    <w:name w:val="feed-shared-actor__description"/>
    <w:basedOn w:val="DefaultParagraphFont"/>
    <w:rsid w:val="00E87ED2"/>
  </w:style>
  <w:style w:type="character" w:customStyle="1" w:styleId="feed-shared-actorsub-description">
    <w:name w:val="feed-shared-actor__sub-description"/>
    <w:basedOn w:val="DefaultParagraphFont"/>
    <w:rsid w:val="00E87ED2"/>
  </w:style>
  <w:style w:type="character" w:customStyle="1" w:styleId="visually-hidden">
    <w:name w:val="visually-hidden"/>
    <w:basedOn w:val="DefaultParagraphFont"/>
    <w:rsid w:val="00E87ED2"/>
  </w:style>
  <w:style w:type="character" w:customStyle="1" w:styleId="break-words">
    <w:name w:val="break-words"/>
    <w:basedOn w:val="DefaultParagraphFont"/>
    <w:rsid w:val="00E87ED2"/>
  </w:style>
  <w:style w:type="paragraph" w:styleId="TOCHeading">
    <w:name w:val="TOC Heading"/>
    <w:basedOn w:val="Heading1"/>
    <w:next w:val="Normal"/>
    <w:uiPriority w:val="39"/>
    <w:unhideWhenUsed/>
    <w:qFormat/>
    <w:rsid w:val="004E2C51"/>
    <w:pPr>
      <w:numPr>
        <w:numId w:val="0"/>
      </w:numPr>
      <w:outlineLvl w:val="9"/>
    </w:pPr>
    <w:rPr>
      <w:rFonts w:asciiTheme="majorHAnsi" w:hAnsiTheme="majorHAnsi"/>
      <w:sz w:val="32"/>
    </w:rPr>
  </w:style>
  <w:style w:type="paragraph" w:styleId="TOC1">
    <w:name w:val="toc 1"/>
    <w:basedOn w:val="Normal"/>
    <w:next w:val="Normal"/>
    <w:autoRedefine/>
    <w:uiPriority w:val="39"/>
    <w:unhideWhenUsed/>
    <w:rsid w:val="004E2C51"/>
    <w:pPr>
      <w:spacing w:after="100"/>
    </w:pPr>
  </w:style>
  <w:style w:type="paragraph" w:styleId="TOC2">
    <w:name w:val="toc 2"/>
    <w:basedOn w:val="Normal"/>
    <w:next w:val="Normal"/>
    <w:autoRedefine/>
    <w:uiPriority w:val="39"/>
    <w:unhideWhenUsed/>
    <w:rsid w:val="004E2C51"/>
    <w:pPr>
      <w:spacing w:after="100"/>
      <w:ind w:left="240"/>
    </w:pPr>
  </w:style>
  <w:style w:type="paragraph" w:styleId="TOC3">
    <w:name w:val="toc 3"/>
    <w:basedOn w:val="Normal"/>
    <w:next w:val="Normal"/>
    <w:autoRedefine/>
    <w:uiPriority w:val="39"/>
    <w:unhideWhenUsed/>
    <w:rsid w:val="004E2C51"/>
    <w:pPr>
      <w:spacing w:after="100"/>
      <w:ind w:left="480"/>
    </w:pPr>
  </w:style>
  <w:style w:type="paragraph" w:styleId="BodyText">
    <w:name w:val="Body Text"/>
    <w:basedOn w:val="Normal"/>
    <w:link w:val="BodyTextChar"/>
    <w:uiPriority w:val="1"/>
    <w:qFormat/>
    <w:rsid w:val="005E065B"/>
    <w:pPr>
      <w:widowControl w:val="0"/>
      <w:autoSpaceDE w:val="0"/>
      <w:autoSpaceDN w:val="0"/>
      <w:spacing w:after="0" w:line="240" w:lineRule="auto"/>
    </w:pPr>
    <w:rPr>
      <w:rFonts w:eastAsia="Sylfaen" w:cs="Sylfaen"/>
      <w:szCs w:val="24"/>
    </w:rPr>
  </w:style>
  <w:style w:type="character" w:customStyle="1" w:styleId="BodyTextChar">
    <w:name w:val="Body Text Char"/>
    <w:basedOn w:val="DefaultParagraphFont"/>
    <w:link w:val="BodyText"/>
    <w:uiPriority w:val="1"/>
    <w:rsid w:val="005E065B"/>
    <w:rPr>
      <w:rFonts w:ascii="Sylfaen" w:eastAsia="Sylfaen" w:hAnsi="Sylfaen" w:cs="Sylfae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330">
      <w:bodyDiv w:val="1"/>
      <w:marLeft w:val="0"/>
      <w:marRight w:val="0"/>
      <w:marTop w:val="0"/>
      <w:marBottom w:val="0"/>
      <w:divBdr>
        <w:top w:val="none" w:sz="0" w:space="0" w:color="auto"/>
        <w:left w:val="none" w:sz="0" w:space="0" w:color="auto"/>
        <w:bottom w:val="none" w:sz="0" w:space="0" w:color="auto"/>
        <w:right w:val="none" w:sz="0" w:space="0" w:color="auto"/>
      </w:divBdr>
      <w:divsChild>
        <w:div w:id="504051331">
          <w:marLeft w:val="0"/>
          <w:marRight w:val="0"/>
          <w:marTop w:val="100"/>
          <w:marBottom w:val="0"/>
          <w:divBdr>
            <w:top w:val="none" w:sz="0" w:space="0" w:color="auto"/>
            <w:left w:val="none" w:sz="0" w:space="0" w:color="auto"/>
            <w:bottom w:val="none" w:sz="0" w:space="0" w:color="auto"/>
            <w:right w:val="none" w:sz="0" w:space="0" w:color="auto"/>
          </w:divBdr>
        </w:div>
        <w:div w:id="1967739349">
          <w:marLeft w:val="0"/>
          <w:marRight w:val="0"/>
          <w:marTop w:val="0"/>
          <w:marBottom w:val="0"/>
          <w:divBdr>
            <w:top w:val="none" w:sz="0" w:space="0" w:color="auto"/>
            <w:left w:val="none" w:sz="0" w:space="0" w:color="auto"/>
            <w:bottom w:val="none" w:sz="0" w:space="0" w:color="auto"/>
            <w:right w:val="none" w:sz="0" w:space="0" w:color="auto"/>
          </w:divBdr>
          <w:divsChild>
            <w:div w:id="306399527">
              <w:marLeft w:val="0"/>
              <w:marRight w:val="0"/>
              <w:marTop w:val="0"/>
              <w:marBottom w:val="0"/>
              <w:divBdr>
                <w:top w:val="none" w:sz="0" w:space="0" w:color="auto"/>
                <w:left w:val="none" w:sz="0" w:space="0" w:color="auto"/>
                <w:bottom w:val="none" w:sz="0" w:space="0" w:color="auto"/>
                <w:right w:val="none" w:sz="0" w:space="0" w:color="auto"/>
              </w:divBdr>
              <w:divsChild>
                <w:div w:id="15097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0991">
      <w:bodyDiv w:val="1"/>
      <w:marLeft w:val="0"/>
      <w:marRight w:val="0"/>
      <w:marTop w:val="0"/>
      <w:marBottom w:val="0"/>
      <w:divBdr>
        <w:top w:val="none" w:sz="0" w:space="0" w:color="auto"/>
        <w:left w:val="none" w:sz="0" w:space="0" w:color="auto"/>
        <w:bottom w:val="none" w:sz="0" w:space="0" w:color="auto"/>
        <w:right w:val="none" w:sz="0" w:space="0" w:color="auto"/>
      </w:divBdr>
      <w:divsChild>
        <w:div w:id="54208240">
          <w:marLeft w:val="0"/>
          <w:marRight w:val="0"/>
          <w:marTop w:val="0"/>
          <w:marBottom w:val="0"/>
          <w:divBdr>
            <w:top w:val="none" w:sz="0" w:space="0" w:color="auto"/>
            <w:left w:val="none" w:sz="0" w:space="0" w:color="auto"/>
            <w:bottom w:val="none" w:sz="0" w:space="0" w:color="auto"/>
            <w:right w:val="none" w:sz="0" w:space="0" w:color="auto"/>
          </w:divBdr>
        </w:div>
        <w:div w:id="65761021">
          <w:marLeft w:val="0"/>
          <w:marRight w:val="0"/>
          <w:marTop w:val="0"/>
          <w:marBottom w:val="0"/>
          <w:divBdr>
            <w:top w:val="none" w:sz="0" w:space="0" w:color="auto"/>
            <w:left w:val="none" w:sz="0" w:space="0" w:color="auto"/>
            <w:bottom w:val="none" w:sz="0" w:space="0" w:color="auto"/>
            <w:right w:val="none" w:sz="0" w:space="0" w:color="auto"/>
          </w:divBdr>
        </w:div>
        <w:div w:id="466318312">
          <w:marLeft w:val="0"/>
          <w:marRight w:val="0"/>
          <w:marTop w:val="0"/>
          <w:marBottom w:val="0"/>
          <w:divBdr>
            <w:top w:val="none" w:sz="0" w:space="0" w:color="auto"/>
            <w:left w:val="none" w:sz="0" w:space="0" w:color="auto"/>
            <w:bottom w:val="none" w:sz="0" w:space="0" w:color="auto"/>
            <w:right w:val="none" w:sz="0" w:space="0" w:color="auto"/>
          </w:divBdr>
        </w:div>
        <w:div w:id="727075746">
          <w:marLeft w:val="0"/>
          <w:marRight w:val="0"/>
          <w:marTop w:val="0"/>
          <w:marBottom w:val="0"/>
          <w:divBdr>
            <w:top w:val="none" w:sz="0" w:space="0" w:color="auto"/>
            <w:left w:val="none" w:sz="0" w:space="0" w:color="auto"/>
            <w:bottom w:val="none" w:sz="0" w:space="0" w:color="auto"/>
            <w:right w:val="none" w:sz="0" w:space="0" w:color="auto"/>
          </w:divBdr>
        </w:div>
        <w:div w:id="833882371">
          <w:marLeft w:val="0"/>
          <w:marRight w:val="0"/>
          <w:marTop w:val="0"/>
          <w:marBottom w:val="0"/>
          <w:divBdr>
            <w:top w:val="none" w:sz="0" w:space="0" w:color="auto"/>
            <w:left w:val="none" w:sz="0" w:space="0" w:color="auto"/>
            <w:bottom w:val="none" w:sz="0" w:space="0" w:color="auto"/>
            <w:right w:val="none" w:sz="0" w:space="0" w:color="auto"/>
          </w:divBdr>
        </w:div>
        <w:div w:id="961225916">
          <w:marLeft w:val="0"/>
          <w:marRight w:val="0"/>
          <w:marTop w:val="0"/>
          <w:marBottom w:val="0"/>
          <w:divBdr>
            <w:top w:val="none" w:sz="0" w:space="0" w:color="auto"/>
            <w:left w:val="none" w:sz="0" w:space="0" w:color="auto"/>
            <w:bottom w:val="none" w:sz="0" w:space="0" w:color="auto"/>
            <w:right w:val="none" w:sz="0" w:space="0" w:color="auto"/>
          </w:divBdr>
        </w:div>
        <w:div w:id="1067344459">
          <w:marLeft w:val="0"/>
          <w:marRight w:val="0"/>
          <w:marTop w:val="0"/>
          <w:marBottom w:val="0"/>
          <w:divBdr>
            <w:top w:val="none" w:sz="0" w:space="0" w:color="auto"/>
            <w:left w:val="none" w:sz="0" w:space="0" w:color="auto"/>
            <w:bottom w:val="none" w:sz="0" w:space="0" w:color="auto"/>
            <w:right w:val="none" w:sz="0" w:space="0" w:color="auto"/>
          </w:divBdr>
        </w:div>
        <w:div w:id="1286498274">
          <w:marLeft w:val="0"/>
          <w:marRight w:val="0"/>
          <w:marTop w:val="0"/>
          <w:marBottom w:val="0"/>
          <w:divBdr>
            <w:top w:val="none" w:sz="0" w:space="0" w:color="auto"/>
            <w:left w:val="none" w:sz="0" w:space="0" w:color="auto"/>
            <w:bottom w:val="none" w:sz="0" w:space="0" w:color="auto"/>
            <w:right w:val="none" w:sz="0" w:space="0" w:color="auto"/>
          </w:divBdr>
        </w:div>
        <w:div w:id="1749380933">
          <w:marLeft w:val="0"/>
          <w:marRight w:val="0"/>
          <w:marTop w:val="0"/>
          <w:marBottom w:val="0"/>
          <w:divBdr>
            <w:top w:val="none" w:sz="0" w:space="0" w:color="auto"/>
            <w:left w:val="none" w:sz="0" w:space="0" w:color="auto"/>
            <w:bottom w:val="none" w:sz="0" w:space="0" w:color="auto"/>
            <w:right w:val="none" w:sz="0" w:space="0" w:color="auto"/>
          </w:divBdr>
        </w:div>
        <w:div w:id="1996185647">
          <w:marLeft w:val="0"/>
          <w:marRight w:val="0"/>
          <w:marTop w:val="0"/>
          <w:marBottom w:val="0"/>
          <w:divBdr>
            <w:top w:val="none" w:sz="0" w:space="0" w:color="auto"/>
            <w:left w:val="none" w:sz="0" w:space="0" w:color="auto"/>
            <w:bottom w:val="none" w:sz="0" w:space="0" w:color="auto"/>
            <w:right w:val="none" w:sz="0" w:space="0" w:color="auto"/>
          </w:divBdr>
        </w:div>
        <w:div w:id="2134400719">
          <w:marLeft w:val="0"/>
          <w:marRight w:val="0"/>
          <w:marTop w:val="0"/>
          <w:marBottom w:val="0"/>
          <w:divBdr>
            <w:top w:val="none" w:sz="0" w:space="0" w:color="auto"/>
            <w:left w:val="none" w:sz="0" w:space="0" w:color="auto"/>
            <w:bottom w:val="none" w:sz="0" w:space="0" w:color="auto"/>
            <w:right w:val="none" w:sz="0" w:space="0" w:color="auto"/>
          </w:divBdr>
        </w:div>
        <w:div w:id="2137019722">
          <w:marLeft w:val="0"/>
          <w:marRight w:val="0"/>
          <w:marTop w:val="0"/>
          <w:marBottom w:val="0"/>
          <w:divBdr>
            <w:top w:val="none" w:sz="0" w:space="0" w:color="auto"/>
            <w:left w:val="none" w:sz="0" w:space="0" w:color="auto"/>
            <w:bottom w:val="none" w:sz="0" w:space="0" w:color="auto"/>
            <w:right w:val="none" w:sz="0" w:space="0" w:color="auto"/>
          </w:divBdr>
        </w:div>
      </w:divsChild>
    </w:div>
    <w:div w:id="115299054">
      <w:bodyDiv w:val="1"/>
      <w:marLeft w:val="0"/>
      <w:marRight w:val="0"/>
      <w:marTop w:val="0"/>
      <w:marBottom w:val="0"/>
      <w:divBdr>
        <w:top w:val="none" w:sz="0" w:space="0" w:color="auto"/>
        <w:left w:val="none" w:sz="0" w:space="0" w:color="auto"/>
        <w:bottom w:val="none" w:sz="0" w:space="0" w:color="auto"/>
        <w:right w:val="none" w:sz="0" w:space="0" w:color="auto"/>
      </w:divBdr>
      <w:divsChild>
        <w:div w:id="818037311">
          <w:marLeft w:val="0"/>
          <w:marRight w:val="0"/>
          <w:marTop w:val="0"/>
          <w:marBottom w:val="0"/>
          <w:divBdr>
            <w:top w:val="none" w:sz="0" w:space="0" w:color="auto"/>
            <w:left w:val="none" w:sz="0" w:space="0" w:color="auto"/>
            <w:bottom w:val="none" w:sz="0" w:space="0" w:color="auto"/>
            <w:right w:val="none" w:sz="0" w:space="0" w:color="auto"/>
          </w:divBdr>
        </w:div>
      </w:divsChild>
    </w:div>
    <w:div w:id="174225171">
      <w:bodyDiv w:val="1"/>
      <w:marLeft w:val="0"/>
      <w:marRight w:val="0"/>
      <w:marTop w:val="0"/>
      <w:marBottom w:val="0"/>
      <w:divBdr>
        <w:top w:val="none" w:sz="0" w:space="0" w:color="auto"/>
        <w:left w:val="none" w:sz="0" w:space="0" w:color="auto"/>
        <w:bottom w:val="none" w:sz="0" w:space="0" w:color="auto"/>
        <w:right w:val="none" w:sz="0" w:space="0" w:color="auto"/>
      </w:divBdr>
      <w:divsChild>
        <w:div w:id="1142114062">
          <w:marLeft w:val="0"/>
          <w:marRight w:val="0"/>
          <w:marTop w:val="0"/>
          <w:marBottom w:val="0"/>
          <w:divBdr>
            <w:top w:val="none" w:sz="0" w:space="0" w:color="auto"/>
            <w:left w:val="none" w:sz="0" w:space="0" w:color="auto"/>
            <w:bottom w:val="none" w:sz="0" w:space="0" w:color="auto"/>
            <w:right w:val="none" w:sz="0" w:space="0" w:color="auto"/>
          </w:divBdr>
        </w:div>
      </w:divsChild>
    </w:div>
    <w:div w:id="209415514">
      <w:bodyDiv w:val="1"/>
      <w:marLeft w:val="0"/>
      <w:marRight w:val="0"/>
      <w:marTop w:val="0"/>
      <w:marBottom w:val="0"/>
      <w:divBdr>
        <w:top w:val="none" w:sz="0" w:space="0" w:color="auto"/>
        <w:left w:val="none" w:sz="0" w:space="0" w:color="auto"/>
        <w:bottom w:val="none" w:sz="0" w:space="0" w:color="auto"/>
        <w:right w:val="none" w:sz="0" w:space="0" w:color="auto"/>
      </w:divBdr>
      <w:divsChild>
        <w:div w:id="1680231346">
          <w:marLeft w:val="0"/>
          <w:marRight w:val="0"/>
          <w:marTop w:val="0"/>
          <w:marBottom w:val="0"/>
          <w:divBdr>
            <w:top w:val="none" w:sz="0" w:space="0" w:color="auto"/>
            <w:left w:val="none" w:sz="0" w:space="0" w:color="auto"/>
            <w:bottom w:val="none" w:sz="0" w:space="0" w:color="auto"/>
            <w:right w:val="none" w:sz="0" w:space="0" w:color="auto"/>
          </w:divBdr>
        </w:div>
      </w:divsChild>
    </w:div>
    <w:div w:id="229773060">
      <w:bodyDiv w:val="1"/>
      <w:marLeft w:val="0"/>
      <w:marRight w:val="0"/>
      <w:marTop w:val="0"/>
      <w:marBottom w:val="0"/>
      <w:divBdr>
        <w:top w:val="none" w:sz="0" w:space="0" w:color="auto"/>
        <w:left w:val="none" w:sz="0" w:space="0" w:color="auto"/>
        <w:bottom w:val="none" w:sz="0" w:space="0" w:color="auto"/>
        <w:right w:val="none" w:sz="0" w:space="0" w:color="auto"/>
      </w:divBdr>
    </w:div>
    <w:div w:id="234626092">
      <w:bodyDiv w:val="1"/>
      <w:marLeft w:val="0"/>
      <w:marRight w:val="0"/>
      <w:marTop w:val="0"/>
      <w:marBottom w:val="0"/>
      <w:divBdr>
        <w:top w:val="none" w:sz="0" w:space="0" w:color="auto"/>
        <w:left w:val="none" w:sz="0" w:space="0" w:color="auto"/>
        <w:bottom w:val="none" w:sz="0" w:space="0" w:color="auto"/>
        <w:right w:val="none" w:sz="0" w:space="0" w:color="auto"/>
      </w:divBdr>
      <w:divsChild>
        <w:div w:id="33427397">
          <w:marLeft w:val="0"/>
          <w:marRight w:val="0"/>
          <w:marTop w:val="0"/>
          <w:marBottom w:val="0"/>
          <w:divBdr>
            <w:top w:val="none" w:sz="0" w:space="0" w:color="auto"/>
            <w:left w:val="none" w:sz="0" w:space="0" w:color="auto"/>
            <w:bottom w:val="none" w:sz="0" w:space="0" w:color="auto"/>
            <w:right w:val="none" w:sz="0" w:space="0" w:color="auto"/>
          </w:divBdr>
          <w:divsChild>
            <w:div w:id="1986622268">
              <w:marLeft w:val="0"/>
              <w:marRight w:val="0"/>
              <w:marTop w:val="0"/>
              <w:marBottom w:val="0"/>
              <w:divBdr>
                <w:top w:val="none" w:sz="0" w:space="0" w:color="auto"/>
                <w:left w:val="none" w:sz="0" w:space="0" w:color="auto"/>
                <w:bottom w:val="none" w:sz="0" w:space="0" w:color="auto"/>
                <w:right w:val="none" w:sz="0" w:space="0" w:color="auto"/>
              </w:divBdr>
              <w:divsChild>
                <w:div w:id="7296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635">
          <w:marLeft w:val="0"/>
          <w:marRight w:val="0"/>
          <w:marTop w:val="100"/>
          <w:marBottom w:val="0"/>
          <w:divBdr>
            <w:top w:val="none" w:sz="0" w:space="0" w:color="auto"/>
            <w:left w:val="none" w:sz="0" w:space="0" w:color="auto"/>
            <w:bottom w:val="none" w:sz="0" w:space="0" w:color="auto"/>
            <w:right w:val="none" w:sz="0" w:space="0" w:color="auto"/>
          </w:divBdr>
        </w:div>
      </w:divsChild>
    </w:div>
    <w:div w:id="257755103">
      <w:bodyDiv w:val="1"/>
      <w:marLeft w:val="0"/>
      <w:marRight w:val="0"/>
      <w:marTop w:val="0"/>
      <w:marBottom w:val="0"/>
      <w:divBdr>
        <w:top w:val="none" w:sz="0" w:space="0" w:color="auto"/>
        <w:left w:val="none" w:sz="0" w:space="0" w:color="auto"/>
        <w:bottom w:val="none" w:sz="0" w:space="0" w:color="auto"/>
        <w:right w:val="none" w:sz="0" w:space="0" w:color="auto"/>
      </w:divBdr>
      <w:divsChild>
        <w:div w:id="1402605206">
          <w:marLeft w:val="0"/>
          <w:marRight w:val="0"/>
          <w:marTop w:val="0"/>
          <w:marBottom w:val="0"/>
          <w:divBdr>
            <w:top w:val="none" w:sz="0" w:space="0" w:color="auto"/>
            <w:left w:val="none" w:sz="0" w:space="0" w:color="auto"/>
            <w:bottom w:val="none" w:sz="0" w:space="0" w:color="auto"/>
            <w:right w:val="none" w:sz="0" w:space="0" w:color="auto"/>
          </w:divBdr>
        </w:div>
      </w:divsChild>
    </w:div>
    <w:div w:id="289480669">
      <w:bodyDiv w:val="1"/>
      <w:marLeft w:val="0"/>
      <w:marRight w:val="0"/>
      <w:marTop w:val="0"/>
      <w:marBottom w:val="0"/>
      <w:divBdr>
        <w:top w:val="none" w:sz="0" w:space="0" w:color="auto"/>
        <w:left w:val="none" w:sz="0" w:space="0" w:color="auto"/>
        <w:bottom w:val="none" w:sz="0" w:space="0" w:color="auto"/>
        <w:right w:val="none" w:sz="0" w:space="0" w:color="auto"/>
      </w:divBdr>
    </w:div>
    <w:div w:id="395931387">
      <w:bodyDiv w:val="1"/>
      <w:marLeft w:val="0"/>
      <w:marRight w:val="0"/>
      <w:marTop w:val="0"/>
      <w:marBottom w:val="0"/>
      <w:divBdr>
        <w:top w:val="none" w:sz="0" w:space="0" w:color="auto"/>
        <w:left w:val="none" w:sz="0" w:space="0" w:color="auto"/>
        <w:bottom w:val="none" w:sz="0" w:space="0" w:color="auto"/>
        <w:right w:val="none" w:sz="0" w:space="0" w:color="auto"/>
      </w:divBdr>
      <w:divsChild>
        <w:div w:id="1498644052">
          <w:marLeft w:val="0"/>
          <w:marRight w:val="0"/>
          <w:marTop w:val="0"/>
          <w:marBottom w:val="0"/>
          <w:divBdr>
            <w:top w:val="none" w:sz="0" w:space="0" w:color="auto"/>
            <w:left w:val="none" w:sz="0" w:space="0" w:color="auto"/>
            <w:bottom w:val="none" w:sz="0" w:space="0" w:color="auto"/>
            <w:right w:val="none" w:sz="0" w:space="0" w:color="auto"/>
          </w:divBdr>
        </w:div>
      </w:divsChild>
    </w:div>
    <w:div w:id="417409682">
      <w:bodyDiv w:val="1"/>
      <w:marLeft w:val="0"/>
      <w:marRight w:val="0"/>
      <w:marTop w:val="0"/>
      <w:marBottom w:val="0"/>
      <w:divBdr>
        <w:top w:val="none" w:sz="0" w:space="0" w:color="auto"/>
        <w:left w:val="none" w:sz="0" w:space="0" w:color="auto"/>
        <w:bottom w:val="none" w:sz="0" w:space="0" w:color="auto"/>
        <w:right w:val="none" w:sz="0" w:space="0" w:color="auto"/>
      </w:divBdr>
      <w:divsChild>
        <w:div w:id="1605646804">
          <w:marLeft w:val="0"/>
          <w:marRight w:val="0"/>
          <w:marTop w:val="0"/>
          <w:marBottom w:val="0"/>
          <w:divBdr>
            <w:top w:val="none" w:sz="0" w:space="0" w:color="auto"/>
            <w:left w:val="none" w:sz="0" w:space="0" w:color="auto"/>
            <w:bottom w:val="none" w:sz="0" w:space="0" w:color="auto"/>
            <w:right w:val="none" w:sz="0" w:space="0" w:color="auto"/>
          </w:divBdr>
        </w:div>
      </w:divsChild>
    </w:div>
    <w:div w:id="425007282">
      <w:bodyDiv w:val="1"/>
      <w:marLeft w:val="0"/>
      <w:marRight w:val="0"/>
      <w:marTop w:val="0"/>
      <w:marBottom w:val="0"/>
      <w:divBdr>
        <w:top w:val="none" w:sz="0" w:space="0" w:color="auto"/>
        <w:left w:val="none" w:sz="0" w:space="0" w:color="auto"/>
        <w:bottom w:val="none" w:sz="0" w:space="0" w:color="auto"/>
        <w:right w:val="none" w:sz="0" w:space="0" w:color="auto"/>
      </w:divBdr>
    </w:div>
    <w:div w:id="439952493">
      <w:bodyDiv w:val="1"/>
      <w:marLeft w:val="0"/>
      <w:marRight w:val="0"/>
      <w:marTop w:val="0"/>
      <w:marBottom w:val="0"/>
      <w:divBdr>
        <w:top w:val="none" w:sz="0" w:space="0" w:color="auto"/>
        <w:left w:val="none" w:sz="0" w:space="0" w:color="auto"/>
        <w:bottom w:val="none" w:sz="0" w:space="0" w:color="auto"/>
        <w:right w:val="none" w:sz="0" w:space="0" w:color="auto"/>
      </w:divBdr>
    </w:div>
    <w:div w:id="576943620">
      <w:bodyDiv w:val="1"/>
      <w:marLeft w:val="0"/>
      <w:marRight w:val="0"/>
      <w:marTop w:val="0"/>
      <w:marBottom w:val="0"/>
      <w:divBdr>
        <w:top w:val="none" w:sz="0" w:space="0" w:color="auto"/>
        <w:left w:val="none" w:sz="0" w:space="0" w:color="auto"/>
        <w:bottom w:val="none" w:sz="0" w:space="0" w:color="auto"/>
        <w:right w:val="none" w:sz="0" w:space="0" w:color="auto"/>
      </w:divBdr>
      <w:divsChild>
        <w:div w:id="925308997">
          <w:marLeft w:val="0"/>
          <w:marRight w:val="0"/>
          <w:marTop w:val="0"/>
          <w:marBottom w:val="0"/>
          <w:divBdr>
            <w:top w:val="none" w:sz="0" w:space="0" w:color="auto"/>
            <w:left w:val="none" w:sz="0" w:space="0" w:color="auto"/>
            <w:bottom w:val="none" w:sz="0" w:space="0" w:color="auto"/>
            <w:right w:val="none" w:sz="0" w:space="0" w:color="auto"/>
          </w:divBdr>
        </w:div>
      </w:divsChild>
    </w:div>
    <w:div w:id="595017211">
      <w:bodyDiv w:val="1"/>
      <w:marLeft w:val="0"/>
      <w:marRight w:val="0"/>
      <w:marTop w:val="0"/>
      <w:marBottom w:val="0"/>
      <w:divBdr>
        <w:top w:val="none" w:sz="0" w:space="0" w:color="auto"/>
        <w:left w:val="none" w:sz="0" w:space="0" w:color="auto"/>
        <w:bottom w:val="none" w:sz="0" w:space="0" w:color="auto"/>
        <w:right w:val="none" w:sz="0" w:space="0" w:color="auto"/>
      </w:divBdr>
      <w:divsChild>
        <w:div w:id="97332898">
          <w:marLeft w:val="0"/>
          <w:marRight w:val="0"/>
          <w:marTop w:val="0"/>
          <w:marBottom w:val="0"/>
          <w:divBdr>
            <w:top w:val="none" w:sz="0" w:space="0" w:color="auto"/>
            <w:left w:val="none" w:sz="0" w:space="0" w:color="auto"/>
            <w:bottom w:val="none" w:sz="0" w:space="0" w:color="auto"/>
            <w:right w:val="none" w:sz="0" w:space="0" w:color="auto"/>
          </w:divBdr>
        </w:div>
      </w:divsChild>
    </w:div>
    <w:div w:id="640771384">
      <w:bodyDiv w:val="1"/>
      <w:marLeft w:val="0"/>
      <w:marRight w:val="0"/>
      <w:marTop w:val="0"/>
      <w:marBottom w:val="0"/>
      <w:divBdr>
        <w:top w:val="none" w:sz="0" w:space="0" w:color="auto"/>
        <w:left w:val="none" w:sz="0" w:space="0" w:color="auto"/>
        <w:bottom w:val="none" w:sz="0" w:space="0" w:color="auto"/>
        <w:right w:val="none" w:sz="0" w:space="0" w:color="auto"/>
      </w:divBdr>
      <w:divsChild>
        <w:div w:id="1065371324">
          <w:marLeft w:val="0"/>
          <w:marRight w:val="0"/>
          <w:marTop w:val="0"/>
          <w:marBottom w:val="0"/>
          <w:divBdr>
            <w:top w:val="none" w:sz="0" w:space="0" w:color="auto"/>
            <w:left w:val="none" w:sz="0" w:space="0" w:color="auto"/>
            <w:bottom w:val="none" w:sz="0" w:space="0" w:color="auto"/>
            <w:right w:val="none" w:sz="0" w:space="0" w:color="auto"/>
          </w:divBdr>
        </w:div>
      </w:divsChild>
    </w:div>
    <w:div w:id="664011617">
      <w:bodyDiv w:val="1"/>
      <w:marLeft w:val="0"/>
      <w:marRight w:val="0"/>
      <w:marTop w:val="0"/>
      <w:marBottom w:val="0"/>
      <w:divBdr>
        <w:top w:val="none" w:sz="0" w:space="0" w:color="auto"/>
        <w:left w:val="none" w:sz="0" w:space="0" w:color="auto"/>
        <w:bottom w:val="none" w:sz="0" w:space="0" w:color="auto"/>
        <w:right w:val="none" w:sz="0" w:space="0" w:color="auto"/>
      </w:divBdr>
      <w:divsChild>
        <w:div w:id="336731502">
          <w:marLeft w:val="0"/>
          <w:marRight w:val="0"/>
          <w:marTop w:val="0"/>
          <w:marBottom w:val="0"/>
          <w:divBdr>
            <w:top w:val="none" w:sz="0" w:space="0" w:color="auto"/>
            <w:left w:val="none" w:sz="0" w:space="0" w:color="auto"/>
            <w:bottom w:val="none" w:sz="0" w:space="0" w:color="auto"/>
            <w:right w:val="none" w:sz="0" w:space="0" w:color="auto"/>
          </w:divBdr>
        </w:div>
      </w:divsChild>
    </w:div>
    <w:div w:id="672411552">
      <w:bodyDiv w:val="1"/>
      <w:marLeft w:val="0"/>
      <w:marRight w:val="0"/>
      <w:marTop w:val="0"/>
      <w:marBottom w:val="0"/>
      <w:divBdr>
        <w:top w:val="none" w:sz="0" w:space="0" w:color="auto"/>
        <w:left w:val="none" w:sz="0" w:space="0" w:color="auto"/>
        <w:bottom w:val="none" w:sz="0" w:space="0" w:color="auto"/>
        <w:right w:val="none" w:sz="0" w:space="0" w:color="auto"/>
      </w:divBdr>
    </w:div>
    <w:div w:id="672415023">
      <w:bodyDiv w:val="1"/>
      <w:marLeft w:val="0"/>
      <w:marRight w:val="0"/>
      <w:marTop w:val="0"/>
      <w:marBottom w:val="0"/>
      <w:divBdr>
        <w:top w:val="none" w:sz="0" w:space="0" w:color="auto"/>
        <w:left w:val="none" w:sz="0" w:space="0" w:color="auto"/>
        <w:bottom w:val="none" w:sz="0" w:space="0" w:color="auto"/>
        <w:right w:val="none" w:sz="0" w:space="0" w:color="auto"/>
      </w:divBdr>
    </w:div>
    <w:div w:id="733939382">
      <w:bodyDiv w:val="1"/>
      <w:marLeft w:val="0"/>
      <w:marRight w:val="0"/>
      <w:marTop w:val="0"/>
      <w:marBottom w:val="0"/>
      <w:divBdr>
        <w:top w:val="none" w:sz="0" w:space="0" w:color="auto"/>
        <w:left w:val="none" w:sz="0" w:space="0" w:color="auto"/>
        <w:bottom w:val="none" w:sz="0" w:space="0" w:color="auto"/>
        <w:right w:val="none" w:sz="0" w:space="0" w:color="auto"/>
      </w:divBdr>
      <w:divsChild>
        <w:div w:id="284579113">
          <w:marLeft w:val="0"/>
          <w:marRight w:val="0"/>
          <w:marTop w:val="0"/>
          <w:marBottom w:val="0"/>
          <w:divBdr>
            <w:top w:val="none" w:sz="0" w:space="0" w:color="auto"/>
            <w:left w:val="none" w:sz="0" w:space="0" w:color="auto"/>
            <w:bottom w:val="none" w:sz="0" w:space="0" w:color="auto"/>
            <w:right w:val="none" w:sz="0" w:space="0" w:color="auto"/>
          </w:divBdr>
        </w:div>
      </w:divsChild>
    </w:div>
    <w:div w:id="750157635">
      <w:bodyDiv w:val="1"/>
      <w:marLeft w:val="0"/>
      <w:marRight w:val="0"/>
      <w:marTop w:val="0"/>
      <w:marBottom w:val="0"/>
      <w:divBdr>
        <w:top w:val="none" w:sz="0" w:space="0" w:color="auto"/>
        <w:left w:val="none" w:sz="0" w:space="0" w:color="auto"/>
        <w:bottom w:val="none" w:sz="0" w:space="0" w:color="auto"/>
        <w:right w:val="none" w:sz="0" w:space="0" w:color="auto"/>
      </w:divBdr>
    </w:div>
    <w:div w:id="753553344">
      <w:bodyDiv w:val="1"/>
      <w:marLeft w:val="0"/>
      <w:marRight w:val="0"/>
      <w:marTop w:val="0"/>
      <w:marBottom w:val="0"/>
      <w:divBdr>
        <w:top w:val="none" w:sz="0" w:space="0" w:color="auto"/>
        <w:left w:val="none" w:sz="0" w:space="0" w:color="auto"/>
        <w:bottom w:val="none" w:sz="0" w:space="0" w:color="auto"/>
        <w:right w:val="none" w:sz="0" w:space="0" w:color="auto"/>
      </w:divBdr>
    </w:div>
    <w:div w:id="828792864">
      <w:bodyDiv w:val="1"/>
      <w:marLeft w:val="0"/>
      <w:marRight w:val="0"/>
      <w:marTop w:val="0"/>
      <w:marBottom w:val="0"/>
      <w:divBdr>
        <w:top w:val="none" w:sz="0" w:space="0" w:color="auto"/>
        <w:left w:val="none" w:sz="0" w:space="0" w:color="auto"/>
        <w:bottom w:val="none" w:sz="0" w:space="0" w:color="auto"/>
        <w:right w:val="none" w:sz="0" w:space="0" w:color="auto"/>
      </w:divBdr>
    </w:div>
    <w:div w:id="947590511">
      <w:bodyDiv w:val="1"/>
      <w:marLeft w:val="0"/>
      <w:marRight w:val="0"/>
      <w:marTop w:val="0"/>
      <w:marBottom w:val="0"/>
      <w:divBdr>
        <w:top w:val="none" w:sz="0" w:space="0" w:color="auto"/>
        <w:left w:val="none" w:sz="0" w:space="0" w:color="auto"/>
        <w:bottom w:val="none" w:sz="0" w:space="0" w:color="auto"/>
        <w:right w:val="none" w:sz="0" w:space="0" w:color="auto"/>
      </w:divBdr>
      <w:divsChild>
        <w:div w:id="584845068">
          <w:marLeft w:val="0"/>
          <w:marRight w:val="0"/>
          <w:marTop w:val="0"/>
          <w:marBottom w:val="0"/>
          <w:divBdr>
            <w:top w:val="none" w:sz="0" w:space="0" w:color="auto"/>
            <w:left w:val="none" w:sz="0" w:space="0" w:color="auto"/>
            <w:bottom w:val="none" w:sz="0" w:space="0" w:color="auto"/>
            <w:right w:val="none" w:sz="0" w:space="0" w:color="auto"/>
          </w:divBdr>
          <w:divsChild>
            <w:div w:id="714357661">
              <w:marLeft w:val="0"/>
              <w:marRight w:val="0"/>
              <w:marTop w:val="0"/>
              <w:marBottom w:val="0"/>
              <w:divBdr>
                <w:top w:val="none" w:sz="0" w:space="0" w:color="auto"/>
                <w:left w:val="none" w:sz="0" w:space="0" w:color="auto"/>
                <w:bottom w:val="none" w:sz="0" w:space="0" w:color="auto"/>
                <w:right w:val="none" w:sz="0" w:space="0" w:color="auto"/>
              </w:divBdr>
              <w:divsChild>
                <w:div w:id="8918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4861">
          <w:marLeft w:val="0"/>
          <w:marRight w:val="0"/>
          <w:marTop w:val="0"/>
          <w:marBottom w:val="120"/>
          <w:divBdr>
            <w:top w:val="none" w:sz="0" w:space="0" w:color="auto"/>
            <w:left w:val="none" w:sz="0" w:space="0" w:color="auto"/>
            <w:bottom w:val="none" w:sz="0" w:space="0" w:color="auto"/>
            <w:right w:val="none" w:sz="0" w:space="0" w:color="auto"/>
          </w:divBdr>
          <w:divsChild>
            <w:div w:id="349796445">
              <w:marLeft w:val="120"/>
              <w:marRight w:val="0"/>
              <w:marTop w:val="0"/>
              <w:marBottom w:val="0"/>
              <w:divBdr>
                <w:top w:val="none" w:sz="0" w:space="0" w:color="auto"/>
                <w:left w:val="none" w:sz="0" w:space="0" w:color="auto"/>
                <w:bottom w:val="none" w:sz="0" w:space="0" w:color="auto"/>
                <w:right w:val="none" w:sz="0" w:space="0" w:color="auto"/>
              </w:divBdr>
            </w:div>
            <w:div w:id="959996008">
              <w:marLeft w:val="0"/>
              <w:marRight w:val="0"/>
              <w:marTop w:val="0"/>
              <w:marBottom w:val="0"/>
              <w:divBdr>
                <w:top w:val="none" w:sz="0" w:space="0" w:color="auto"/>
                <w:left w:val="none" w:sz="0" w:space="0" w:color="auto"/>
                <w:bottom w:val="none" w:sz="0" w:space="0" w:color="auto"/>
                <w:right w:val="none" w:sz="0" w:space="0" w:color="auto"/>
              </w:divBdr>
              <w:divsChild>
                <w:div w:id="1881044965">
                  <w:marLeft w:val="0"/>
                  <w:marRight w:val="0"/>
                  <w:marTop w:val="0"/>
                  <w:marBottom w:val="0"/>
                  <w:divBdr>
                    <w:top w:val="none" w:sz="0" w:space="0" w:color="auto"/>
                    <w:left w:val="none" w:sz="0" w:space="0" w:color="auto"/>
                    <w:bottom w:val="none" w:sz="0" w:space="0" w:color="auto"/>
                    <w:right w:val="none" w:sz="0" w:space="0" w:color="auto"/>
                  </w:divBdr>
                  <w:divsChild>
                    <w:div w:id="1082873034">
                      <w:marLeft w:val="0"/>
                      <w:marRight w:val="0"/>
                      <w:marTop w:val="0"/>
                      <w:marBottom w:val="0"/>
                      <w:divBdr>
                        <w:top w:val="none" w:sz="0" w:space="0" w:color="auto"/>
                        <w:left w:val="none" w:sz="0" w:space="0" w:color="auto"/>
                        <w:bottom w:val="none" w:sz="0" w:space="0" w:color="auto"/>
                        <w:right w:val="none" w:sz="0" w:space="0" w:color="auto"/>
                      </w:divBdr>
                      <w:divsChild>
                        <w:div w:id="6720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640375">
          <w:marLeft w:val="0"/>
          <w:marRight w:val="0"/>
          <w:marTop w:val="0"/>
          <w:marBottom w:val="0"/>
          <w:divBdr>
            <w:top w:val="none" w:sz="0" w:space="0" w:color="auto"/>
            <w:left w:val="none" w:sz="0" w:space="0" w:color="auto"/>
            <w:bottom w:val="none" w:sz="0" w:space="0" w:color="auto"/>
            <w:right w:val="none" w:sz="0" w:space="0" w:color="auto"/>
          </w:divBdr>
          <w:divsChild>
            <w:div w:id="202597227">
              <w:marLeft w:val="0"/>
              <w:marRight w:val="0"/>
              <w:marTop w:val="0"/>
              <w:marBottom w:val="0"/>
              <w:divBdr>
                <w:top w:val="none" w:sz="0" w:space="0" w:color="auto"/>
                <w:left w:val="none" w:sz="0" w:space="0" w:color="auto"/>
                <w:bottom w:val="none" w:sz="0" w:space="0" w:color="auto"/>
                <w:right w:val="none" w:sz="0" w:space="0" w:color="auto"/>
              </w:divBdr>
              <w:divsChild>
                <w:div w:id="838882474">
                  <w:marLeft w:val="0"/>
                  <w:marRight w:val="0"/>
                  <w:marTop w:val="0"/>
                  <w:marBottom w:val="0"/>
                  <w:divBdr>
                    <w:top w:val="none" w:sz="0" w:space="0" w:color="auto"/>
                    <w:left w:val="none" w:sz="0" w:space="0" w:color="auto"/>
                    <w:bottom w:val="none" w:sz="0" w:space="0" w:color="auto"/>
                    <w:right w:val="none" w:sz="0" w:space="0" w:color="auto"/>
                  </w:divBdr>
                  <w:divsChild>
                    <w:div w:id="1697539604">
                      <w:marLeft w:val="0"/>
                      <w:marRight w:val="0"/>
                      <w:marTop w:val="0"/>
                      <w:marBottom w:val="0"/>
                      <w:divBdr>
                        <w:top w:val="none" w:sz="0" w:space="0" w:color="auto"/>
                        <w:left w:val="none" w:sz="0" w:space="0" w:color="auto"/>
                        <w:bottom w:val="none" w:sz="0" w:space="0" w:color="auto"/>
                        <w:right w:val="none" w:sz="0" w:space="0" w:color="auto"/>
                      </w:divBdr>
                      <w:divsChild>
                        <w:div w:id="17817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237192">
      <w:bodyDiv w:val="1"/>
      <w:marLeft w:val="0"/>
      <w:marRight w:val="0"/>
      <w:marTop w:val="0"/>
      <w:marBottom w:val="0"/>
      <w:divBdr>
        <w:top w:val="none" w:sz="0" w:space="0" w:color="auto"/>
        <w:left w:val="none" w:sz="0" w:space="0" w:color="auto"/>
        <w:bottom w:val="none" w:sz="0" w:space="0" w:color="auto"/>
        <w:right w:val="none" w:sz="0" w:space="0" w:color="auto"/>
      </w:divBdr>
    </w:div>
    <w:div w:id="1261183826">
      <w:bodyDiv w:val="1"/>
      <w:marLeft w:val="0"/>
      <w:marRight w:val="0"/>
      <w:marTop w:val="0"/>
      <w:marBottom w:val="0"/>
      <w:divBdr>
        <w:top w:val="none" w:sz="0" w:space="0" w:color="auto"/>
        <w:left w:val="none" w:sz="0" w:space="0" w:color="auto"/>
        <w:bottom w:val="none" w:sz="0" w:space="0" w:color="auto"/>
        <w:right w:val="none" w:sz="0" w:space="0" w:color="auto"/>
      </w:divBdr>
    </w:div>
    <w:div w:id="1363552108">
      <w:bodyDiv w:val="1"/>
      <w:marLeft w:val="0"/>
      <w:marRight w:val="0"/>
      <w:marTop w:val="0"/>
      <w:marBottom w:val="0"/>
      <w:divBdr>
        <w:top w:val="none" w:sz="0" w:space="0" w:color="auto"/>
        <w:left w:val="none" w:sz="0" w:space="0" w:color="auto"/>
        <w:bottom w:val="none" w:sz="0" w:space="0" w:color="auto"/>
        <w:right w:val="none" w:sz="0" w:space="0" w:color="auto"/>
      </w:divBdr>
    </w:div>
    <w:div w:id="1461997341">
      <w:bodyDiv w:val="1"/>
      <w:marLeft w:val="0"/>
      <w:marRight w:val="0"/>
      <w:marTop w:val="0"/>
      <w:marBottom w:val="0"/>
      <w:divBdr>
        <w:top w:val="none" w:sz="0" w:space="0" w:color="auto"/>
        <w:left w:val="none" w:sz="0" w:space="0" w:color="auto"/>
        <w:bottom w:val="none" w:sz="0" w:space="0" w:color="auto"/>
        <w:right w:val="none" w:sz="0" w:space="0" w:color="auto"/>
      </w:divBdr>
    </w:div>
    <w:div w:id="1489398101">
      <w:bodyDiv w:val="1"/>
      <w:marLeft w:val="0"/>
      <w:marRight w:val="0"/>
      <w:marTop w:val="0"/>
      <w:marBottom w:val="0"/>
      <w:divBdr>
        <w:top w:val="none" w:sz="0" w:space="0" w:color="auto"/>
        <w:left w:val="none" w:sz="0" w:space="0" w:color="auto"/>
        <w:bottom w:val="none" w:sz="0" w:space="0" w:color="auto"/>
        <w:right w:val="none" w:sz="0" w:space="0" w:color="auto"/>
      </w:divBdr>
    </w:div>
    <w:div w:id="1509371087">
      <w:bodyDiv w:val="1"/>
      <w:marLeft w:val="0"/>
      <w:marRight w:val="0"/>
      <w:marTop w:val="0"/>
      <w:marBottom w:val="0"/>
      <w:divBdr>
        <w:top w:val="none" w:sz="0" w:space="0" w:color="auto"/>
        <w:left w:val="none" w:sz="0" w:space="0" w:color="auto"/>
        <w:bottom w:val="none" w:sz="0" w:space="0" w:color="auto"/>
        <w:right w:val="none" w:sz="0" w:space="0" w:color="auto"/>
      </w:divBdr>
    </w:div>
    <w:div w:id="1539078350">
      <w:bodyDiv w:val="1"/>
      <w:marLeft w:val="0"/>
      <w:marRight w:val="0"/>
      <w:marTop w:val="0"/>
      <w:marBottom w:val="0"/>
      <w:divBdr>
        <w:top w:val="none" w:sz="0" w:space="0" w:color="auto"/>
        <w:left w:val="none" w:sz="0" w:space="0" w:color="auto"/>
        <w:bottom w:val="none" w:sz="0" w:space="0" w:color="auto"/>
        <w:right w:val="none" w:sz="0" w:space="0" w:color="auto"/>
      </w:divBdr>
    </w:div>
    <w:div w:id="1546600798">
      <w:bodyDiv w:val="1"/>
      <w:marLeft w:val="0"/>
      <w:marRight w:val="0"/>
      <w:marTop w:val="0"/>
      <w:marBottom w:val="0"/>
      <w:divBdr>
        <w:top w:val="none" w:sz="0" w:space="0" w:color="auto"/>
        <w:left w:val="none" w:sz="0" w:space="0" w:color="auto"/>
        <w:bottom w:val="none" w:sz="0" w:space="0" w:color="auto"/>
        <w:right w:val="none" w:sz="0" w:space="0" w:color="auto"/>
      </w:divBdr>
      <w:divsChild>
        <w:div w:id="150145367">
          <w:marLeft w:val="0"/>
          <w:marRight w:val="0"/>
          <w:marTop w:val="0"/>
          <w:marBottom w:val="0"/>
          <w:divBdr>
            <w:top w:val="none" w:sz="0" w:space="0" w:color="auto"/>
            <w:left w:val="none" w:sz="0" w:space="0" w:color="auto"/>
            <w:bottom w:val="none" w:sz="0" w:space="0" w:color="auto"/>
            <w:right w:val="none" w:sz="0" w:space="0" w:color="auto"/>
          </w:divBdr>
        </w:div>
      </w:divsChild>
    </w:div>
    <w:div w:id="1651014830">
      <w:bodyDiv w:val="1"/>
      <w:marLeft w:val="0"/>
      <w:marRight w:val="0"/>
      <w:marTop w:val="0"/>
      <w:marBottom w:val="0"/>
      <w:divBdr>
        <w:top w:val="none" w:sz="0" w:space="0" w:color="auto"/>
        <w:left w:val="none" w:sz="0" w:space="0" w:color="auto"/>
        <w:bottom w:val="none" w:sz="0" w:space="0" w:color="auto"/>
        <w:right w:val="none" w:sz="0" w:space="0" w:color="auto"/>
      </w:divBdr>
    </w:div>
    <w:div w:id="1661734741">
      <w:bodyDiv w:val="1"/>
      <w:marLeft w:val="0"/>
      <w:marRight w:val="0"/>
      <w:marTop w:val="0"/>
      <w:marBottom w:val="0"/>
      <w:divBdr>
        <w:top w:val="none" w:sz="0" w:space="0" w:color="auto"/>
        <w:left w:val="none" w:sz="0" w:space="0" w:color="auto"/>
        <w:bottom w:val="none" w:sz="0" w:space="0" w:color="auto"/>
        <w:right w:val="none" w:sz="0" w:space="0" w:color="auto"/>
      </w:divBdr>
      <w:divsChild>
        <w:div w:id="66925499">
          <w:marLeft w:val="0"/>
          <w:marRight w:val="0"/>
          <w:marTop w:val="100"/>
          <w:marBottom w:val="0"/>
          <w:divBdr>
            <w:top w:val="none" w:sz="0" w:space="0" w:color="auto"/>
            <w:left w:val="none" w:sz="0" w:space="0" w:color="auto"/>
            <w:bottom w:val="none" w:sz="0" w:space="0" w:color="auto"/>
            <w:right w:val="none" w:sz="0" w:space="0" w:color="auto"/>
          </w:divBdr>
        </w:div>
        <w:div w:id="1867673647">
          <w:marLeft w:val="0"/>
          <w:marRight w:val="0"/>
          <w:marTop w:val="0"/>
          <w:marBottom w:val="0"/>
          <w:divBdr>
            <w:top w:val="none" w:sz="0" w:space="0" w:color="auto"/>
            <w:left w:val="none" w:sz="0" w:space="0" w:color="auto"/>
            <w:bottom w:val="none" w:sz="0" w:space="0" w:color="auto"/>
            <w:right w:val="none" w:sz="0" w:space="0" w:color="auto"/>
          </w:divBdr>
          <w:divsChild>
            <w:div w:id="69818297">
              <w:marLeft w:val="0"/>
              <w:marRight w:val="0"/>
              <w:marTop w:val="0"/>
              <w:marBottom w:val="0"/>
              <w:divBdr>
                <w:top w:val="none" w:sz="0" w:space="0" w:color="auto"/>
                <w:left w:val="none" w:sz="0" w:space="0" w:color="auto"/>
                <w:bottom w:val="none" w:sz="0" w:space="0" w:color="auto"/>
                <w:right w:val="none" w:sz="0" w:space="0" w:color="auto"/>
              </w:divBdr>
              <w:divsChild>
                <w:div w:id="334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5921">
      <w:bodyDiv w:val="1"/>
      <w:marLeft w:val="0"/>
      <w:marRight w:val="0"/>
      <w:marTop w:val="0"/>
      <w:marBottom w:val="0"/>
      <w:divBdr>
        <w:top w:val="none" w:sz="0" w:space="0" w:color="auto"/>
        <w:left w:val="none" w:sz="0" w:space="0" w:color="auto"/>
        <w:bottom w:val="none" w:sz="0" w:space="0" w:color="auto"/>
        <w:right w:val="none" w:sz="0" w:space="0" w:color="auto"/>
      </w:divBdr>
      <w:divsChild>
        <w:div w:id="216208815">
          <w:marLeft w:val="0"/>
          <w:marRight w:val="0"/>
          <w:marTop w:val="0"/>
          <w:marBottom w:val="0"/>
          <w:divBdr>
            <w:top w:val="none" w:sz="0" w:space="0" w:color="auto"/>
            <w:left w:val="none" w:sz="0" w:space="0" w:color="auto"/>
            <w:bottom w:val="none" w:sz="0" w:space="0" w:color="auto"/>
            <w:right w:val="none" w:sz="0" w:space="0" w:color="auto"/>
          </w:divBdr>
        </w:div>
      </w:divsChild>
    </w:div>
    <w:div w:id="1862350511">
      <w:bodyDiv w:val="1"/>
      <w:marLeft w:val="0"/>
      <w:marRight w:val="0"/>
      <w:marTop w:val="0"/>
      <w:marBottom w:val="0"/>
      <w:divBdr>
        <w:top w:val="none" w:sz="0" w:space="0" w:color="auto"/>
        <w:left w:val="none" w:sz="0" w:space="0" w:color="auto"/>
        <w:bottom w:val="none" w:sz="0" w:space="0" w:color="auto"/>
        <w:right w:val="none" w:sz="0" w:space="0" w:color="auto"/>
      </w:divBdr>
      <w:divsChild>
        <w:div w:id="1730180094">
          <w:marLeft w:val="0"/>
          <w:marRight w:val="0"/>
          <w:marTop w:val="0"/>
          <w:marBottom w:val="0"/>
          <w:divBdr>
            <w:top w:val="none" w:sz="0" w:space="0" w:color="auto"/>
            <w:left w:val="none" w:sz="0" w:space="0" w:color="auto"/>
            <w:bottom w:val="none" w:sz="0" w:space="0" w:color="auto"/>
            <w:right w:val="none" w:sz="0" w:space="0" w:color="auto"/>
          </w:divBdr>
        </w:div>
      </w:divsChild>
    </w:div>
    <w:div w:id="2120252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F3262-1D6E-4E27-949F-B1B6AF9376D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Papava</dc:creator>
  <cp:keywords/>
  <dc:description/>
  <cp:lastModifiedBy>ბასილი მათეშვილი</cp:lastModifiedBy>
  <cp:revision>2</cp:revision>
  <dcterms:created xsi:type="dcterms:W3CDTF">2024-03-14T18:28:00Z</dcterms:created>
  <dcterms:modified xsi:type="dcterms:W3CDTF">2024-03-14T18:28:00Z</dcterms:modified>
</cp:coreProperties>
</file>