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სიგნატურა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lang w:val="ka-GE"/>
              </w:rPr>
              <w:t>კონსტრუქტი</w:t>
            </w:r>
          </w:p>
        </w:tc>
        <w:tc>
          <w:tcPr>
            <w:tcW w:type="dxa" w:w="697"/>
          </w:tcPr>
          <w:p>
            <w:pPr>
              <w:spacing w:line="240" w:lineRule="auto"/>
            </w:pPr>
            <w:r>
              <w:rPr>
                <w:rFonts w:ascii="Sylfaen" w:hAnsi="Sylfaen" w:cs="Sylfaen"/>
                <w:b/>
                <w:sz w:val="22"/>
                <w:lang w:val="en-US"/>
              </w:rPr>
              <w:t>A</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B+</w:t>
            </w:r>
          </w:p>
        </w:tc>
        <w:tc>
          <w:tcPr>
            <w:tcW w:type="dxa" w:w="697"/>
          </w:tcPr>
          <w:p>
            <w:pPr>
              <w:spacing w:line="240" w:lineRule="auto"/>
            </w:pPr>
            <w:r>
              <w:rPr>
                <w:rFonts w:ascii="Sylfaen" w:hAnsi="Sylfaen" w:cs="Sylfaen"/>
                <w:b/>
                <w:sz w:val="22"/>
                <w:lang w:val="en-US"/>
              </w:rPr>
              <w:t>C</w:t>
            </w:r>
          </w:p>
        </w:tc>
        <w:tc>
          <w:tcPr>
            <w:tcW w:type="dxa" w:w="876"/>
          </w:tcPr>
          <w:p>
            <w:pPr>
              <w:spacing w:line="240" w:lineRule="auto"/>
            </w:pPr>
            <w:r>
              <w:rPr>
                <w:rFonts w:ascii="Sylfaen" w:hAnsi="Sylfaen" w:cs="Sylfaen"/>
                <w:b/>
                <w:sz w:val="22"/>
                <w:lang w:val="en-US"/>
              </w:rPr>
              <w:t>C − B+</w:t>
            </w:r>
          </w:p>
        </w:tc>
      </w:tr>
      <w:tr>
        <w:tc>
          <w:tcPr>
            <w:tcW w:type="dxa" w:w="4670"/>
          </w:tcPr>
          <w:p>
            <w:pPr>
              <w:spacing w:line="240" w:lineRule="auto"/>
            </w:pPr>
            <w:r>
              <w:rPr>
                <w:rFonts w:ascii="Sylfaen" w:hAnsi="Sylfaen" w:cs="Sylfaen"/>
                <w:b w:val="0"/>
                <w:sz w:val="22"/>
                <w:lang w:val="ka-GE"/>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lang w:val="ka-GE"/>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lang w:val="ka-GE"/>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arXiv:2402.17753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arXiv:2410.10813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arXiv:2307.15810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arXiv:2412.14190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arXiv:2506.12605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arXiv:2305.10250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arXiv:2405.14831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arXiv:2407.09450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arXiv:2402.09727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arXiv:2304.03442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arXiv:2308.04879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arXiv:2407.18064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doi:</w:t>
      </w:r>
      <w:hyperlink r:id="rId24">
        <w:r>
          <w:rPr>
            <w:rStyle w:val="Hyperlink"/>
            <w:rFonts w:ascii="Sylfaen" w:hAnsi="Sylfaen" w:cs="Sylfaen"/>
            <w:color w:val="467886"/>
            <w:sz w:val="22"/>
            <w:u w:val="single"/>
            <w:lang w:val="en-US"/>
          </w:rPr>
          <w:t xml:space="preserve">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arXiv:2501.00383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w:t>
      </w:r>
      <w:hyperlink r:id="rId26">
        <w:r>
          <w:rPr>
            <w:rStyle w:val="Hyperlink"/>
            <w:rFonts w:ascii="Sylfaen" w:hAnsi="Sylfaen" w:cs="Sylfaen"/>
            <w:color w:val="467886"/>
            <w:sz w:val="22"/>
            <w:u w:val="single"/>
            <w:lang w:val="en-US"/>
          </w:rPr>
          <w:t xml:space="preserve">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arXiv:2503.17473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arXiv:2504.15965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arXiv:2310.08560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doi:</w:t>
      </w:r>
      <w:hyperlink r:id="rId30">
        <w:r>
          <w:rPr>
            <w:rStyle w:val="Hyperlink"/>
            <w:rFonts w:ascii="Sylfaen" w:hAnsi="Sylfaen" w:cs="Sylfaen"/>
            <w:color w:val="467886"/>
            <w:sz w:val="22"/>
            <w:u w:val="single"/>
            <w:lang w:val="en-US"/>
          </w:rPr>
          <w:t xml:space="preserve">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doi:</w:t>
      </w:r>
      <w:hyperlink r:id="rId31">
        <w:r>
          <w:rPr>
            <w:rStyle w:val="Hyperlink"/>
            <w:rFonts w:ascii="Sylfaen" w:hAnsi="Sylfaen" w:cs="Sylfaen"/>
            <w:color w:val="467886"/>
            <w:sz w:val="22"/>
            <w:u w:val="single"/>
            <w:lang w:val="en-US"/>
          </w:rPr>
          <w:t xml:space="preserve">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doi:</w:t>
      </w:r>
      <w:hyperlink r:id="rId32">
        <w:r>
          <w:rPr>
            <w:rStyle w:val="Hyperlink"/>
            <w:rFonts w:ascii="Sylfaen" w:hAnsi="Sylfaen" w:cs="Sylfaen"/>
            <w:color w:val="467886"/>
            <w:sz w:val="22"/>
            <w:u w:val="single"/>
            <w:lang w:val="en-US"/>
          </w:rPr>
          <w:t xml:space="preserve">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arXiv:2502.12110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arXiv:2504.19413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arXiv:2501.13956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doi:</w:t>
      </w:r>
      <w:hyperlink r:id="rId36">
        <w:r>
          <w:rPr>
            <w:rStyle w:val="Hyperlink"/>
            <w:rFonts w:ascii="Sylfaen" w:hAnsi="Sylfaen" w:cs="Sylfaen"/>
            <w:color w:val="467886"/>
            <w:sz w:val="22"/>
            <w:u w:val="single"/>
            <w:lang w:val="en-US"/>
          </w:rPr>
          <w:t xml:space="preserve">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doi:</w:t>
      </w:r>
      <w:hyperlink r:id="rId37">
        <w:r>
          <w:rPr>
            <w:rStyle w:val="Hyperlink"/>
            <w:rFonts w:ascii="Sylfaen" w:hAnsi="Sylfaen" w:cs="Sylfaen"/>
            <w:color w:val="467886"/>
            <w:sz w:val="22"/>
            <w:u w:val="single"/>
            <w:lang w:val="en-US"/>
          </w:rPr>
          <w:t xml:space="preserve">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arXiv:2107.07567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