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w:r>
      <w:r>
        <w:rPr>
          <w:noProof/>
        </w:rPr>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both"/>
        <w:rPr>
          <w:lang w:val="ka-GE"/>
        </w:rPr>
      </w:pPr>
      <w:r w:rsidRPr="006E56A2">
        <w:rPr>
          <w:lang w:val="ka-GE"/>
        </w:rPr>
        <w:t xml:space="preserve"> </w:t>
      </w:r>
    </w:p>
    <w:p w14:paraId="5763FBC7" w14:textId="77777777" w:rsidR="00DA0EB5" w:rsidRPr="00E27899" w:rsidRDefault="00DA0EB5" w:rsidP="00DA0EB5">
      <w:pPr>
        <w:spacing w:after="0" w:line="240" w:lineRule="auto"/>
        <w:jc w:val="both"/>
        <w:rPr>
          <w:szCs w:val="24"/>
          <w:lang w:val="ka-GE"/>
        </w:rPr>
      </w:pPr>
      <w:r w:rsidRPr="00E27899">
        <w:rPr>
          <w:szCs w:val="24"/>
          <w:lang w:val="ka-GE"/>
        </w:rPr>
        <w:t xml:space="preserve">ჩვენ, ხელისმომწერნი ვადასტურებთ, რომ გავეცანით ალექსანდრე ხობელია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both"/>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სოფო ბარნოვი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ხობელია</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both"/>
        <w:rPr>
          <w:szCs w:val="24"/>
          <w:lang w:val="ka-GE"/>
        </w:rPr>
      </w:pPr>
    </w:p>
    <w:p w14:paraId="2FA18A24" w14:textId="77777777" w:rsidR="00B50E27" w:rsidRDefault="00B50E27" w:rsidP="00B50E27">
      <w:pPr>
        <w:spacing w:after="0" w:line="240" w:lineRule="auto"/>
        <w:ind w:firstLine="454"/>
        <w:jc w:val="both"/>
        <w:rPr>
          <w:szCs w:val="24"/>
          <w:lang w:val="ka-GE"/>
        </w:rPr>
      </w:pPr>
    </w:p>
    <w:p w14:paraId="633D49B0" w14:textId="77777777" w:rsidR="00B50E27" w:rsidRDefault="00B50E27" w:rsidP="00B50E27">
      <w:pPr>
        <w:spacing w:after="0" w:line="240" w:lineRule="auto"/>
        <w:ind w:firstLine="454"/>
        <w:jc w:val="both"/>
        <w:rPr>
          <w:szCs w:val="24"/>
          <w:lang w:val="ka-GE"/>
        </w:rPr>
      </w:pPr>
    </w:p>
    <w:p w14:paraId="4140D122" w14:textId="77777777" w:rsidR="00B50E27" w:rsidRPr="00C92066" w:rsidRDefault="00B50E27" w:rsidP="00B50E27">
      <w:pPr>
        <w:spacing w:after="0" w:line="240" w:lineRule="auto"/>
        <w:ind w:firstLine="454"/>
        <w:jc w:val="both"/>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both"/>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both"/>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დროში აზროვნებისას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საუბრის პარტნიორის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მრავალსაწყობიანი მოდელი, ებინგჰაუზის დავიწყების კრუგი,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ებინგჰაუზის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თანადგომა,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both"/>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both"/>
        <w:rPr>
          <w:szCs w:val="24"/>
        </w:rPr>
      </w:pPr>
    </w:p>
    <w:p w14:paraId="0457192E" w14:textId="1C6DAAB7" w:rsidR="009A54D0" w:rsidRDefault="009A54D0" w:rsidP="00A207E2">
      <w:pPr>
        <w:spacing w:after="0" w:line="240" w:lineRule="auto"/>
        <w:jc w:val="both"/>
        <w:rPr>
          <w:szCs w:val="24"/>
        </w:rPr>
      </w:pPr>
    </w:p>
    <w:p w14:paraId="363B0061" w14:textId="108A512C" w:rsidR="009A54D0" w:rsidRDefault="009A54D0" w:rsidP="00A207E2">
      <w:pPr>
        <w:spacing w:after="0" w:line="240" w:lineRule="auto"/>
        <w:jc w:val="both"/>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both"/>
        <w:rPr>
          <w:sz w:val="28"/>
          <w:szCs w:val="28"/>
          <w:lang w:val="ka-GE"/>
        </w:rPr>
      </w:pPr>
    </w:p>
    <w:p w14:paraId="23E5E56C" w14:textId="459F235F" w:rsidR="00251275" w:rsidRDefault="00251275" w:rsidP="00A207E2">
      <w:pPr>
        <w:spacing w:after="0" w:line="240" w:lineRule="auto"/>
        <w:jc w:val="both"/>
        <w:rPr>
          <w:sz w:val="28"/>
          <w:szCs w:val="28"/>
          <w:lang w:val="ka-GE"/>
        </w:rPr>
      </w:pPr>
    </w:p>
    <w:p w14:paraId="051CC3C4" w14:textId="3B8ED7EC" w:rsidR="00251275" w:rsidRDefault="00251275" w:rsidP="00A207E2">
      <w:pPr>
        <w:spacing w:after="0" w:line="240" w:lineRule="auto"/>
        <w:jc w:val="both"/>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both"/>
        <w:rPr>
          <w:sz w:val="28"/>
          <w:szCs w:val="28"/>
          <w:lang w:val="ka-GE"/>
        </w:rPr>
      </w:pPr>
    </w:p>
    <w:p>
      <w:pPr>
        <w:pStyle w:val="Heading1"/>
        <w:pageBreakBefore/>
      </w:pPr>
      <w:r>
        <w:rPr>
          <w:rFonts w:ascii="Sylfaen" w:hAnsi="Sylfaen" w:cs="Sylfaen"/>
          <w:b/>
          <w:sz w:val="28"/>
        </w:rPr>
        <w:t>1. შესავალი</w:t>
      </w:r>
    </w:p>
    <w:p>
      <w:pPr>
        <w:pStyle w:val="Heading2"/>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"სათადარიგო"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თანადგომაზე,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(მრავალსაცავო მოდელი, ებინგჰაუზის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ინტერლოკუტორი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თანადგომას,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თანადგომის,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გახანგრძლივება,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თანაშემწისგან,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"საუბრის პარტნიორს"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pPr>
      <w:r>
        <w:rPr>
          <w:rFonts w:ascii="Sylfaen" w:hAnsi="Sylfaen" w:cs="Sylfaen"/>
          <w:b/>
          <w:sz w:val="28"/>
        </w:rPr>
        <w:t>2. ლიტერატურის მიმოხილვა</w:t>
      </w:r>
    </w:p>
    <w:p>
      <w:pPr>
        <w:pStyle w:val="Heading2"/>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ნაწინდევრებული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საუბრის პარტნიორი.</w:t>
      </w:r>
    </w:p>
    <w:p>
      <w:pPr/>
      <w:r>
        <w:rPr>
          <w:rFonts w:ascii="Sylfaen" w:hAnsi="Sylfaen" w:cs="Sylfaen"/>
          <w:b w:val="0"/>
          <w:sz w:val="24"/>
        </w:rPr>
        <w:t>მრავალსაწყობიანი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ხელწერა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"დაუჯერღვანელებელ" ეპიზოდებში არ ჩაიძიროს.</w:t>
      </w:r>
    </w:p>
    <w:p>
      <w:pPr/>
      <w:r>
        <w:rPr>
          <w:rFonts w:ascii="Sylfaen" w:hAnsi="Sylfaen" w:cs="Sylfaen"/>
          <w:b w:val="0"/>
          <w:sz w:val="24"/>
        </w:rPr>
        <w:t>დავიწყების კრუგი.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კრუგს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გახანგრძლივებას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დუნე კვალითეორია.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(გიუსტი),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ხელწერას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კრუგს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ლატენტურობისა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8"/>
        <w:gridCol w:w="2778"/>
        <w:gridCol w:w="2778"/>
      </w:tblGrid>
      <w:tr>
        <w:tc>
          <w:tcPr>
            <w:tcW w:type="dxa" w:w="2778"/>
          </w:tcPr>
          <w:p>
            <w:pPr>
              <w:spacing w:line="240" w:lineRule="auto"/>
            </w:pPr>
            <w:r>
              <w:rPr>
                <w:rFonts w:ascii="Sylfaen" w:hAnsi="Sylfaen" w:cs="Sylfaen"/>
                <w:b/>
                <w:sz w:val="22"/>
              </w:rPr>
              <w:t>ადამიანის მეხსიერების თეორია</w:t>
            </w:r>
          </w:p>
        </w:tc>
        <w:tc>
          <w:tcPr>
            <w:tcW w:type="dxa" w:w="2778"/>
          </w:tcPr>
          <w:p>
            <w:pPr>
              <w:spacing w:line="240" w:lineRule="auto"/>
            </w:pPr>
            <w:r>
              <w:rPr>
                <w:rFonts w:ascii="Sylfaen" w:hAnsi="Sylfaen" w:cs="Sylfaen"/>
                <w:b/>
                <w:sz w:val="22"/>
              </w:rPr>
              <w:t>ქცევითი ხელწერა</w:t>
            </w:r>
          </w:p>
        </w:tc>
        <w:tc>
          <w:tcPr>
            <w:tcW w:type="dxa" w:w="2778"/>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778"/>
          </w:tcPr>
          <w:p>
            <w:pPr>
              <w:spacing w:line="240" w:lineRule="auto"/>
            </w:pPr>
            <w:r>
              <w:rPr>
                <w:rFonts w:ascii="Sylfaen" w:hAnsi="Sylfaen" w:cs="Sylfaen"/>
                <w:b w:val="0"/>
                <w:sz w:val="22"/>
              </w:rPr>
              <w:t>ჰიპოკამპური მეხსიერების ინდექსაცია [26]</w:t>
            </w:r>
          </w:p>
        </w:tc>
        <w:tc>
          <w:tcPr>
            <w:tcW w:type="dxa" w:w="2778"/>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778"/>
          </w:tcPr>
          <w:p>
            <w:pPr>
              <w:spacing w:line="240" w:lineRule="auto"/>
            </w:pPr>
            <w:r>
              <w:rPr>
                <w:rFonts w:ascii="Sylfaen" w:hAnsi="Sylfaen" w:cs="Sylfaen"/>
                <w:b w:val="0"/>
                <w:sz w:val="22"/>
              </w:rPr>
              <w:t>HippoRAG [7]</w:t>
            </w:r>
          </w:p>
        </w:tc>
      </w:tr>
      <w:tr>
        <w:tc>
          <w:tcPr>
            <w:tcW w:type="dxa" w:w="2778"/>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778"/>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778"/>
          </w:tcPr>
          <w:p>
            <w:pPr>
              <w:spacing w:line="240" w:lineRule="auto"/>
            </w:pPr>
            <w:r>
              <w:rPr>
                <w:rFonts w:ascii="Sylfaen" w:hAnsi="Sylfaen" w:cs="Sylfaen"/>
                <w:b w:val="0"/>
                <w:sz w:val="22"/>
              </w:rPr>
              <w:t>EM-LLM [8]</w:t>
            </w:r>
          </w:p>
        </w:tc>
      </w:tr>
      <w:tr>
        <w:tc>
          <w:tcPr>
            <w:tcW w:type="dxa" w:w="2778"/>
          </w:tcPr>
          <w:p>
            <w:pPr>
              <w:spacing w:line="240" w:lineRule="auto"/>
            </w:pPr>
            <w:r>
              <w:rPr>
                <w:rFonts w:ascii="Sylfaen" w:hAnsi="Sylfaen" w:cs="Sylfaen"/>
                <w:b w:val="0"/>
                <w:sz w:val="22"/>
              </w:rPr>
              <w:t>ებინგჰაუზის დავიწყების კურივა [23]</w:t>
            </w:r>
          </w:p>
        </w:tc>
        <w:tc>
          <w:tcPr>
            <w:tcW w:type="dxa" w:w="2778"/>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778"/>
          </w:tcPr>
          <w:p>
            <w:pPr>
              <w:spacing w:line="240" w:lineRule="auto"/>
            </w:pPr>
            <w:r>
              <w:rPr>
                <w:rFonts w:ascii="Sylfaen" w:hAnsi="Sylfaen" w:cs="Sylfaen"/>
                <w:b w:val="0"/>
                <w:sz w:val="22"/>
              </w:rPr>
              <w:t>MemoryBank / SiliconFriend [6]</w:t>
            </w:r>
          </w:p>
        </w:tc>
      </w:tr>
      <w:tr>
        <w:tc>
          <w:tcPr>
            <w:tcW w:type="dxa" w:w="2778"/>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778"/>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778"/>
          </w:tcPr>
          <w:p>
            <w:pPr>
              <w:spacing w:line="240" w:lineRule="auto"/>
            </w:pPr>
            <w:r>
              <w:rPr>
                <w:rFonts w:ascii="Sylfaen" w:hAnsi="Sylfaen" w:cs="Sylfaen"/>
                <w:b w:val="0"/>
                <w:sz w:val="22"/>
              </w:rPr>
              <w:t>ReadAgent [9]</w:t>
            </w:r>
          </w:p>
        </w:tc>
      </w:tr>
      <w:tr>
        <w:tc>
          <w:tcPr>
            <w:tcW w:type="dxa" w:w="2778"/>
          </w:tcPr>
          <w:p>
            <w:pPr>
              <w:spacing w:line="240" w:lineRule="auto"/>
            </w:pPr>
            <w:r>
              <w:rPr>
                <w:rFonts w:ascii="Sylfaen" w:hAnsi="Sylfaen" w:cs="Sylfaen"/>
                <w:b w:val="0"/>
                <w:sz w:val="22"/>
              </w:rPr>
              <w:t>კომპლემენტარული სასწავლო სისტემები [25]</w:t>
            </w:r>
          </w:p>
        </w:tc>
        <w:tc>
          <w:tcPr>
            <w:tcW w:type="dxa" w:w="2778"/>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778"/>
          </w:tcPr>
          <w:p>
            <w:pPr>
              <w:spacing w:line="240" w:lineRule="auto"/>
            </w:pPr>
            <w:r>
              <w:rPr>
                <w:rFonts w:ascii="Sylfaen" w:hAnsi="Sylfaen" w:cs="Sylfaen"/>
                <w:b w:val="0"/>
                <w:sz w:val="22"/>
              </w:rPr>
              <w:t>"სიზმრის" კონსოლიდაციის სისტემები [18, 19]</w:t>
            </w:r>
          </w:p>
        </w:tc>
      </w:tr>
      <w:tr>
        <w:tc>
          <w:tcPr>
            <w:tcW w:type="dxa" w:w="2778"/>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778"/>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778"/>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ადამიანი-საუბრის პარტნიორი.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თანადგომას, ალიანსს ან ადამიანურობას.</w:t>
      </w:r>
    </w:p>
    <w:p>
      <w:pPr>
        <w:pStyle w:val="Heading2"/>
      </w:pPr>
      <w:r>
        <w:rPr>
          <w:rFonts w:ascii="Sylfaen" w:hAnsi="Sylfaen" w:cs="Sylfaen"/>
          <w:b/>
          <w:sz w:val="26"/>
        </w:rPr>
        <w:t>2.6 დამხმარედან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საუბრის პარტნიორის,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საუბრის პარტნიორს დამხმარისგან,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თვრამეტ კონსტრუქტს — მათ შორის სოციალურ პრეზენციას,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თანადგომის,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pPr>
      <w:r>
        <w:rPr>
          <w:rFonts w:ascii="Sylfaen" w:hAnsi="Sylfaen" w:cs="Sylfaen"/>
          <w:b/>
          <w:sz w:val="28"/>
        </w:rPr>
        <w:t>3. კვლევის მეთოდები</w:t>
      </w:r>
    </w:p>
    <w:p>
      <w:pPr>
        <w:pStyle w:val="Heading2"/>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საუბრის პარტნიორის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ენერგეტიკული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გასამოსაჯაროებელი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ებინგჰაუზის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მრავალსაცავო მოდელს [20], ებინგჰაუსის დავიწყების კრუგს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კრუგისთვის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კონფუუდის,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მრავალსაწყობიანი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საუბრის პარტნიორი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ტურნირის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(ებინგჰაუზი,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ებინგჰაუზის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საუბრის პარტნიორი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"ბურუსიანი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ზოგადყოფების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სიხშირული ფილტრის,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კონფუუდი: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კონფუუდს.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კონფუუნდების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8"/>
        <w:gridCol w:w="2778"/>
        <w:gridCol w:w="2778"/>
      </w:tblGrid>
      <w:tr>
        <w:tc>
          <w:tcPr>
            <w:tcW w:type="dxa" w:w="2778"/>
          </w:tcPr>
          <w:p>
            <w:pPr>
              <w:spacing w:line="240" w:lineRule="auto"/>
            </w:pPr>
            <w:r>
              <w:rPr>
                <w:rFonts w:ascii="Sylfaen" w:hAnsi="Sylfaen" w:cs="Sylfaen"/>
                <w:b/>
                <w:sz w:val="22"/>
              </w:rPr>
              <w:t>დამაბრკოლებელი ფაქტორი</w:t>
            </w:r>
          </w:p>
        </w:tc>
        <w:tc>
          <w:tcPr>
            <w:tcW w:type="dxa" w:w="2778"/>
          </w:tcPr>
          <w:p>
            <w:pPr>
              <w:spacing w:line="240" w:lineRule="auto"/>
            </w:pPr>
            <w:r>
              <w:rPr>
                <w:rFonts w:ascii="Sylfaen" w:hAnsi="Sylfaen" w:cs="Sylfaen"/>
                <w:b/>
                <w:sz w:val="22"/>
              </w:rPr>
              <w:t>საფრთხე</w:t>
            </w:r>
          </w:p>
        </w:tc>
        <w:tc>
          <w:tcPr>
            <w:tcW w:type="dxa" w:w="2778"/>
          </w:tcPr>
          <w:p>
            <w:pPr>
              <w:spacing w:line="240" w:lineRule="auto"/>
            </w:pPr>
            <w:r>
              <w:rPr>
                <w:rFonts w:ascii="Sylfaen" w:hAnsi="Sylfaen" w:cs="Sylfaen"/>
                <w:b/>
                <w:sz w:val="22"/>
              </w:rPr>
              <w:t>კონტროლი</w:t>
            </w:r>
          </w:p>
        </w:tc>
      </w:tr>
      <w:tr>
        <w:tc>
          <w:tcPr>
            <w:tcW w:type="dxa" w:w="2778"/>
          </w:tcPr>
          <w:p>
            <w:pPr>
              <w:spacing w:line="240" w:lineRule="auto"/>
            </w:pPr>
            <w:r>
              <w:rPr>
                <w:rFonts w:ascii="Sylfaen" w:hAnsi="Sylfaen" w:cs="Sylfaen"/>
                <w:b w:val="0"/>
                <w:sz w:val="22"/>
              </w:rPr>
              <w:t>კურატორიზმი / წაკითხვადობა</w:t>
            </w:r>
          </w:p>
        </w:tc>
        <w:tc>
          <w:tcPr>
            <w:tcW w:type="dxa" w:w="2778"/>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2778"/>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778"/>
          </w:tcPr>
          <w:p>
            <w:pPr>
              <w:spacing w:line="240" w:lineRule="auto"/>
            </w:pPr>
            <w:r>
              <w:rPr>
                <w:rFonts w:ascii="Sylfaen" w:hAnsi="Sylfaen" w:cs="Sylfaen"/>
                <w:b w:val="0"/>
                <w:sz w:val="22"/>
              </w:rPr>
              <w:t>კომპრესიя</w:t>
            </w:r>
          </w:p>
        </w:tc>
        <w:tc>
          <w:tcPr>
            <w:tcW w:type="dxa" w:w="2778"/>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2778"/>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778"/>
          </w:tcPr>
          <w:p>
            <w:pPr>
              <w:spacing w:line="240" w:lineRule="auto"/>
            </w:pPr>
            <w:r>
              <w:rPr>
                <w:rFonts w:ascii="Sylfaen" w:hAnsi="Sylfaen" w:cs="Sylfaen"/>
                <w:b w:val="0"/>
                <w:sz w:val="22"/>
              </w:rPr>
              <w:t>განხორციელება / შენახვა / დაყოვნება</w:t>
            </w:r>
          </w:p>
        </w:tc>
        <w:tc>
          <w:tcPr>
            <w:tcW w:type="dxa" w:w="2778"/>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2778"/>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778"/>
          </w:tcPr>
          <w:p>
            <w:pPr>
              <w:spacing w:line="240" w:lineRule="auto"/>
            </w:pPr>
            <w:r>
              <w:rPr>
                <w:rFonts w:ascii="Sylfaen" w:hAnsi="Sylfaen" w:cs="Sylfaen"/>
                <w:b w:val="0"/>
                <w:sz w:val="22"/>
              </w:rPr>
              <w:t>უნარჩუნებელი (ყველა პირობა)</w:t>
            </w:r>
          </w:p>
        </w:tc>
        <w:tc>
          <w:tcPr>
            <w:tcW w:type="dxa" w:w="2778"/>
          </w:tcPr>
          <w:p>
            <w:pPr>
              <w:spacing w:line="240" w:lineRule="auto"/>
            </w:pPr>
            <w:r>
              <w:rPr>
                <w:rFonts w:ascii="Sylfaen" w:hAnsi="Sylfaen" w:cs="Sylfaen"/>
                <w:b w:val="0"/>
                <w:sz w:val="22"/>
              </w:rPr>
            </w:r>
          </w:p>
        </w:tc>
        <w:tc>
          <w:tcPr>
            <w:tcW w:type="dxa" w:w="2778"/>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უსასრულო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ლატენტურობა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თანადგომა,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პრეზენციისა"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თვრამეტი ცხრა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თანადგომა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კონფუუდის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ხუთი საწყისი თეორიას აერთიანებდა კი არ, არამედ ქმნიდა მათგან ახალს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ცოდნილ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ჩამორჩენილი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166"/>
        <w:gridCol w:w="4166"/>
      </w:tblGrid>
      <w:tr>
        <w:tc>
          <w:tcPr>
            <w:tcW w:type="dxa" w:w="4166"/>
          </w:tcPr>
          <w:p>
            <w:pPr>
              <w:spacing w:line="240" w:lineRule="auto"/>
            </w:pPr>
            <w:r>
              <w:rPr>
                <w:rFonts w:ascii="Sylfaen" w:hAnsi="Sylfaen" w:cs="Sylfaen"/>
                <w:b/>
                <w:sz w:val="22"/>
              </w:rPr>
              <w:t>მექანიზმი (§3.2)</w:t>
            </w:r>
          </w:p>
        </w:tc>
        <w:tc>
          <w:tcPr>
            <w:tcW w:type="dxa" w:w="4166"/>
          </w:tcPr>
          <w:p>
            <w:pPr>
              <w:spacing w:line="240" w:lineRule="auto"/>
            </w:pPr>
            <w:r>
              <w:rPr>
                <w:rFonts w:ascii="Sylfaen" w:hAnsi="Sylfaen" w:cs="Sylfaen"/>
                <w:b/>
                <w:sz w:val="22"/>
              </w:rPr>
              <w:t>ერთგულება კონცეფციის დამტკიცებაში</w:t>
            </w:r>
          </w:p>
        </w:tc>
      </w:tr>
      <w:tr>
        <w:tc>
          <w:tcPr>
            <w:tcW w:type="dxa" w:w="4166"/>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6"/>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6"/>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6"/>
          </w:tcPr>
          <w:p>
            <w:pPr>
              <w:spacing w:line="240" w:lineRule="auto"/>
            </w:pPr>
            <w:r>
              <w:rPr>
                <w:rFonts w:ascii="Sylfaen" w:hAnsi="Sylfaen" w:cs="Sylfaen"/>
                <w:b w:val="0"/>
                <w:sz w:val="22"/>
              </w:rPr>
              <w:t>განხორციელებული</w:t>
            </w:r>
          </w:p>
        </w:tc>
      </w:tr>
      <w:tr>
        <w:tc>
          <w:tcPr>
            <w:tcW w:type="dxa" w:w="4166"/>
          </w:tcPr>
          <w:p>
            <w:pPr>
              <w:spacing w:line="240" w:lineRule="auto"/>
            </w:pPr>
            <w:r>
              <w:rPr>
                <w:rFonts w:ascii="Sylfaen" w:hAnsi="Sylfaen" w:cs="Sylfaen"/>
                <w:b w:val="0"/>
                <w:sz w:val="22"/>
              </w:rPr>
              <w:t>ებინგჰაუზის დაქრობა + გაძლიერება</w:t>
            </w:r>
          </w:p>
        </w:tc>
        <w:tc>
          <w:tcPr>
            <w:tcW w:type="dxa" w:w="4166"/>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6"/>
          </w:tcPr>
          <w:p>
            <w:pPr>
              <w:spacing w:line="240" w:lineRule="auto"/>
            </w:pPr>
            <w:r>
              <w:rPr>
                <w:rFonts w:ascii="Sylfaen" w:hAnsi="Sylfaen" w:cs="Sylfaen"/>
                <w:b w:val="0"/>
                <w:sz w:val="22"/>
              </w:rPr>
              <w:t>ეპიზოდური→სემანტიკური კონსოლიდაცია</w:t>
            </w:r>
          </w:p>
        </w:tc>
        <w:tc>
          <w:tcPr>
            <w:tcW w:type="dxa" w:w="4166"/>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6"/>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6"/>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6"/>
          </w:tcPr>
          <w:p>
            <w:pPr>
              <w:spacing w:line="240" w:lineRule="auto"/>
            </w:pPr>
            <w:r>
              <w:rPr>
                <w:rFonts w:ascii="Sylfaen" w:hAnsi="Sylfaen" w:cs="Sylfaen"/>
                <w:b w:val="0"/>
                <w:sz w:val="22"/>
              </w:rPr>
              <w:t>მოვლენის სეგმენტაცია</w:t>
            </w:r>
          </w:p>
        </w:tc>
        <w:tc>
          <w:tcPr>
            <w:tcW w:type="dxa" w:w="4166"/>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6"/>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6"/>
          </w:tcPr>
          <w:p>
            <w:pPr>
              <w:spacing w:line="240" w:lineRule="auto"/>
            </w:pPr>
            <w:r>
              <w:rPr>
                <w:rFonts w:ascii="Sylfaen" w:hAnsi="Sylfaen" w:cs="Sylfaen"/>
                <w:b w:val="0"/>
                <w:sz w:val="22"/>
              </w:rPr>
              <w:t>გადავადებულია სრულ ვერსიაზე</w:t>
            </w:r>
          </w:p>
        </w:tc>
      </w:tr>
      <w:tr>
        <w:tc>
          <w:tcPr>
            <w:tcW w:type="dxa" w:w="4166"/>
          </w:tcPr>
          <w:p>
            <w:pPr>
              <w:spacing w:line="240" w:lineRule="auto"/>
            </w:pPr>
            <w:r>
              <w:rPr>
                <w:rFonts w:ascii="Sylfaen" w:hAnsi="Sylfaen" w:cs="Sylfaen"/>
                <w:b w:val="0"/>
                <w:sz w:val="22"/>
              </w:rPr>
              <w:t>რეალური ხმის პიპელა (STT/TTS/რიგის დაცვა)</w:t>
            </w:r>
          </w:p>
        </w:tc>
        <w:tc>
          <w:tcPr>
            <w:tcW w:type="dxa" w:w="4166"/>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3"/>
        <w:gridCol w:w="2083"/>
        <w:gridCol w:w="2083"/>
        <w:gridCol w:w="2083"/>
      </w:tblGrid>
      <w:tr>
        <w:tc>
          <w:tcPr>
            <w:tcW w:type="dxa" w:w="2083"/>
          </w:tcPr>
          <w:p>
            <w:pPr>
              <w:spacing w:line="240" w:lineRule="auto"/>
            </w:pPr>
            <w:r>
              <w:rPr>
                <w:rFonts w:ascii="Sylfaen" w:hAnsi="Sylfaen" w:cs="Sylfaen"/>
                <w:b/>
                <w:sz w:val="22"/>
              </w:rPr>
              <w:t>პირობა</w:t>
            </w:r>
          </w:p>
        </w:tc>
        <w:tc>
          <w:tcPr>
            <w:tcW w:type="dxa" w:w="2083"/>
          </w:tcPr>
          <w:p>
            <w:pPr>
              <w:spacing w:line="240" w:lineRule="auto"/>
            </w:pPr>
            <w:r>
              <w:rPr>
                <w:rFonts w:ascii="Sylfaen" w:hAnsi="Sylfaen" w:cs="Sylfaen"/>
                <w:b/>
                <w:sz w:val="22"/>
              </w:rPr>
              <w:t>მნიშვნელოვანი ფაქტები</w:t>
            </w:r>
          </w:p>
        </w:tc>
        <w:tc>
          <w:tcPr>
            <w:tcW w:type="dxa" w:w="2083"/>
          </w:tcPr>
          <w:p>
            <w:pPr>
              <w:spacing w:line="240" w:lineRule="auto"/>
            </w:pPr>
            <w:r>
              <w:rPr>
                <w:rFonts w:ascii="Sylfaen" w:hAnsi="Sylfaen" w:cs="Sylfaen"/>
                <w:b/>
                <w:sz w:val="22"/>
              </w:rPr>
              <w:t>საინტერესო ფაქტები</w:t>
            </w:r>
          </w:p>
        </w:tc>
        <w:tc>
          <w:tcPr>
            <w:tcW w:type="dxa" w:w="2083"/>
          </w:tcPr>
          <w:p>
            <w:pPr>
              <w:spacing w:line="240" w:lineRule="auto"/>
            </w:pPr>
            <w:r>
              <w:rPr>
                <w:rFonts w:ascii="Sylfaen" w:hAnsi="Sylfaen" w:cs="Sylfaen"/>
                <w:b/>
                <w:sz w:val="22"/>
              </w:rPr>
              <w:t>გენერალიზაცია</w:t>
            </w:r>
          </w:p>
        </w:tc>
      </w:tr>
      <w:tr>
        <w:tc>
          <w:tcPr>
            <w:tcW w:type="dxa" w:w="2083"/>
          </w:tcPr>
          <w:p>
            <w:pPr>
              <w:spacing w:line="240" w:lineRule="auto"/>
            </w:pPr>
            <w:r>
              <w:rPr>
                <w:rFonts w:ascii="Sylfaen" w:hAnsi="Sylfaen" w:cs="Sylfaen"/>
                <w:b w:val="0"/>
                <w:sz w:val="22"/>
              </w:rPr>
              <w:t>A (მეხსიერების გარეშე)</w:t>
            </w:r>
          </w:p>
        </w:tc>
        <w:tc>
          <w:tcPr>
            <w:tcW w:type="dxa" w:w="2083"/>
          </w:tcPr>
          <w:p>
            <w:pPr>
              <w:spacing w:line="240" w:lineRule="auto"/>
            </w:pPr>
            <w:r>
              <w:rPr>
                <w:rFonts w:ascii="Sylfaen" w:hAnsi="Sylfaen" w:cs="Sylfaen"/>
                <w:b w:val="0"/>
                <w:sz w:val="22"/>
              </w:rPr>
              <w:t>0.00</w:t>
            </w:r>
          </w:p>
        </w:tc>
        <w:tc>
          <w:tcPr>
            <w:tcW w:type="dxa" w:w="2083"/>
          </w:tcPr>
          <w:p>
            <w:pPr>
              <w:spacing w:line="240" w:lineRule="auto"/>
            </w:pPr>
            <w:r>
              <w:rPr>
                <w:rFonts w:ascii="Sylfaen" w:hAnsi="Sylfaen" w:cs="Sylfaen"/>
                <w:b w:val="0"/>
                <w:sz w:val="22"/>
              </w:rPr>
              <w:t>0.00</w:t>
            </w:r>
          </w:p>
        </w:tc>
        <w:tc>
          <w:tcPr>
            <w:tcW w:type="dxa" w:w="2083"/>
          </w:tcPr>
          <w:p>
            <w:pPr>
              <w:spacing w:line="240" w:lineRule="auto"/>
            </w:pPr>
            <w:r>
              <w:rPr>
                <w:rFonts w:ascii="Sylfaen" w:hAnsi="Sylfaen" w:cs="Sylfaen"/>
                <w:b w:val="0"/>
                <w:sz w:val="22"/>
              </w:rPr>
              <w:t>0.67</w:t>
            </w:r>
          </w:p>
        </w:tc>
      </w:tr>
      <w:tr>
        <w:tc>
          <w:tcPr>
            <w:tcW w:type="dxa" w:w="2083"/>
          </w:tcPr>
          <w:p>
            <w:pPr>
              <w:spacing w:line="240" w:lineRule="auto"/>
            </w:pPr>
            <w:r>
              <w:rPr>
                <w:rFonts w:ascii="Sylfaen" w:hAnsi="Sylfaen" w:cs="Sylfaen"/>
                <w:b w:val="0"/>
                <w:sz w:val="22"/>
              </w:rPr>
              <w:t>B (ვერბატიმ RAG)</w:t>
            </w:r>
          </w:p>
        </w:tc>
        <w:tc>
          <w:tcPr>
            <w:tcW w:type="dxa" w:w="2083"/>
          </w:tcPr>
          <w:p>
            <w:pPr>
              <w:spacing w:line="240" w:lineRule="auto"/>
            </w:pPr>
            <w:r>
              <w:rPr>
                <w:rFonts w:ascii="Sylfaen" w:hAnsi="Sylfaen" w:cs="Sylfaen"/>
                <w:b w:val="0"/>
                <w:sz w:val="22"/>
              </w:rPr>
              <w:t>1.00</w:t>
            </w:r>
          </w:p>
        </w:tc>
        <w:tc>
          <w:tcPr>
            <w:tcW w:type="dxa" w:w="2083"/>
          </w:tcPr>
          <w:p>
            <w:pPr>
              <w:spacing w:line="240" w:lineRule="auto"/>
            </w:pPr>
            <w:r>
              <w:rPr>
                <w:rFonts w:ascii="Sylfaen" w:hAnsi="Sylfaen" w:cs="Sylfaen"/>
                <w:b w:val="0"/>
                <w:sz w:val="22"/>
              </w:rPr>
              <w:t>1.00</w:t>
            </w:r>
          </w:p>
        </w:tc>
        <w:tc>
          <w:tcPr>
            <w:tcW w:type="dxa" w:w="2083"/>
          </w:tcPr>
          <w:p>
            <w:pPr>
              <w:spacing w:line="240" w:lineRule="auto"/>
            </w:pPr>
            <w:r>
              <w:rPr>
                <w:rFonts w:ascii="Sylfaen" w:hAnsi="Sylfaen" w:cs="Sylfaen"/>
                <w:b w:val="0"/>
                <w:sz w:val="22"/>
              </w:rPr>
              <w:t>1.00</w:t>
            </w:r>
          </w:p>
        </w:tc>
      </w:tr>
      <w:tr>
        <w:tc>
          <w:tcPr>
            <w:tcW w:type="dxa" w:w="2083"/>
          </w:tcPr>
          <w:p>
            <w:pPr>
              <w:spacing w:line="240" w:lineRule="auto"/>
            </w:pPr>
            <w:r>
              <w:rPr>
                <w:rFonts w:ascii="Sylfaen" w:hAnsi="Sylfaen" w:cs="Sylfaen"/>
                <w:b w:val="0"/>
                <w:sz w:val="22"/>
              </w:rPr>
              <w:t>B+ (კურატორირებული სტატიკური)</w:t>
            </w:r>
          </w:p>
        </w:tc>
        <w:tc>
          <w:tcPr>
            <w:tcW w:type="dxa" w:w="2083"/>
          </w:tcPr>
          <w:p>
            <w:pPr>
              <w:spacing w:line="240" w:lineRule="auto"/>
            </w:pPr>
            <w:r>
              <w:rPr>
                <w:rFonts w:ascii="Sylfaen" w:hAnsi="Sylfaen" w:cs="Sylfaen"/>
                <w:b w:val="0"/>
                <w:sz w:val="22"/>
              </w:rPr>
              <w:t>1.00</w:t>
            </w:r>
          </w:p>
        </w:tc>
        <w:tc>
          <w:tcPr>
            <w:tcW w:type="dxa" w:w="2083"/>
          </w:tcPr>
          <w:p>
            <w:pPr>
              <w:spacing w:line="240" w:lineRule="auto"/>
            </w:pPr>
            <w:r>
              <w:rPr>
                <w:rFonts w:ascii="Sylfaen" w:hAnsi="Sylfaen" w:cs="Sylfaen"/>
                <w:b w:val="0"/>
                <w:sz w:val="22"/>
              </w:rPr>
              <w:t>1.00</w:t>
            </w:r>
          </w:p>
        </w:tc>
        <w:tc>
          <w:tcPr>
            <w:tcW w:type="dxa" w:w="2083"/>
          </w:tcPr>
          <w:p>
            <w:pPr>
              <w:spacing w:line="240" w:lineRule="auto"/>
            </w:pPr>
            <w:r>
              <w:rPr>
                <w:rFonts w:ascii="Sylfaen" w:hAnsi="Sylfaen" w:cs="Sylfaen"/>
                <w:b w:val="0"/>
                <w:sz w:val="22"/>
              </w:rPr>
              <w:t>1.00</w:t>
            </w:r>
          </w:p>
        </w:tc>
      </w:tr>
      <w:tr>
        <w:tc>
          <w:tcPr>
            <w:tcW w:type="dxa" w:w="2083"/>
          </w:tcPr>
          <w:p>
            <w:pPr>
              <w:spacing w:line="240" w:lineRule="auto"/>
            </w:pPr>
            <w:r>
              <w:rPr>
                <w:rFonts w:ascii="Sylfaen" w:hAnsi="Sylfaen" w:cs="Sylfaen"/>
                <w:b w:val="0"/>
                <w:sz w:val="22"/>
              </w:rPr>
              <w:t>C (პროფილი C)</w:t>
            </w:r>
          </w:p>
        </w:tc>
        <w:tc>
          <w:tcPr>
            <w:tcW w:type="dxa" w:w="2083"/>
          </w:tcPr>
          <w:p>
            <w:pPr>
              <w:spacing w:line="240" w:lineRule="auto"/>
            </w:pPr>
            <w:r>
              <w:rPr>
                <w:rFonts w:ascii="Sylfaen" w:hAnsi="Sylfaen" w:cs="Sylfaen"/>
                <w:b w:val="0"/>
                <w:sz w:val="22"/>
              </w:rPr>
              <w:t>1.00</w:t>
            </w:r>
          </w:p>
        </w:tc>
        <w:tc>
          <w:tcPr>
            <w:tcW w:type="dxa" w:w="2083"/>
          </w:tcPr>
          <w:p>
            <w:pPr>
              <w:spacing w:line="240" w:lineRule="auto"/>
            </w:pPr>
            <w:r>
              <w:rPr>
                <w:rFonts w:ascii="Sylfaen" w:hAnsi="Sylfaen" w:cs="Sylfaen"/>
                <w:b w:val="0"/>
                <w:sz w:val="22"/>
              </w:rPr>
              <w:t>0.00</w:t>
            </w:r>
          </w:p>
        </w:tc>
        <w:tc>
          <w:tcPr>
            <w:tcW w:type="dxa" w:w="2083"/>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უსხვამისეულად ინარჩუნებენ (1.00/1.00). ეს არის ებინგჰაუზის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1389"/>
        <w:gridCol w:w="1389"/>
        <w:gridCol w:w="1389"/>
        <w:gridCol w:w="1389"/>
        <w:gridCol w:w="1389"/>
      </w:tblGrid>
      <w:tr>
        <w:tc>
          <w:tcPr>
            <w:tcW w:type="dxa" w:w="1389"/>
          </w:tcPr>
          <w:p>
            <w:pPr>
              <w:spacing w:line="240" w:lineRule="auto"/>
            </w:pPr>
            <w:r>
              <w:rPr>
                <w:rFonts w:ascii="Sylfaen" w:hAnsi="Sylfaen" w:cs="Sylfaen"/>
                <w:b/>
                <w:sz w:val="22"/>
              </w:rPr>
              <w:t>კონსტრუქტი</w:t>
            </w:r>
          </w:p>
        </w:tc>
        <w:tc>
          <w:tcPr>
            <w:tcW w:type="dxa" w:w="1389"/>
          </w:tcPr>
          <w:p>
            <w:pPr>
              <w:spacing w:line="240" w:lineRule="auto"/>
            </w:pPr>
            <w:r>
              <w:rPr>
                <w:rFonts w:ascii="Sylfaen" w:hAnsi="Sylfaen" w:cs="Sylfaen"/>
                <w:b/>
                <w:sz w:val="22"/>
              </w:rPr>
              <w:t>A</w:t>
            </w:r>
          </w:p>
        </w:tc>
        <w:tc>
          <w:tcPr>
            <w:tcW w:type="dxa" w:w="1389"/>
          </w:tcPr>
          <w:p>
            <w:pPr>
              <w:spacing w:line="240" w:lineRule="auto"/>
            </w:pPr>
            <w:r>
              <w:rPr>
                <w:rFonts w:ascii="Sylfaen" w:hAnsi="Sylfaen" w:cs="Sylfaen"/>
                <w:b/>
                <w:sz w:val="22"/>
              </w:rPr>
              <w:t>B</w:t>
            </w:r>
          </w:p>
        </w:tc>
        <w:tc>
          <w:tcPr>
            <w:tcW w:type="dxa" w:w="1389"/>
          </w:tcPr>
          <w:p>
            <w:pPr>
              <w:spacing w:line="240" w:lineRule="auto"/>
            </w:pPr>
            <w:r>
              <w:rPr>
                <w:rFonts w:ascii="Sylfaen" w:hAnsi="Sylfaen" w:cs="Sylfaen"/>
                <w:b/>
                <w:sz w:val="22"/>
              </w:rPr>
              <w:t>B+</w:t>
            </w:r>
          </w:p>
        </w:tc>
        <w:tc>
          <w:tcPr>
            <w:tcW w:type="dxa" w:w="1389"/>
          </w:tcPr>
          <w:p>
            <w:pPr>
              <w:spacing w:line="240" w:lineRule="auto"/>
            </w:pPr>
            <w:r>
              <w:rPr>
                <w:rFonts w:ascii="Sylfaen" w:hAnsi="Sylfaen" w:cs="Sylfaen"/>
                <w:b/>
                <w:sz w:val="22"/>
              </w:rPr>
              <w:t>C</w:t>
            </w:r>
          </w:p>
        </w:tc>
        <w:tc>
          <w:tcPr>
            <w:tcW w:type="dxa" w:w="1389"/>
          </w:tcPr>
          <w:p>
            <w:pPr>
              <w:spacing w:line="240" w:lineRule="auto"/>
            </w:pPr>
            <w:r>
              <w:rPr>
                <w:rFonts w:ascii="Sylfaen" w:hAnsi="Sylfaen" w:cs="Sylfaen"/>
                <w:b/>
                <w:sz w:val="22"/>
              </w:rPr>
              <w:t>C − B+</w:t>
            </w:r>
          </w:p>
        </w:tc>
      </w:tr>
      <w:tr>
        <w:tc>
          <w:tcPr>
            <w:tcW w:type="dxa" w:w="1389"/>
          </w:tcPr>
          <w:p>
            <w:pPr>
              <w:spacing w:line="240" w:lineRule="auto"/>
            </w:pPr>
            <w:r>
              <w:rPr>
                <w:rFonts w:ascii="Sylfaen" w:hAnsi="Sylfaen" w:cs="Sylfaen"/>
                <w:b w:val="0"/>
                <w:sz w:val="22"/>
              </w:rPr>
              <w:t>სოციალური თანდასწრება</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0.00</w:t>
            </w:r>
          </w:p>
        </w:tc>
      </w:tr>
      <w:tr>
        <w:tc>
          <w:tcPr>
            <w:tcW w:type="dxa" w:w="1389"/>
          </w:tcPr>
          <w:p>
            <w:pPr>
              <w:spacing w:line="240" w:lineRule="auto"/>
            </w:pPr>
            <w:r>
              <w:rPr>
                <w:rFonts w:ascii="Sylfaen" w:hAnsi="Sylfaen" w:cs="Sylfaen"/>
                <w:b w:val="0"/>
                <w:sz w:val="22"/>
              </w:rPr>
              <w:t>მომხმარებლისა და აგენტის ალიანსი</w:t>
            </w:r>
          </w:p>
        </w:tc>
        <w:tc>
          <w:tcPr>
            <w:tcW w:type="dxa" w:w="1389"/>
          </w:tcPr>
          <w:p>
            <w:pPr>
              <w:spacing w:line="240" w:lineRule="auto"/>
            </w:pPr>
            <w:r>
              <w:rPr>
                <w:rFonts w:ascii="Sylfaen" w:hAnsi="Sylfaen" w:cs="Sylfaen"/>
                <w:b w:val="0"/>
                <w:sz w:val="22"/>
              </w:rPr>
              <w:t>5.33</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6.33</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−0.33</w:t>
            </w:r>
          </w:p>
        </w:tc>
      </w:tr>
      <w:tr>
        <w:tc>
          <w:tcPr>
            <w:tcW w:type="dxa" w:w="1389"/>
          </w:tcPr>
          <w:p>
            <w:pPr>
              <w:spacing w:line="240" w:lineRule="auto"/>
            </w:pPr>
            <w:r>
              <w:rPr>
                <w:rFonts w:ascii="Sylfaen" w:hAnsi="Sylfaen" w:cs="Sylfaen"/>
                <w:b w:val="0"/>
                <w:sz w:val="22"/>
              </w:rPr>
              <w:t>აღქმული ადამიანურობა</w:t>
            </w:r>
          </w:p>
        </w:tc>
        <w:tc>
          <w:tcPr>
            <w:tcW w:type="dxa" w:w="1389"/>
          </w:tcPr>
          <w:p>
            <w:pPr>
              <w:spacing w:line="240" w:lineRule="auto"/>
            </w:pPr>
            <w:r>
              <w:rPr>
                <w:rFonts w:ascii="Sylfaen" w:hAnsi="Sylfaen" w:cs="Sylfaen"/>
                <w:b w:val="0"/>
                <w:sz w:val="22"/>
              </w:rPr>
              <w:t>5.33</w:t>
            </w:r>
          </w:p>
        </w:tc>
        <w:tc>
          <w:tcPr>
            <w:tcW w:type="dxa" w:w="1389"/>
          </w:tcPr>
          <w:p>
            <w:pPr>
              <w:spacing w:line="240" w:lineRule="auto"/>
            </w:pPr>
            <w:r>
              <w:rPr>
                <w:rFonts w:ascii="Sylfaen" w:hAnsi="Sylfaen" w:cs="Sylfaen"/>
                <w:b w:val="0"/>
                <w:sz w:val="22"/>
              </w:rPr>
              <w:t>5.00</w:t>
            </w:r>
          </w:p>
        </w:tc>
        <w:tc>
          <w:tcPr>
            <w:tcW w:type="dxa" w:w="1389"/>
          </w:tcPr>
          <w:p>
            <w:pPr>
              <w:spacing w:line="240" w:lineRule="auto"/>
            </w:pPr>
            <w:r>
              <w:rPr>
                <w:rFonts w:ascii="Sylfaen" w:hAnsi="Sylfaen" w:cs="Sylfaen"/>
                <w:b w:val="0"/>
                <w:sz w:val="22"/>
              </w:rPr>
              <w:t>5.33</w:t>
            </w:r>
          </w:p>
        </w:tc>
        <w:tc>
          <w:tcPr>
            <w:tcW w:type="dxa" w:w="1389"/>
          </w:tcPr>
          <w:p>
            <w:pPr>
              <w:spacing w:line="240" w:lineRule="auto"/>
            </w:pPr>
            <w:r>
              <w:rPr>
                <w:rFonts w:ascii="Sylfaen" w:hAnsi="Sylfaen" w:cs="Sylfaen"/>
                <w:b w:val="0"/>
                <w:sz w:val="22"/>
              </w:rPr>
              <w:t>5.00</w:t>
            </w:r>
          </w:p>
        </w:tc>
        <w:tc>
          <w:tcPr>
            <w:tcW w:type="dxa" w:w="1389"/>
          </w:tcPr>
          <w:p>
            <w:pPr>
              <w:spacing w:line="240" w:lineRule="auto"/>
            </w:pPr>
            <w:r>
              <w:rPr>
                <w:rFonts w:ascii="Sylfaen" w:hAnsi="Sylfaen" w:cs="Sylfaen"/>
                <w:b w:val="0"/>
                <w:sz w:val="22"/>
              </w:rPr>
              <w:t>−0.33</w:t>
            </w:r>
          </w:p>
        </w:tc>
      </w:tr>
      <w:tr>
        <w:tc>
          <w:tcPr>
            <w:tcW w:type="dxa" w:w="1389"/>
          </w:tcPr>
          <w:p>
            <w:pPr>
              <w:spacing w:line="240" w:lineRule="auto"/>
            </w:pPr>
            <w:r>
              <w:rPr>
                <w:rFonts w:ascii="Sylfaen" w:hAnsi="Sylfaen" w:cs="Sylfaen"/>
                <w:b w:val="0"/>
                <w:sz w:val="22"/>
              </w:rPr>
              <w:t>შეფასებული ინტელექტი</w:t>
            </w:r>
          </w:p>
        </w:tc>
        <w:tc>
          <w:tcPr>
            <w:tcW w:type="dxa" w:w="1389"/>
          </w:tcPr>
          <w:p>
            <w:pPr>
              <w:spacing w:line="240" w:lineRule="auto"/>
            </w:pPr>
            <w:r>
              <w:rPr>
                <w:rFonts w:ascii="Sylfaen" w:hAnsi="Sylfaen" w:cs="Sylfaen"/>
                <w:b w:val="0"/>
                <w:sz w:val="22"/>
              </w:rPr>
              <w:t>5.00</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6.00</w:t>
            </w:r>
          </w:p>
        </w:tc>
        <w:tc>
          <w:tcPr>
            <w:tcW w:type="dxa" w:w="1389"/>
          </w:tcPr>
          <w:p>
            <w:pPr>
              <w:spacing w:line="240" w:lineRule="auto"/>
            </w:pPr>
            <w:r>
              <w:rPr>
                <w:rFonts w:ascii="Sylfaen" w:hAnsi="Sylfaen" w:cs="Sylfaen"/>
                <w:b w:val="0"/>
                <w:sz w:val="22"/>
              </w:rPr>
              <w:t>5.67</w:t>
            </w:r>
          </w:p>
        </w:tc>
        <w:tc>
          <w:tcPr>
            <w:tcW w:type="dxa" w:w="1389"/>
          </w:tcPr>
          <w:p>
            <w:pPr>
              <w:spacing w:line="240" w:lineRule="auto"/>
            </w:pPr>
            <w:r>
              <w:rPr>
                <w:rFonts w:ascii="Sylfaen" w:hAnsi="Sylfaen" w:cs="Sylfaen"/>
                <w:b w:val="0"/>
                <w:sz w:val="22"/>
              </w:rPr>
              <w:t>−0.33</w:t>
            </w:r>
          </w:p>
        </w:tc>
      </w:tr>
      <w:tr>
        <w:tc>
          <w:tcPr>
            <w:tcW w:type="dxa" w:w="1389"/>
          </w:tcPr>
          <w:p>
            <w:pPr>
              <w:spacing w:line="240" w:lineRule="auto"/>
            </w:pPr>
            <w:r>
              <w:rPr>
                <w:rFonts w:ascii="Sylfaen" w:hAnsi="Sylfaen" w:cs="Sylfaen"/>
                <w:b w:val="0"/>
                <w:sz w:val="22"/>
              </w:rPr>
              <w:t>კერძოობის კომფორტი</w:t>
            </w:r>
          </w:p>
        </w:tc>
        <w:tc>
          <w:tcPr>
            <w:tcW w:type="dxa" w:w="1389"/>
          </w:tcPr>
          <w:p>
            <w:pPr>
              <w:spacing w:line="240" w:lineRule="auto"/>
            </w:pPr>
            <w:r>
              <w:rPr>
                <w:rFonts w:ascii="Sylfaen" w:hAnsi="Sylfaen" w:cs="Sylfaen"/>
                <w:b w:val="0"/>
                <w:sz w:val="22"/>
              </w:rPr>
              <w:t>5.33</w:t>
            </w:r>
          </w:p>
        </w:tc>
        <w:tc>
          <w:tcPr>
            <w:tcW w:type="dxa" w:w="1389"/>
          </w:tcPr>
          <w:p>
            <w:pPr>
              <w:spacing w:line="240" w:lineRule="auto"/>
            </w:pPr>
            <w:r>
              <w:rPr>
                <w:rFonts w:ascii="Sylfaen" w:hAnsi="Sylfaen" w:cs="Sylfaen"/>
                <w:b w:val="0"/>
                <w:sz w:val="22"/>
              </w:rPr>
              <w:t>7.00</w:t>
            </w:r>
          </w:p>
        </w:tc>
        <w:tc>
          <w:tcPr>
            <w:tcW w:type="dxa" w:w="1389"/>
          </w:tcPr>
          <w:p>
            <w:pPr>
              <w:spacing w:line="240" w:lineRule="auto"/>
            </w:pPr>
            <w:r>
              <w:rPr>
                <w:rFonts w:ascii="Sylfaen" w:hAnsi="Sylfaen" w:cs="Sylfaen"/>
                <w:b w:val="0"/>
                <w:sz w:val="22"/>
              </w:rPr>
              <w:t>7.00</w:t>
            </w:r>
          </w:p>
        </w:tc>
        <w:tc>
          <w:tcPr>
            <w:tcW w:type="dxa" w:w="1389"/>
          </w:tcPr>
          <w:p>
            <w:pPr>
              <w:spacing w:line="240" w:lineRule="auto"/>
            </w:pPr>
            <w:r>
              <w:rPr>
                <w:rFonts w:ascii="Sylfaen" w:hAnsi="Sylfaen" w:cs="Sylfaen"/>
                <w:b w:val="0"/>
                <w:sz w:val="22"/>
              </w:rPr>
              <w:t>5.67</w:t>
            </w:r>
          </w:p>
        </w:tc>
        <w:tc>
          <w:tcPr>
            <w:tcW w:type="dxa" w:w="1389"/>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გახანგრძლივება,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საუბრის პარტნიორს.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მრავალსაცავო მოდელს, ებინგჰაუზის დავიწყების კრუგს,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გამოსათვლელად;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ინტერლოკუტორს უფრო ადამიანურს. ჯამში, ეს ყველაფერი ასრულებს თანაშემწიდან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