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7B64E3" w14:textId="2FCEB1B7" w:rsidR="005E065B" w:rsidRPr="008951A2" w:rsidRDefault="005E065B" w:rsidP="005E065B">
      <w:pPr>
        <w:pStyle w:val="BodyText"/>
        <w:spacing w:before="120" w:after="240"/>
        <w:ind w:left="-284"/>
        <w:jc w:val="center"/>
        <w:rPr>
          <w:b/>
        </w:rP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14:paraId="6DDA3C44" w14:textId="48718B29" w:rsidR="005E065B" w:rsidRDefault="005E065B" w:rsidP="005E065B">
      <w:pPr>
        <w:pStyle w:val="BodyText"/>
        <w:spacing w:before="120" w:after="240"/>
        <w:jc w:val="center"/>
        <w:rPr>
          <w:b/>
          <w:lang w:val="ka-GE"/>
        </w:rPr>
      </w:pPr>
    </w:p>
    <w:p w14:paraId="6846FACE" w14:textId="77777777" w:rsidR="005E065B" w:rsidRDefault="005E065B" w:rsidP="005E065B">
      <w:pPr>
        <w:pStyle w:val="BodyText"/>
        <w:spacing w:before="120" w:after="240"/>
        <w:jc w:val="right"/>
        <w:rPr>
          <w:b/>
          <w:lang w:val="ka-GE"/>
        </w:rPr>
      </w:pPr>
      <w:r>
        <w:rPr>
          <w:rFonts w:ascii="Sylfaen" w:hAnsi="Sylfaen"/>
          <w:b/>
          <w:sz w:val="24"/>
        </w:rPr>
        <w:t>ალექსანდრე იმნაიშვილი</w:t>
      </w:r>
    </w:p>
    <w:p w14:paraId="0610A5A7" w14:textId="77777777" w:rsidR="005E065B" w:rsidRDefault="005E065B" w:rsidP="005E065B">
      <w:pPr>
        <w:pStyle w:val="BodyText"/>
        <w:spacing w:before="120" w:after="240"/>
        <w:jc w:val="center"/>
        <w:rPr>
          <w:b/>
          <w:lang w:val="ka-GE"/>
        </w:rPr>
      </w:pPr>
    </w:p>
    <w:p w14:paraId="47AFB1F6" w14:textId="77777777" w:rsidR="005E065B" w:rsidRDefault="005E065B" w:rsidP="005E065B">
      <w:pPr>
        <w:pStyle w:val="BodyText"/>
        <w:spacing w:before="120" w:after="240"/>
        <w:jc w:val="left"/>
        <w:rPr>
          <w:b/>
          <w:lang w:val="ka-GE"/>
        </w:rPr>
      </w:pPr>
      <w:r>
        <w:rPr>
          <w:rFonts w:ascii="Sylfaen" w:hAnsi="Sylfaen"/>
          <w:b/>
          <w:sz w:val="32"/>
        </w:rPr>
        <w:t>სასაუბრო ხელოვნური ინტელექტი: ასისტენტიდან თანამოსაუბრემდე ევოლუცია</w:t>
      </w:r>
    </w:p>
    <w:p w14:paraId="3A4B1058" w14:textId="77777777" w:rsidR="005E065B" w:rsidRDefault="005E065B" w:rsidP="005E065B">
      <w:pPr>
        <w:pStyle w:val="BodyText"/>
        <w:spacing w:before="120" w:after="240"/>
        <w:jc w:val="center"/>
        <w:rPr>
          <w:b/>
          <w:lang w:val="ka-GE"/>
        </w:rPr>
      </w:pPr>
    </w:p>
    <w:p w14:paraId="6CBEE1F9" w14:textId="012D2BD4" w:rsidR="005E065B" w:rsidRDefault="005E065B" w:rsidP="005E065B">
      <w:pPr>
        <w:pStyle w:val="BodyText"/>
        <w:spacing w:before="120" w:after="240"/>
        <w:jc w:val="left"/>
        <w:rPr>
          <w:b/>
          <w:lang w:val="ka-GE"/>
        </w:rPr>
      </w:pPr>
      <w:r>
        <w:rPr>
          <w:rFonts w:ascii="Sylfaen" w:hAnsi="Sylfaen"/>
          <w:b/>
          <w:sz w:val="32"/>
        </w:rPr>
        <w:t>შიფრი</w:t>
      </w:r>
    </w:p>
    <w:p w14:paraId="71EFFDC6" w14:textId="3FADA422" w:rsidR="005E065B" w:rsidRDefault="005E065B" w:rsidP="005E065B">
      <w:pPr>
        <w:pStyle w:val="BodyText"/>
        <w:spacing w:before="120" w:after="240"/>
        <w:jc w:val="center"/>
        <w:rPr>
          <w:b/>
          <w:lang w:val="ka-GE"/>
        </w:rPr>
      </w:pPr>
    </w:p>
    <w:p w14:paraId="1EE77990" w14:textId="5EF07601" w:rsidR="005E065B" w:rsidRDefault="005E065B" w:rsidP="005E065B">
      <w:pPr>
        <w:pStyle w:val="BodyText"/>
        <w:spacing w:before="120" w:after="240"/>
        <w:jc w:val="center"/>
        <w:rPr>
          <w:b/>
          <w:lang w:val="ka-GE"/>
        </w:rPr>
      </w:pPr>
      <w:r/>
      <w:r>
        <w:rPr>
          <w:rFonts w:ascii="Sylfaen" w:hAnsi="Sylfaen"/>
          <w:sz w:val="24"/>
        </w:rPr>
        <w:t>საქართველოს ტექნიკური უნივერსიტეტი</w:t>
      </w:r>
      <w:r>
        <w:br/>
      </w:r>
      <w:r>
        <w:rPr>
          <w:rFonts w:ascii="Sylfaen" w:hAnsi="Sylfaen"/>
          <w:sz w:val="24"/>
        </w:rPr>
        <w:t>თბილისი, 0160, საქართველო</w:t>
      </w:r>
      <w:r>
        <w:br/>
      </w:r>
      <w:r>
        <w:rPr>
          <w:rFonts w:ascii="Sylfaen" w:hAnsi="Sylfaen"/>
          <w:sz w:val="24"/>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0E774997" w14:textId="77777777" w:rsidR="00DA0EB5" w:rsidRDefault="00DA0EB5" w:rsidP="00DA0EB5">
      <w:pPr>
        <w:spacing w:after="0" w:line="360" w:lineRule="auto"/>
        <w:ind w:firstLine="454"/>
        <w:rPr>
          <w:szCs w:val="24"/>
          <w:lang w:val="ka-GE"/>
        </w:rPr>
      </w:pPr>
    </w:p>
    <w:p w14:paraId="114EE433" w14:textId="77777777" w:rsidR="00DA0EB5" w:rsidRPr="00E27899"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01086A84" w14:textId="77777777" w:rsidR="00DA0EB5" w:rsidRDefault="00DA0EB5" w:rsidP="00DA0EB5">
      <w:pPr>
        <w:spacing w:after="0" w:line="360" w:lineRule="auto"/>
        <w:ind w:firstLine="454"/>
        <w:jc w:val="right"/>
        <w:rPr>
          <w:szCs w:val="24"/>
          <w:lang w:val="ka-GE"/>
        </w:rPr>
      </w:pPr>
    </w:p>
    <w:p w14:paraId="3AEAF0B1" w14:textId="77777777" w:rsidR="00DA0EB5" w:rsidRDefault="00DA0EB5" w:rsidP="00DA0EB5">
      <w:pPr>
        <w:spacing w:after="0" w:line="360" w:lineRule="auto"/>
        <w:ind w:firstLine="454"/>
        <w:jc w:val="right"/>
        <w:rPr>
          <w:szCs w:val="24"/>
          <w:lang w:val="ka-GE"/>
        </w:rPr>
      </w:pPr>
    </w:p>
    <w:p w14:paraId="62208C9E" w14:textId="77777777" w:rsidR="00DA0EB5" w:rsidRDefault="00DA0EB5" w:rsidP="00DA0EB5">
      <w:pPr>
        <w:spacing w:after="0" w:line="360" w:lineRule="auto"/>
        <w:ind w:firstLine="454"/>
        <w:jc w:val="right"/>
        <w:rPr>
          <w:szCs w:val="24"/>
          <w:lang w:val="ka-GE"/>
        </w:rPr>
      </w:pPr>
    </w:p>
    <w:p w14:paraId="15BF784C" w14:textId="77777777" w:rsidR="00DA0EB5" w:rsidRPr="00E2789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p w14:paraId="31E1B4BD" w14:textId="3ADF8928" w:rsidR="001A7222" w:rsidRDefault="001A7222" w:rsidP="00991424">
      <w:pPr>
        <w:spacing w:after="0" w:line="360" w:lineRule="auto"/>
        <w:ind w:firstLine="454"/>
        <w:jc w:val="center"/>
        <w:rPr>
          <w:szCs w:val="24"/>
          <w:lang w:val="ka-GE"/>
        </w:rPr>
      </w:pPr>
    </w:p>
    <w:p w14:paraId="2C9D9CD9" w14:textId="77777777" w:rsidR="001A7222" w:rsidRDefault="001A7222" w:rsidP="00991424">
      <w:pPr>
        <w:spacing w:after="0" w:line="360" w:lineRule="auto"/>
        <w:ind w:firstLine="454"/>
        <w:jc w:val="center"/>
        <w:rPr>
          <w:szCs w:val="24"/>
          <w:lang w:val="ka-GE"/>
        </w:rPr>
      </w:pPr>
    </w:p>
    <w:p w14:paraId="0A85F2BF" w14:textId="77777777" w:rsidR="00DA0EB5" w:rsidRDefault="00DA0EB5">
      <w:pPr>
        <w:rPr>
          <w:szCs w:val="24"/>
          <w:lang w:val="ka-GE"/>
        </w:rPr>
      </w:pPr>
      <w:r>
        <w:rPr>
          <w:szCs w:val="24"/>
          <w:lang w:val="ka-GE"/>
        </w:rPr>
        <w:br w:type="page"/>
      </w:r>
    </w:p>
    <w:bookmarkEnd w:id="2"/>
    <w:p w14:paraId="4A372D71" w14:textId="77777777" w:rsidR="00B50E27" w:rsidRPr="00C92066" w:rsidRDefault="00B50E27" w:rsidP="00B50E27">
      <w:pPr>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47B601D4" w14:textId="77777777" w:rsidR="00B50E27" w:rsidRDefault="00B50E27" w:rsidP="00B50E27">
      <w:pPr>
        <w:spacing w:after="0" w:line="360" w:lineRule="auto"/>
        <w:ind w:firstLine="454"/>
        <w:jc w:val="center"/>
        <w:rPr>
          <w:szCs w:val="24"/>
          <w:lang w:val="ka-GE"/>
        </w:rPr>
      </w:pPr>
    </w:p>
    <w:p w14:paraId="2C70F736"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2FA18A24" w14:textId="77777777" w:rsidR="00B50E27" w:rsidRDefault="00B50E27" w:rsidP="00B50E27">
      <w:pPr>
        <w:spacing w:after="0" w:line="360" w:lineRule="auto"/>
        <w:ind w:firstLine="454"/>
        <w:jc w:val="left"/>
        <w:rPr>
          <w:szCs w:val="24"/>
          <w:lang w:val="ka-GE"/>
        </w:rPr>
      </w:pPr>
    </w:p>
    <w:p w14:paraId="633D49B0"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F45FD4F" w14:textId="77777777" w:rsidR="00B50E27" w:rsidRDefault="00B50E27" w:rsidP="00B50E27">
      <w:pPr>
        <w:spacing w:after="0" w:line="360" w:lineRule="auto"/>
        <w:ind w:firstLine="454"/>
        <w:rPr>
          <w:szCs w:val="24"/>
          <w:lang w:val="ka-GE"/>
        </w:rPr>
      </w:pPr>
    </w:p>
    <w:p w14:paraId="2B13933F" w14:textId="77777777" w:rsidR="00B50E27" w:rsidRDefault="00B50E27" w:rsidP="00B50E27">
      <w:pPr>
        <w:spacing w:after="0" w:line="360" w:lineRule="auto"/>
        <w:ind w:firstLine="454"/>
        <w:rPr>
          <w:szCs w:val="24"/>
          <w:lang w:val="ka-GE"/>
        </w:rPr>
      </w:pPr>
    </w:p>
    <w:p w14:paraId="29049FAB" w14:textId="77777777" w:rsidR="00B50E27" w:rsidRDefault="00B50E27" w:rsidP="00B50E27">
      <w:pPr>
        <w:spacing w:after="0" w:line="360" w:lineRule="auto"/>
        <w:ind w:firstLine="454"/>
        <w:rPr>
          <w:szCs w:val="24"/>
          <w:lang w:val="ka-GE"/>
        </w:rPr>
      </w:pPr>
    </w:p>
    <w:p w14:paraId="316E3D69" w14:textId="77777777" w:rsidR="00B50E27" w:rsidRDefault="00B50E27" w:rsidP="00B50E27">
      <w:pPr>
        <w:spacing w:after="0" w:line="360" w:lineRule="auto"/>
        <w:ind w:firstLine="454"/>
        <w:rPr>
          <w:szCs w:val="24"/>
          <w:lang w:val="ka-GE"/>
        </w:rPr>
      </w:pPr>
    </w:p>
    <w:p w14:paraId="6D36BA43" w14:textId="77777777" w:rsidR="00B50E27" w:rsidRDefault="00B50E27" w:rsidP="00B50E27">
      <w:pPr>
        <w:spacing w:after="0" w:line="360" w:lineRule="auto"/>
        <w:ind w:firstLine="454"/>
        <w:rPr>
          <w:szCs w:val="24"/>
          <w:lang w:val="ka-GE"/>
        </w:rPr>
      </w:pPr>
    </w:p>
    <w:p w14:paraId="6794835D" w14:textId="77777777" w:rsidR="00B50E27" w:rsidRDefault="00B50E27" w:rsidP="00B50E27">
      <w:pPr>
        <w:spacing w:after="0" w:line="360" w:lineRule="auto"/>
        <w:ind w:firstLine="454"/>
        <w:rPr>
          <w:szCs w:val="24"/>
          <w:lang w:val="ka-GE"/>
        </w:rPr>
      </w:pPr>
    </w:p>
    <w:p w14:paraId="47807DB2" w14:textId="77777777" w:rsidR="00B50E27" w:rsidRDefault="00B50E27" w:rsidP="00B50E27">
      <w:pPr>
        <w:spacing w:after="0" w:line="360" w:lineRule="auto"/>
        <w:ind w:firstLine="454"/>
        <w:rPr>
          <w:szCs w:val="24"/>
          <w:lang w:val="ka-GE"/>
        </w:rPr>
      </w:pP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6BBED0A9" w14:textId="5B88103E" w:rsidR="00DA0EB5" w:rsidRDefault="00DA0EB5">
      <w:pPr>
        <w:rPr>
          <w:sz w:val="28"/>
          <w:szCs w:val="24"/>
          <w:lang w:val="ka-GE"/>
        </w:rPr>
      </w:pPr>
      <w:bookmarkStart w:id="3" w:name="_Toc108177713"/>
      <w:bookmarkStart w:id="4" w:name="_Hlk108034897"/>
      <w:r>
        <w:rPr>
          <w:sz w:val="28"/>
          <w:szCs w:val="24"/>
          <w:lang w:val="ka-GE"/>
        </w:rPr>
        <w:br w:type="page"/>
      </w:r>
    </w:p>
    <w:p w14:paraId="7E9C5E13" w14:textId="527EF661" w:rsidR="00372375" w:rsidRPr="0064411D" w:rsidRDefault="00372375" w:rsidP="00A207E2">
      <w:pPr>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p w14:paraId="7FE1841C" w14:textId="551F5169" w:rsidR="009434DE" w:rsidRDefault="009434DE" w:rsidP="00A207E2">
      <w:pPr>
        <w:spacing w:after="0" w:line="240" w:lineRule="auto"/>
        <w:ind w:firstLine="454"/>
        <w:jc w:val="left"/>
        <w:rPr>
          <w:szCs w:val="24"/>
          <w:lang w:val="ka-GE"/>
        </w:rPr>
      </w:pPr>
      <w:bookmarkStart w:id="5" w:name="_Hlk108034953"/>
      <w:bookmarkEnd w:id="4"/>
      <w:r>
        <w:rPr>
          <w:szCs w:val="24"/>
          <w:lang w:val="ka-GE"/>
        </w:rPr>
        <w:br w:type="page"/>
      </w:r>
    </w:p>
    <w:bookmarkEnd w:id="5"/>
    <w:p w14:paraId="03EA2328" w14:textId="5C00D3F7" w:rsidR="003E5807" w:rsidRDefault="003E5807" w:rsidP="00A207E2">
      <w:pPr>
        <w:spacing w:after="0" w:line="240" w:lineRule="auto"/>
        <w:jc w:val="center"/>
        <w:rPr>
          <w:sz w:val="28"/>
          <w:szCs w:val="28"/>
        </w:rPr>
      </w:pPr>
      <w:r w:rsidRPr="003E5807">
        <w:rPr>
          <w:sz w:val="28"/>
          <w:szCs w:val="28"/>
        </w:rPr>
        <w:lastRenderedPageBreak/>
        <w:t>Abstract</w:t>
      </w:r>
    </w:p>
    <w:p>
      <w:pPr>
        <w:spacing w:line="240" w:lineRule="auto"/>
        <w:jc w:val="both"/>
      </w:pPr>
      <w:r>
        <w:rPr>
          <w:rFonts w:ascii="Sylfaen" w:hAnsi="Sylfaen" w:cs="Sylfaen"/>
          <w:b w:val="0"/>
          <w:sz w:val="24"/>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rPr>
        <w:t>Keywords: conversational AI, long-term memory, human memory models, social presence, voice interlocutor, evaluation methodology.</w:t>
      </w:r>
    </w:p>
    <w:p w14:paraId="36E85B94" w14:textId="0B0DFE08" w:rsidR="0091706F" w:rsidRDefault="0091706F">
      <w:pPr>
        <w:spacing w:line="240" w:lineRule="auto"/>
        <w:rPr>
          <w:szCs w:val="24"/>
        </w:rPr>
      </w:pPr>
      <w:r>
        <w:rPr>
          <w:szCs w:val="24"/>
        </w:rPr>
        <w:br w:type="page"/>
      </w:r>
    </w:p>
    <w:p w14:paraId="32D73467" w14:textId="764F0AD4" w:rsidR="0091706F" w:rsidRPr="0091706F" w:rsidRDefault="0091706F" w:rsidP="0091706F">
      <w:pPr>
        <w:pStyle w:val="TOCHeading"/>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pStyle w:val="TOC1"/>
      </w:pPr>
      <w:r>
        <w:t>1. შესავალი</w:t>
      </w:r>
      <w:r>
        <w:tab/>
      </w:r>
      <w:r>
        <w:t>12</w:t>
      </w:r>
    </w:p>
    <w:p>
      <w:pPr>
        <w:pStyle w:val="TOC2"/>
      </w:pPr>
      <w:r>
        <w:t>1.1 კვლევითი პრობლემა</w:t>
      </w:r>
      <w:r>
        <w:tab/>
      </w:r>
      <w:r>
        <w:t>12</w:t>
      </w:r>
    </w:p>
    <w:p>
      <w:pPr>
        <w:pStyle w:val="TOC2"/>
      </w:pPr>
      <w:r>
        <w:t>1.2 კვლევის მიზანი</w:t>
      </w:r>
      <w:r>
        <w:tab/>
      </w:r>
      <w:r>
        <w:t>13</w:t>
      </w:r>
    </w:p>
    <w:p>
      <w:pPr>
        <w:pStyle w:val="TOC2"/>
      </w:pPr>
      <w:r>
        <w:t>1.3 პრობლემის აქტუალობა</w:t>
      </w:r>
      <w:r>
        <w:tab/>
      </w:r>
      <w:r>
        <w:t>15</w:t>
      </w:r>
    </w:p>
    <w:p>
      <w:pPr>
        <w:pStyle w:val="TOC2"/>
      </w:pPr>
      <w:r>
        <w:t>1.4 კვლევის პრაქტიკული ღირებულება</w:t>
      </w:r>
      <w:r>
        <w:tab/>
      </w:r>
      <w:r>
        <w:t>16</w:t>
      </w:r>
    </w:p>
    <w:p>
      <w:pPr>
        <w:pStyle w:val="TOC2"/>
      </w:pPr>
      <w:r>
        <w:t>1.5 კვლევის თეორიული ღირებულება</w:t>
      </w:r>
      <w:r>
        <w:tab/>
      </w:r>
      <w:r>
        <w:t>17</w:t>
      </w:r>
    </w:p>
    <w:p>
      <w:pPr>
        <w:pStyle w:val="TOC2"/>
      </w:pPr>
      <w:r>
        <w:t>1.6 ნაშრომის სტრუქტურა</w:t>
      </w:r>
      <w:r>
        <w:tab/>
      </w:r>
      <w:r>
        <w:t>17</w:t>
      </w:r>
    </w:p>
    <w:p>
      <w:pPr>
        <w:pStyle w:val="TOC1"/>
      </w:pPr>
      <w:r>
        <w:t>2. ლიტერატურის მიმოხილვა</w:t>
      </w:r>
      <w:r>
        <w:tab/>
      </w:r>
      <w:r>
        <w:t>19</w:t>
      </w:r>
    </w:p>
    <w:p>
      <w:pPr>
        <w:pStyle w:val="TOC2"/>
      </w:pPr>
      <w:r>
        <w:t>2.1 მიმოხილვის მოცულობა და სტრუქტურა</w:t>
      </w:r>
      <w:r>
        <w:tab/>
      </w:r>
      <w:r>
        <w:t>19</w:t>
      </w:r>
    </w:p>
    <w:p>
      <w:pPr>
        <w:pStyle w:val="TOC2"/>
      </w:pPr>
      <w:r>
        <w:t>2.2 თეორიული საფუძვლები: ადამიანის მეხსიერების მოდელები</w:t>
      </w:r>
      <w:r>
        <w:tab/>
      </w:r>
      <w:r>
        <w:t>19</w:t>
      </w:r>
    </w:p>
    <w:p>
      <w:pPr>
        <w:pStyle w:val="TOC2"/>
      </w:pPr>
      <w:r>
        <w:t>2.3 გრძელვადიანი მეხსიერება დიდი ენის მოდელის აგენტებისთვის: სამი ტალღა</w:t>
      </w:r>
      <w:r>
        <w:tab/>
      </w:r>
      <w:r>
        <w:t>22</w:t>
      </w:r>
    </w:p>
    <w:p>
      <w:pPr>
        <w:pStyle w:val="TOC2"/>
      </w:pPr>
      <w:r>
        <w:t>2.4 ხიდი: მეხსიერების თეორიიდან მეხსიერების არქიტექტურამდე</w:t>
      </w:r>
      <w:r>
        <w:tab/>
      </w:r>
      <w:r>
        <w:t>25</w:t>
      </w:r>
    </w:p>
    <w:p>
      <w:pPr>
        <w:pStyle w:val="TOC2"/>
      </w:pPr>
      <w:r>
        <w:t>2.5 საუბრის მეხსიერების შეფასება: ბენჩმარკები და მათი შეზღუდვები</w:t>
      </w:r>
      <w:r>
        <w:tab/>
      </w:r>
      <w:r>
        <w:t>27</w:t>
      </w:r>
    </w:p>
    <w:p>
      <w:pPr>
        <w:pStyle w:val="TOC2"/>
      </w:pPr>
      <w:r>
        <w:t>2.6 ასისტენტიდან თანამოსაუბრემდე: მეხსიერება და აღქმული ურთიერთობა</w:t>
      </w:r>
      <w:r>
        <w:tab/>
      </w:r>
      <w:r>
        <w:t>28</w:t>
      </w:r>
    </w:p>
    <w:p>
      <w:pPr>
        <w:pStyle w:val="TOC2"/>
      </w:pPr>
      <w:r>
        <w:t>2.7 ღია პრობლემები და შეზღუდვები</w:t>
      </w:r>
      <w:r>
        <w:tab/>
      </w:r>
      <w:r>
        <w:t>30</w:t>
      </w:r>
    </w:p>
    <w:p>
      <w:pPr>
        <w:pStyle w:val="TOC2"/>
      </w:pPr>
      <w:r>
        <w:t>2.8 ამ ნაშრომის ადგილი</w:t>
      </w:r>
      <w:r>
        <w:tab/>
      </w:r>
      <w:r>
        <w:t>31</w:t>
      </w:r>
    </w:p>
    <w:p>
      <w:pPr>
        <w:pStyle w:val="TOC1"/>
      </w:pPr>
      <w:r>
        <w:t>3. კვლევის მეთოდები</w:t>
      </w:r>
      <w:r>
        <w:tab/>
      </w:r>
      <w:r>
        <w:t>33</w:t>
      </w:r>
    </w:p>
    <w:p>
      <w:pPr>
        <w:pStyle w:val="TOC2"/>
      </w:pPr>
      <w:r>
        <w:t>3.1 კვლევის დიზაინი და წვლილი</w:t>
      </w:r>
      <w:r>
        <w:tab/>
      </w:r>
      <w:r>
        <w:t>33</w:t>
      </w:r>
    </w:p>
    <w:p>
      <w:pPr>
        <w:pStyle w:val="TOC2"/>
      </w:pPr>
      <w:r>
        <w:t>3.2 პროფილი C-ის მეხსიერების არქიტექტურა</w:t>
      </w:r>
      <w:r>
        <w:tab/>
      </w:r>
      <w:r>
        <w:t>35</w:t>
      </w:r>
    </w:p>
    <w:p>
      <w:pPr>
        <w:pStyle w:val="TOC2"/>
      </w:pPr>
      <w:r>
        <w:t>3.3 ექსპერიმენტული პირობები (A / B / B+ / C)</w:t>
      </w:r>
      <w:r>
        <w:tab/>
      </w:r>
      <w:r>
        <w:t>40</w:t>
      </w:r>
    </w:p>
    <w:p>
      <w:pPr>
        <w:pStyle w:val="TOC2"/>
      </w:pPr>
      <w:r>
        <w:t>3.4 კონცეფციის დამტკიცების იმპლემენტაცია</w:t>
      </w:r>
      <w:r>
        <w:tab/>
      </w:r>
      <w:r>
        <w:t>43</w:t>
      </w:r>
    </w:p>
    <w:p>
      <w:pPr>
        <w:pStyle w:val="TOC2"/>
      </w:pPr>
      <w:r>
        <w:t>3.5 შეფასების მეთოდოლოგია</w:t>
      </w:r>
      <w:r>
        <w:tab/>
      </w:r>
      <w:r>
        <w:t>45</w:t>
      </w:r>
    </w:p>
    <w:p>
      <w:pPr>
        <w:pStyle w:val="TOC2"/>
      </w:pPr>
      <w:r>
        <w:t>3.6 ზომები და ინსტრუმენტები</w:t>
      </w:r>
      <w:r>
        <w:tab/>
      </w:r>
      <w:r>
        <w:t>48</w:t>
      </w:r>
    </w:p>
    <w:p>
      <w:pPr>
        <w:pStyle w:val="TOC2"/>
      </w:pPr>
      <w:r>
        <w:t>3.7 ანალიზის გეგმა</w:t>
      </w:r>
      <w:r>
        <w:tab/>
      </w:r>
      <w:r>
        <w:t>50</w:t>
      </w:r>
    </w:p>
    <w:p>
      <w:pPr>
        <w:pStyle w:val="TOC2"/>
      </w:pPr>
      <w:r>
        <w:t>3.8 ეთიკური საკითხები და შეზღუდვები</w:t>
      </w:r>
      <w:r>
        <w:tab/>
      </w:r>
      <w:r>
        <w:t>51</w:t>
      </w:r>
    </w:p>
    <w:p>
      <w:pPr>
        <w:pStyle w:val="TOC1"/>
      </w:pPr>
      <w:r>
        <w:t>4. შედეგები და განხილვა</w:t>
      </w:r>
      <w:r>
        <w:tab/>
      </w:r>
      <w:r>
        <w:t>54</w:t>
      </w:r>
    </w:p>
    <w:p>
      <w:pPr>
        <w:pStyle w:val="TOC2"/>
      </w:pPr>
      <w:r>
        <w:t>4.1 კონცეფციის დამტკიცება: მასშტაბი და სიზუსტე</w:t>
      </w:r>
      <w:r>
        <w:tab/>
      </w:r>
      <w:r>
        <w:t>54</w:t>
      </w:r>
    </w:p>
    <w:p>
      <w:pPr>
        <w:pStyle w:val="TOC2"/>
      </w:pPr>
      <w:r>
        <w:t>4.2 ტექნიკური შედეგები</w:t>
      </w:r>
      <w:r>
        <w:tab/>
      </w:r>
      <w:r>
        <w:t>55</w:t>
      </w:r>
    </w:p>
    <w:p>
      <w:pPr>
        <w:pStyle w:val="TOC2"/>
      </w:pPr>
      <w:r>
        <w:t>4.3 სიმულირებული აღქმის შედეგები</w:t>
      </w:r>
      <w:r>
        <w:tab/>
      </w:r>
      <w:r>
        <w:t>57</w:t>
      </w:r>
    </w:p>
    <w:p>
      <w:pPr>
        <w:pStyle w:val="TOC2"/>
      </w:pPr>
      <w:r>
        <w:t>4.4 განხილვა</w:t>
      </w:r>
      <w:r>
        <w:tab/>
      </w:r>
      <w:r>
        <w:t>59</w:t>
      </w:r>
    </w:p>
    <w:p>
      <w:pPr>
        <w:pStyle w:val="TOC2"/>
      </w:pPr>
      <w:r>
        <w:t>4.5 შეფასების შეზღუდვები</w:t>
      </w:r>
      <w:r>
        <w:tab/>
      </w:r>
      <w:r>
        <w:t>60</w:t>
      </w:r>
    </w:p>
    <w:p>
      <w:pPr>
        <w:pStyle w:val="TOC1"/>
      </w:pPr>
      <w:r>
        <w:t>5. დასკვნა</w:t>
      </w:r>
      <w:r>
        <w:tab/>
      </w:r>
      <w:r>
        <w:t>62</w:t>
      </w:r>
    </w:p>
    <w:p>
      <w:pPr>
        <w:pStyle w:val="TOC2"/>
      </w:pPr>
      <w:r>
        <w:t>5.1 წვლილის შეჯამება</w:t>
      </w:r>
      <w:r>
        <w:tab/>
      </w:r>
      <w:r>
        <w:t>62</w:t>
      </w:r>
    </w:p>
    <w:p>
      <w:pPr>
        <w:pStyle w:val="TOC2"/>
      </w:pPr>
      <w:r>
        <w:t>5.2 შედეგების შეჯამება</w:t>
      </w:r>
      <w:r>
        <w:tab/>
      </w:r>
      <w:r>
        <w:t>63</w:t>
      </w:r>
    </w:p>
    <w:p>
      <w:pPr>
        <w:pStyle w:val="TOC2"/>
      </w:pPr>
      <w:r>
        <w:t>5.3 სამომავლო სამუშაო</w:t>
      </w:r>
      <w:r>
        <w:tab/>
      </w:r>
      <w:r>
        <w:t>63</w:t>
      </w:r>
    </w:p>
    <w:p>
      <w:pPr>
        <w:pStyle w:val="TOC1"/>
      </w:pPr>
      <w:r>
        <w:t>ბიბლიოგრაფია</w:t>
      </w:r>
      <w:r>
        <w:tab/>
      </w:r>
      <w:r>
        <w:t>65</w:t>
      </w:r>
    </w:p>
    <w:p w14:paraId="60DD047B" w14:textId="3137A5D6" w:rsidR="0091706F" w:rsidRDefault="0091706F">
      <w:pPr>
        <w:rPr>
          <w:sz w:val="28"/>
          <w:szCs w:val="28"/>
          <w:lang w:val="ka-GE"/>
        </w:rPr>
      </w:pPr>
      <w:r>
        <w:rPr>
          <w:sz w:val="28"/>
          <w:szCs w:val="28"/>
          <w:lang w:val="ka-GE"/>
        </w:rPr>
        <w:br w:type="page"/>
      </w:r>
    </w:p>
    <w:p w14:paraId="0384E683" w14:textId="77777777" w:rsidR="0091706F" w:rsidRPr="00162FD8" w:rsidRDefault="0091706F" w:rsidP="0091706F">
      <w:pPr>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71FE4888" w14:textId="1C8BD07C" w:rsidR="0091706F" w:rsidRDefault="0091706F">
      <w:pPr>
        <w:rPr>
          <w:sz w:val="28"/>
          <w:szCs w:val="28"/>
          <w:lang w:val="ka-GE"/>
        </w:rPr>
      </w:pPr>
      <w:r>
        <w:rPr>
          <w:sz w:val="28"/>
          <w:szCs w:val="28"/>
          <w:lang w:val="ka-GE"/>
        </w:rPr>
        <w:br w:type="page"/>
      </w:r>
    </w:p>
    <w:p w14:paraId="5BF7B526" w14:textId="77777777" w:rsidR="0091706F" w:rsidRPr="00B93BF8" w:rsidRDefault="0091706F" w:rsidP="0091706F">
      <w:pPr>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rPr>
        <w:t>ცხრილი 3.1. აღრევის ფაქტორების კონტროლი ექსპერიმენტულ დიზაინში</w:t>
      </w:r>
    </w:p>
    <w:p>
      <w:pPr/>
      <w:r>
        <w:rPr>
          <w:rFonts w:ascii="Sylfaen" w:hAnsi="Sylfaen" w:cs="Sylfaen"/>
          <w:b w:val="0"/>
          <w:sz w:val="24"/>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rPr>
        <w:t>ცხრილი 4.2. სესიებს-შორისი გახსენების სიზუსტე პრობის ტიპის მიხედვით</w:t>
      </w:r>
    </w:p>
    <w:p>
      <w:pPr/>
      <w:r>
        <w:rPr>
          <w:rFonts w:ascii="Sylfaen" w:hAnsi="Sylfaen" w:cs="Sylfaen"/>
          <w:b w:val="0"/>
          <w:sz w:val="24"/>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rPr>
        <w:t>1. შესავალი</w:t>
      </w:r>
    </w:p>
    <w:p>
      <w:pPr>
        <w:pStyle w:val="Heading2"/>
        <w:numPr>
          <w:numId w:val="0"/>
        </w:numPr>
        <w:spacing w:before="160" w:after="80"/>
        <w:jc w:val="center"/>
      </w:pPr>
      <w:r>
        <w:rPr>
          <w:rFonts w:ascii="Sylfaen" w:hAnsi="Sylfaen" w:cs="Sylfaen"/>
          <w:b/>
          <w:color w:val="000000"/>
          <w:sz w:val="28"/>
        </w:rPr>
        <w:t>1.1 კვლევითი პრობლემა</w:t>
      </w:r>
    </w:p>
    <w:p>
      <w:pPr>
        <w:jc w:val="both"/>
      </w:pPr>
      <w:r>
        <w:rPr>
          <w:rFonts w:ascii="Sylfaen" w:hAnsi="Sylfaen" w:cs="Sylfaen"/>
          <w:b w:val="0"/>
          <w:sz w:val="24"/>
        </w:rPr>
        <w:t>ბოლო წლებში დიდ ენობრივ მოდელებზე (LLM) დაფუძნებულმა საუბრის სისტემებმა ერთ დიალოგურ სესიაზე ადამიანის დონის ლინგვისტური კომპეტენცია აჩვენეს, თუმცა ერთ-ერთი მათი ფუნდამენტური შეზღუდვა კვლავ რჩება: ასეთ სისტემებს არ შეუძლიათ გრძელვადიან პერსპექტივაში ურთიერთქმედების უწყვეტი, განვითარებადი კონტექსტის შენარჩუნება. ემპირიული მტკიცებულებები ზუსტად აჩვენებს ამ ნაკლს: LoCoMo-ს, ბენჩმარკის, რომელიც 35 სესიამდე გადანაწილებულ ხანგრძლივ საუბრებს მოიცავს, მიხედვით,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ჩამორჩებიან [1]. LongMemEval-ის ბენჩმარკი ადასტურებს კომერციული საუბრის ასისტენტების მიერ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rPr>
        <w:t>ეს ტექნიკური ნაკლი პირდაპირ აისახება მომხმარებლის გამოცდილებაზე. ეგრეთ წოდებული „კომპანიონი“ აპლიკაციების (Replika, Character.AI) კონტექსტში, Replika-ს მომხმარებლების კვალიტატიური კვლევა აჩვენებს, რომ მეხსიერების უკმარისობა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მიერ ურთიერთობის შეგრძნებას [3]. ამავდროულად, როდესაც სისტემის ქცევა მოულოდნელად იცვლება, მომხმარებლები გამოხატავენ რეაქციებს, რომლებიც სტატისტიკურად განპირობებულია აგენტის აღქმული იდენტობის შეუთავსებლობით [4]. ამ ორი დამოუკიდებელი შედეგის გაერთიანება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ექსპერიმენტული შემოწმებაც ეს ნაშრომი განიხილავს, როგორც სამომავლო სამუშაოს.</w:t>
      </w:r>
    </w:p>
    <w:p>
      <w:pPr>
        <w:jc w:val="both"/>
      </w:pPr>
      <w:r>
        <w:rPr>
          <w:rFonts w:ascii="Sylfaen" w:hAnsi="Sylfaen" w:cs="Sylfaen"/>
          <w:b w:val="0"/>
          <w:sz w:val="24"/>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მოპოვებული რელევანტური ინფორმაცია მრავალსესიანურ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 ლიტერატურაში ამ ორ განზომილებას ძირითადად იზოლირებულად განიხილავენ: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განიხილავენ.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rPr>
        <w:t>კვლევის ობიექტია დიდი ენის მოდელებზე (LLM) დაფუძნებული ხმოვანი საუბრული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pStyle w:val="Heading2"/>
        <w:numPr>
          <w:numId w:val="0"/>
        </w:numPr>
        <w:spacing w:before="160" w:after="80"/>
        <w:jc w:val="center"/>
      </w:pPr>
      <w:r>
        <w:rPr>
          <w:rFonts w:ascii="Sylfaen" w:hAnsi="Sylfaen" w:cs="Sylfaen"/>
          <w:b/>
          <w:color w:val="000000"/>
          <w:sz w:val="28"/>
        </w:rPr>
        <w:t>1.2 კვლევის მიზანი</w:t>
      </w:r>
    </w:p>
    <w:p>
      <w:pPr>
        <w:jc w:val="both"/>
      </w:pPr>
      <w:r>
        <w:rPr>
          <w:rFonts w:ascii="Sylfaen" w:hAnsi="Sylfaen" w:cs="Sylfaen"/>
          <w:b w:val="0"/>
          <w:sz w:val="24"/>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საუბრის სისტემისთვის და მისი ექსპერიმენტულად შეფასება კონტროლირებადი შედარებითი კვლევის მეშვეობით მომხმარებლის მიერ აღქმულ სოციალურ კონსტრუქტებზე — სოციალურ თანდასწრებაზე, მომხმარებელ-აგენტის ალიანსსა და აღქმულ ადამიანურობაზე.</w:t>
      </w:r>
    </w:p>
    <w:p>
      <w:pPr>
        <w:jc w:val="both"/>
      </w:pPr>
      <w:r>
        <w:rPr>
          <w:rFonts w:ascii="Sylfaen" w:hAnsi="Sylfaen" w:cs="Sylfaen"/>
          <w:b w:val="0"/>
          <w:sz w:val="24"/>
        </w:rPr>
        <w:t>ამ მიზნის მისაღწევად, დასახულია შემდეგი ამოცანები:</w:t>
      </w:r>
    </w:p>
    <w:p>
      <w:pPr>
        <w:jc w:val="both"/>
      </w:pPr>
      <w:r>
        <w:rPr>
          <w:rFonts w:ascii="Sylfaen" w:hAnsi="Sylfaen" w:cs="Sylfaen"/>
          <w:b w:val="0"/>
          <w:sz w:val="24"/>
        </w:rPr>
        <w:t>1. გრძელვადიანი საუბრული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rPr>
        <w:t>2. შერჩეული თეორიების ქცევითი ნიშნულების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არსებითზე დაფუძნებული გახსენება და დამატებითი სასწავლო სისტემების / კონსოლიდაციის ჩარჩო) და მათი არქიტექტურულ კომპონენტებად გარდაქმნა;</w:t>
      </w:r>
    </w:p>
    <w:p>
      <w:pPr>
        <w:jc w:val="both"/>
      </w:pPr>
      <w:r>
        <w:rPr>
          <w:rFonts w:ascii="Sylfaen" w:hAnsi="Sylfaen" w:cs="Sylfaen"/>
          <w:b w:val="0"/>
          <w:sz w:val="24"/>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სიტყვასიტყვითი აღდგენის RAG-ი,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rPr>
        <w:t>4. წინასწარ რეგისტრირებული, მონაწილეზე-დაფუძნებული მომხმარებლის კვლევის პროტოკოლის სპეციფიკაცია ვალიდური ინსტრუმენტებით [14], რომელიც სრულად არის შემუშავებული, მაგრამ მომავალი სამუშაოსთვის გადაიდო;</w:t>
      </w:r>
    </w:p>
    <w:p>
      <w:pPr>
        <w:jc w:val="both"/>
      </w:pPr>
      <w:r>
        <w:rPr>
          <w:rFonts w:ascii="Sylfaen" w:hAnsi="Sylfaen" w:cs="Sylfaen"/>
          <w:b w:val="0"/>
          <w:sz w:val="24"/>
        </w:rPr>
        <w:t>5. კონცეფციის დამტკიცების იმპლემენტაცია და მისი ტექნიკური და სიმულირებული შეფასება, მეხსიერების დიზაინის რეკომენდაციებით თანამოსაუბრე სისტემებისთვის, რომლებიც დადასტურდება გადავადებული კვლევით.</w:t>
      </w:r>
    </w:p>
    <w:p>
      <w:pPr>
        <w:jc w:val="both"/>
      </w:pPr>
      <w:r>
        <w:rPr>
          <w:rFonts w:ascii="Sylfaen" w:hAnsi="Sylfaen" w:cs="Sylfaen"/>
          <w:b w:val="0"/>
          <w:sz w:val="24"/>
        </w:rPr>
        <w:t>კვლევის მთავარი კითხვა და ჰიპოთეზები. კვლევა გამოყოფს სამ ძირითად სოციალურ კონსტრუქტს (დამოკიდებული ცვლადები, რომლებიც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აგენტის ალიანსს და აღქმულ ადამიანურობას, სიტყვასიტყვითი მოგონების მიდგომასთან შედარებით?</w:t>
      </w:r>
    </w:p>
    <w:p>
      <w:pPr>
        <w:jc w:val="both"/>
      </w:pPr>
      <w:r>
        <w:rPr>
          <w:rFonts w:ascii="Sylfaen" w:hAnsi="Sylfaen" w:cs="Sylfaen"/>
          <w:b w:val="0"/>
          <w:sz w:val="24"/>
        </w:rPr>
        <w:t>•  H1 (მთავარი): თეორიულად დასაბუთებული პროფილი (C) აღემატება სიტყვასიტყვით RAG-ს (B) სამივე ძირითადი კონსტრუქტის მიხედვით — სოციალური თანდასწრების, მომხმარებლისა და აგენტის ალიანსისა და აღქმული ადამიანურობის.</w:t>
      </w:r>
    </w:p>
    <w:p>
      <w:pPr>
        <w:jc w:val="both"/>
      </w:pPr>
      <w:r>
        <w:rPr>
          <w:rFonts w:ascii="Sylfaen" w:hAnsi="Sylfaen" w:cs="Sylfaen"/>
          <w:b w:val="0"/>
          <w:sz w:val="24"/>
        </w:rPr>
        <w:t>•  H2a (მეორეხარისხოვანი): verbatim RAG (B) ყველაზე მაღალ ქულებს იღებს აღქმულ ინტელექტში (Godspeed).</w:t>
      </w:r>
    </w:p>
    <w:p>
      <w:pPr>
        <w:jc w:val="both"/>
      </w:pPr>
      <w:r>
        <w:rPr>
          <w:rFonts w:ascii="Sylfaen" w:hAnsi="Sylfaen" w:cs="Sylfaen"/>
          <w:b w:val="0"/>
          <w:sz w:val="24"/>
        </w:rPr>
        <w:t>•  H2b (მეორადი): verbatim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შედეგებიდან [11] ხმის მოდალობაზე ექსტრაპოლირებულია.</w:t>
      </w:r>
    </w:p>
    <w:p>
      <w:pPr>
        <w:jc w:val="both"/>
      </w:pPr>
      <w:r>
        <w:rPr>
          <w:rFonts w:ascii="Sylfaen" w:hAnsi="Sylfaen" w:cs="Sylfaen"/>
          <w:b w:val="0"/>
          <w:sz w:val="24"/>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კურირების მიერ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rPr>
        <w:t>სამი თვისებიდან, რომლებითაც 1.5 განასხვავებს 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პირობაა ჩართული.</w:t>
      </w:r>
    </w:p>
    <w:p>
      <w:pPr>
        <w:jc w:val="both"/>
      </w:pPr>
      <w:r>
        <w:rPr>
          <w:rFonts w:ascii="Sylfaen" w:hAnsi="Sylfaen" w:cs="Sylfaen"/>
          <w:b w:val="0"/>
          <w:sz w:val="24"/>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მომავალი ნაშრომების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pStyle w:val="Heading2"/>
        <w:numPr>
          <w:numId w:val="0"/>
        </w:numPr>
        <w:spacing w:before="160" w:after="80"/>
        <w:jc w:val="center"/>
      </w:pPr>
      <w:r>
        <w:rPr>
          <w:rFonts w:ascii="Sylfaen" w:hAnsi="Sylfaen" w:cs="Sylfaen"/>
          <w:b/>
          <w:color w:val="000000"/>
          <w:sz w:val="28"/>
        </w:rPr>
        <w:t>1.3 პრობლემის აქტუალობა</w:t>
      </w:r>
    </w:p>
    <w:p>
      <w:pPr>
        <w:jc w:val="both"/>
      </w:pPr>
      <w:r>
        <w:rPr>
          <w:rFonts w:ascii="Sylfaen" w:hAnsi="Sylfaen" w:cs="Sylfaen"/>
          <w:b w:val="0"/>
          <w:sz w:val="24"/>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[18, 19], რაც მიუთითებს,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საუბრებთან ადაპტირებულ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აღქმითი ეფექტები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საცდელი (benchmark) (LoCoMo, LongMemEval, MSC) შექმნილია ტექსტური მოდალობისთვის [1, 2, 35]; ხმოვანი ინტერაქციის პირობებში — სადაც პასუხის დაყოვნება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pStyle w:val="Heading2"/>
        <w:numPr>
          <w:numId w:val="0"/>
        </w:numPr>
        <w:spacing w:before="160" w:after="80"/>
        <w:jc w:val="center"/>
      </w:pPr>
      <w:r>
        <w:rPr>
          <w:rFonts w:ascii="Sylfaen" w:hAnsi="Sylfaen" w:cs="Sylfaen"/>
          <w:b/>
          <w:color w:val="000000"/>
          <w:sz w:val="28"/>
        </w:rPr>
        <w:t>1.4 კვლევის პრაქტიკული ღირებულება</w:t>
      </w:r>
    </w:p>
    <w:p>
      <w:pPr/>
      <w:r>
        <w:rPr>
          <w:rFonts w:ascii="Sylfaen" w:hAnsi="Sylfaen" w:cs="Sylfaen"/>
          <w:b w:val="0"/>
          <w:sz w:val="24"/>
        </w:rPr>
        <w:t>კვლევის შედეგად იქნება:</w:t>
      </w:r>
    </w:p>
    <w:p>
      <w:pPr>
        <w:jc w:val="both"/>
      </w:pPr>
      <w:r>
        <w:rPr>
          <w:rFonts w:ascii="Sylfaen" w:hAnsi="Sylfaen" w:cs="Sylfaen"/>
          <w:b w:val="0"/>
          <w:sz w:val="24"/>
        </w:rPr>
        <w:t>•  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jc w:val="both"/>
      </w:pPr>
      <w:r>
        <w:rPr>
          <w:rFonts w:ascii="Sylfaen" w:hAnsi="Sylfaen" w:cs="Sylfaen"/>
          <w:b w:val="0"/>
          <w:sz w:val="24"/>
        </w:rPr>
        <w:t>•  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jc w:val="both"/>
      </w:pPr>
      <w:r>
        <w:rPr>
          <w:rFonts w:ascii="Sylfaen" w:hAnsi="Sylfaen" w:cs="Sylfaen"/>
          <w:b w:val="0"/>
          <w:sz w:val="24"/>
        </w:rPr>
        <w:t>•  მეხსიერების პროფილების შესადარებლად განკუთვნილი გამეორებადი ექსპერიმენტული გარემო.</w:t>
      </w:r>
    </w:p>
    <w:p>
      <w:pPr>
        <w:jc w:val="both"/>
      </w:pPr>
      <w:r>
        <w:rPr>
          <w:rFonts w:ascii="Sylfaen" w:hAnsi="Sylfaen" w:cs="Sylfaen"/>
          <w:b w:val="0"/>
          <w:sz w:val="24"/>
        </w:rPr>
        <w:t>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pStyle w:val="Heading2"/>
        <w:numPr>
          <w:numId w:val="0"/>
        </w:numPr>
        <w:spacing w:before="160" w:after="80"/>
        <w:jc w:val="center"/>
      </w:pPr>
      <w:r>
        <w:rPr>
          <w:rFonts w:ascii="Sylfaen" w:hAnsi="Sylfaen" w:cs="Sylfaen"/>
          <w:b/>
          <w:color w:val="000000"/>
          <w:sz w:val="28"/>
        </w:rPr>
        <w:t>1.5 კვლევის თეორიული ღირებულება</w:t>
      </w:r>
    </w:p>
    <w:p>
      <w:pPr>
        <w:jc w:val="both"/>
      </w:pPr>
      <w:r>
        <w:rPr>
          <w:rFonts w:ascii="Sylfaen" w:hAnsi="Sylfaen" w:cs="Sylfaen"/>
          <w:b w:val="0"/>
          <w:sz w:val="24"/>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pStyle w:val="Heading2"/>
        <w:numPr>
          <w:numId w:val="0"/>
        </w:numPr>
        <w:spacing w:before="160" w:after="80"/>
        <w:jc w:val="center"/>
      </w:pPr>
      <w:r>
        <w:rPr>
          <w:rFonts w:ascii="Sylfaen" w:hAnsi="Sylfaen" w:cs="Sylfaen"/>
          <w:b/>
          <w:color w:val="000000"/>
          <w:sz w:val="28"/>
        </w:rPr>
        <w:t>1.6 ნაშრომის სტრუქტურა</w:t>
      </w:r>
    </w:p>
    <w:p>
      <w:pPr>
        <w:jc w:val="both"/>
      </w:pPr>
      <w:r>
        <w:rPr>
          <w:rFonts w:ascii="Sylfaen" w:hAnsi="Sylfaen" w:cs="Sylfaen"/>
          <w:b w:val="0"/>
          <w:sz w:val="24"/>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rPr>
        <w:t>2. ლიტერატურის მიმოხილვა</w:t>
      </w:r>
    </w:p>
    <w:p>
      <w:pPr>
        <w:pStyle w:val="Heading2"/>
        <w:numPr>
          <w:numId w:val="0"/>
        </w:numPr>
        <w:spacing w:before="160" w:after="80"/>
        <w:jc w:val="center"/>
      </w:pPr>
      <w:r>
        <w:rPr>
          <w:rFonts w:ascii="Sylfaen" w:hAnsi="Sylfaen" w:cs="Sylfaen"/>
          <w:b/>
          <w:color w:val="000000"/>
          <w:sz w:val="28"/>
        </w:rPr>
        <w:t>2.1 მიმოხილვის მოცულობა და სტრუქტურა</w:t>
      </w:r>
    </w:p>
    <w:p>
      <w:pPr>
        <w:jc w:val="both"/>
      </w:pPr>
      <w:r>
        <w:rPr>
          <w:rFonts w:ascii="Sylfaen" w:hAnsi="Sylfaen" w:cs="Sylfaen"/>
          <w:b w:val="0"/>
          <w:sz w:val="24"/>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rPr>
        <w:t>2.2 თეორიული საფუძვლები: ადამიანის მეხსიერების მოდელები</w:t>
      </w:r>
    </w:p>
    <w:p>
      <w:pPr>
        <w:jc w:val="both"/>
      </w:pPr>
      <w:r>
        <w:rPr>
          <w:rFonts w:ascii="Sylfaen" w:hAnsi="Sylfaen" w:cs="Sylfaen"/>
          <w:b w:val="0"/>
          <w:sz w:val="24"/>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თანამოსაუბრე.</w:t>
      </w:r>
    </w:p>
    <w:p>
      <w:pPr>
        <w:jc w:val="both"/>
      </w:pPr>
      <w:r>
        <w:rPr>
          <w:rFonts w:ascii="Sylfaen" w:hAnsi="Sylfaen" w:cs="Sylfaen"/>
          <w:b w:val="0"/>
          <w:sz w:val="24"/>
        </w:rPr>
        <w:t>მრავალსაცავიანი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სიგნატურა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jc w:val="both"/>
      </w:pPr>
      <w:r>
        <w:rPr>
          <w:rFonts w:ascii="Sylfaen" w:hAnsi="Sylfaen" w:cs="Sylfaen"/>
          <w:b w:val="0"/>
          <w:sz w:val="24"/>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jc w:val="both"/>
      </w:pPr>
      <w:r>
        <w:rPr>
          <w:rFonts w:ascii="Sylfaen" w:hAnsi="Sylfaen" w:cs="Sylfaen"/>
          <w:b w:val="0"/>
          <w:sz w:val="24"/>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"დაუმუშავებელ" ეპიზოდებში არ ჩაიძიროს.</w:t>
      </w:r>
    </w:p>
    <w:p>
      <w:pPr>
        <w:jc w:val="both"/>
      </w:pPr>
      <w:r>
        <w:rPr>
          <w:rFonts w:ascii="Sylfaen" w:hAnsi="Sylfaen" w:cs="Sylfaen"/>
          <w:b w:val="0"/>
          <w:sz w:val="24"/>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მრუდს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(gist),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სიგნატურას — აგენტს, რომელიც ეპიზოდებს სწრაფად იმახსოვრებს, მაგრამ მათ ინტერაქციებს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spacing w:before="160" w:after="80"/>
        <w:jc w:val="center"/>
      </w:pPr>
      <w:r>
        <w:rPr>
          <w:rFonts w:ascii="Sylfaen" w:hAnsi="Sylfaen" w:cs="Sylfaen"/>
          <w:b/>
          <w:color w:val="000000"/>
          <w:sz w:val="28"/>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jc w:val="both"/>
      </w:pPr>
      <w:r>
        <w:rPr>
          <w:rFonts w:ascii="Sylfaen" w:hAnsi="Sylfaen" w:cs="Sylfaen"/>
          <w:b w:val="0"/>
          <w:sz w:val="24"/>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jc w:val="both"/>
      </w:pPr>
      <w:r>
        <w:rPr>
          <w:rFonts w:ascii="Sylfaen" w:hAnsi="Sylfaen" w:cs="Sylfaen"/>
          <w:b w:val="0"/>
          <w:sz w:val="24"/>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rPr>
        <w:t>2.4 ხიდი: მეხსიერების თეორიიდან მეხსიერების არქიტექტურამდე</w:t>
      </w:r>
    </w:p>
    <w:p>
      <w:pPr>
        <w:jc w:val="both"/>
      </w:pPr>
      <w:r>
        <w:rPr>
          <w:rFonts w:ascii="Sylfaen" w:hAnsi="Sylfaen" w:cs="Sylfaen"/>
          <w:b w:val="0"/>
          <w:sz w:val="24"/>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rPr>
        <w:t>ცხრილი 2.1. ადამიანის მეხსიერების თეორიები და მათი შესაბამისი LLM-იმპლემენტაციები</w:t>
      </w:r>
    </w:p>
    <w:tbl>
      <w:tblPr>
        <w:tblW w:type="auto" w:w="0"/>
        <w:tblLayout w:type="fixed"/>
        <w:tblLook w:firstColumn="1" w:firstRow="1" w:lastColumn="0" w:lastRow="0" w:noHBand="0" w:noVBand="1" w:val="04A0"/>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861"/>
        <w:gridCol w:w="2861"/>
        <w:gridCol w:w="2612"/>
      </w:tblGrid>
      <w:tr>
        <w:tc>
          <w:tcPr>
            <w:tcW w:type="dxa" w:w="2861"/>
          </w:tcPr>
          <w:p>
            <w:pPr>
              <w:spacing w:line="240" w:lineRule="auto"/>
            </w:pPr>
            <w:r>
              <w:rPr>
                <w:rFonts w:ascii="Sylfaen" w:hAnsi="Sylfaen" w:cs="Sylfaen"/>
                <w:b/>
                <w:sz w:val="22"/>
              </w:rPr>
              <w:t>ადამიანის მეხსიერების თეორია</w:t>
            </w:r>
          </w:p>
        </w:tc>
        <w:tc>
          <w:tcPr>
            <w:tcW w:type="dxa" w:w="2861"/>
          </w:tcPr>
          <w:p>
            <w:pPr>
              <w:spacing w:line="240" w:lineRule="auto"/>
            </w:pPr>
            <w:r>
              <w:rPr>
                <w:rFonts w:ascii="Sylfaen" w:hAnsi="Sylfaen" w:cs="Sylfaen"/>
                <w:b/>
                <w:sz w:val="22"/>
              </w:rPr>
              <w:t>ქცევითი სიგნატურა</w:t>
            </w:r>
          </w:p>
        </w:tc>
        <w:tc>
          <w:tcPr>
            <w:tcW w:type="dxa" w:w="2612"/>
          </w:tcPr>
          <w:p>
            <w:pPr>
              <w:spacing w:line="240" w:lineRule="auto"/>
            </w:pPr>
            <w:r>
              <w:rPr>
                <w:rFonts w:ascii="Sylfaen" w:hAnsi="Sylfaen" w:cs="Sylfaen"/>
                <w:b/>
                <w:sz w:val="22"/>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rPr>
              <w:t>HippoRAG [7]</w:t>
            </w:r>
          </w:p>
        </w:tc>
      </w:tr>
      <w:tr>
        <w:tc>
          <w:tcPr>
            <w:tcW w:type="dxa" w:w="2861"/>
          </w:tcPr>
          <w:p>
            <w:pPr>
              <w:spacing w:line="240" w:lineRule="auto"/>
            </w:pPr>
            <w:r>
              <w:rPr>
                <w:rFonts w:ascii="Sylfaen" w:hAnsi="Sylfaen" w:cs="Sylfaen"/>
                <w:b w:val="0"/>
                <w:sz w:val="22"/>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rPr>
              <w:t>EM-LLM [8]</w:t>
            </w:r>
          </w:p>
        </w:tc>
      </w:tr>
      <w:tr>
        <w:tc>
          <w:tcPr>
            <w:tcW w:type="dxa" w:w="2861"/>
          </w:tcPr>
          <w:p>
            <w:pPr>
              <w:spacing w:line="240" w:lineRule="auto"/>
            </w:pPr>
            <w:r>
              <w:rPr>
                <w:rFonts w:ascii="Sylfaen" w:hAnsi="Sylfaen" w:cs="Sylfaen"/>
                <w:b w:val="0"/>
                <w:sz w:val="22"/>
              </w:rPr>
              <w:t>ებინგჰაუსის დავიწყების მრუდი [23]</w:t>
            </w:r>
          </w:p>
        </w:tc>
        <w:tc>
          <w:tcPr>
            <w:tcW w:type="dxa" w:w="2861"/>
          </w:tcPr>
          <w:p>
            <w:pPr>
              <w:spacing w:line="240" w:lineRule="auto"/>
            </w:pPr>
            <w:r>
              <w:rPr>
                <w:rFonts w:ascii="Sylfaen" w:hAnsi="Sylfaen" w:cs="Sylfaen"/>
                <w:b w:val="0"/>
                <w:sz w:val="22"/>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rPr>
              <w:t>MemoryBank / SiliconFriend [6]</w:t>
            </w:r>
          </w:p>
        </w:tc>
      </w:tr>
      <w:tr>
        <w:tc>
          <w:tcPr>
            <w:tcW w:type="dxa" w:w="2861"/>
          </w:tcPr>
          <w:p>
            <w:pPr>
              <w:spacing w:line="240" w:lineRule="auto"/>
            </w:pPr>
            <w:r>
              <w:rPr>
                <w:rFonts w:ascii="Sylfaen" w:hAnsi="Sylfaen" w:cs="Sylfaen"/>
                <w:b w:val="0"/>
                <w:sz w:val="22"/>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rPr>
              <w:t>ReadAgent [9]</w:t>
            </w:r>
          </w:p>
        </w:tc>
      </w:tr>
      <w:tr>
        <w:tc>
          <w:tcPr>
            <w:tcW w:type="dxa" w:w="2861"/>
          </w:tcPr>
          <w:p>
            <w:pPr>
              <w:spacing w:line="240" w:lineRule="auto"/>
            </w:pPr>
            <w:r>
              <w:rPr>
                <w:rFonts w:ascii="Sylfaen" w:hAnsi="Sylfaen" w:cs="Sylfaen"/>
                <w:b w:val="0"/>
                <w:sz w:val="22"/>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rPr>
              <w:t>გენერაციული აგენტები [10]</w:t>
            </w:r>
          </w:p>
        </w:tc>
      </w:tr>
    </w:tbl>
    <w:p>
      <w:pPr/>
    </w:p>
    <w:p>
      <w:pPr>
        <w:jc w:val="both"/>
      </w:pPr>
      <w:r>
        <w:rPr>
          <w:rFonts w:ascii="Sylfaen" w:hAnsi="Sylfaen" w:cs="Sylfaen"/>
          <w:b w:val="0"/>
          <w:sz w:val="24"/>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jc w:val="both"/>
      </w:pPr>
      <w:r>
        <w:rPr>
          <w:rFonts w:ascii="Sylfaen" w:hAnsi="Sylfaen" w:cs="Sylfaen"/>
          <w:b w:val="0"/>
          <w:sz w:val="24"/>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spacing w:before="160" w:after="80"/>
        <w:jc w:val="center"/>
      </w:pPr>
      <w:r>
        <w:rPr>
          <w:rFonts w:ascii="Sylfaen" w:hAnsi="Sylfaen" w:cs="Sylfaen"/>
          <w:b/>
          <w:color w:val="000000"/>
          <w:sz w:val="28"/>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ინტერაქციის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jc w:val="both"/>
      </w:pPr>
      <w:r>
        <w:rPr>
          <w:rFonts w:ascii="Sylfaen" w:hAnsi="Sylfaen" w:cs="Sylfaen"/>
          <w:b w:val="0"/>
          <w:sz w:val="24"/>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jc w:val="both"/>
      </w:pPr>
      <w:r>
        <w:rPr>
          <w:rFonts w:ascii="Sylfaen" w:hAnsi="Sylfaen" w:cs="Sylfaen"/>
          <w:b w:val="0"/>
          <w:sz w:val="24"/>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jc w:val="both"/>
      </w:pPr>
      <w:r>
        <w:rPr>
          <w:rFonts w:ascii="Sylfaen" w:hAnsi="Sylfaen" w:cs="Sylfaen"/>
          <w:b w:val="0"/>
          <w:sz w:val="24"/>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jc w:val="both"/>
      </w:pPr>
      <w:r>
        <w:rPr>
          <w:rFonts w:ascii="Sylfaen" w:hAnsi="Sylfaen" w:cs="Sylfaen"/>
          <w:b w:val="0"/>
          <w:sz w:val="24"/>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აგენტის ალიანსს და სანდოობას (სუბშკალა,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spacing w:before="160" w:after="80"/>
        <w:jc w:val="center"/>
      </w:pPr>
      <w:r>
        <w:rPr>
          <w:rFonts w:ascii="Sylfaen" w:hAnsi="Sylfaen" w:cs="Sylfaen"/>
          <w:b/>
          <w:color w:val="000000"/>
          <w:sz w:val="28"/>
        </w:rPr>
        <w:t>2.7 ღია პრობლემები და შეზღუდვები</w:t>
      </w:r>
    </w:p>
    <w:p>
      <w:pPr>
        <w:jc w:val="both"/>
      </w:pPr>
      <w:r>
        <w:rPr>
          <w:rFonts w:ascii="Sylfaen" w:hAnsi="Sylfaen" w:cs="Sylfaen"/>
          <w:b w:val="0"/>
          <w:sz w:val="24"/>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ინტერაქციის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rPr>
        <w:t>2.8 ამ ნაშრომის ადგილი</w:t>
      </w:r>
    </w:p>
    <w:p>
      <w:pPr>
        <w:jc w:val="both"/>
      </w:pPr>
      <w:r>
        <w:rPr>
          <w:rFonts w:ascii="Sylfaen" w:hAnsi="Sylfaen" w:cs="Sylfaen"/>
          <w:b w:val="0"/>
          <w:sz w:val="24"/>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ინტერაქციის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rPr>
        <w:t>3. კვლევის მეთოდები</w:t>
      </w:r>
    </w:p>
    <w:p>
      <w:pPr>
        <w:pStyle w:val="Heading2"/>
        <w:numPr>
          <w:numId w:val="0"/>
        </w:numPr>
        <w:spacing w:before="160" w:after="80"/>
        <w:jc w:val="center"/>
      </w:pPr>
      <w:r>
        <w:rPr>
          <w:rFonts w:ascii="Sylfaen" w:hAnsi="Sylfaen" w:cs="Sylfaen"/>
          <w:b/>
          <w:color w:val="000000"/>
          <w:sz w:val="28"/>
        </w:rPr>
        <w:t>3.1 კვლევის დიზაინი და წვლილი</w:t>
      </w:r>
    </w:p>
    <w:p>
      <w:pPr>
        <w:jc w:val="both"/>
      </w:pPr>
      <w:r>
        <w:rPr>
          <w:rFonts w:ascii="Sylfaen" w:hAnsi="Sylfaen" w:cs="Sylfaen"/>
          <w:b w:val="0"/>
          <w:sz w:val="24"/>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rPr>
        <w:t>3.2 პროფილი C-ის მეხსიერების არქიტექტურა</w:t>
      </w:r>
    </w:p>
    <w:p>
      <w:pPr>
        <w:jc w:val="both"/>
      </w:pPr>
      <w:r>
        <w:rPr>
          <w:rFonts w:ascii="Sylfaen" w:hAnsi="Sylfaen" w:cs="Sylfaen"/>
          <w:b w:val="0"/>
          <w:sz w:val="24"/>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rPr>
        <w:t>3.3 ექსპერიმენტული პირობები (A / B / B+ / C)</w:t>
      </w:r>
    </w:p>
    <w:p>
      <w:pPr>
        <w:jc w:val="both"/>
      </w:pPr>
      <w:r>
        <w:rPr>
          <w:rFonts w:ascii="Sylfaen" w:hAnsi="Sylfaen" w:cs="Sylfaen"/>
          <w:b w:val="0"/>
          <w:sz w:val="24"/>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rPr>
        <w:t>ცხრილი 3.1. აღრევის ფაქტორების კონტროლი ექსპერიმენტულ დიზაინში</w:t>
      </w:r>
    </w:p>
    <w:tbl>
      <w:tblPr>
        <w:tblW w:type="auto" w:w="0"/>
        <w:tblLayout w:type="fixed"/>
        <w:tblLook w:firstColumn="1" w:firstRow="1" w:lastColumn="0" w:lastRow="0" w:noHBand="0" w:noVBand="1" w:val="04A0"/>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97"/>
        <w:gridCol w:w="3019"/>
        <w:gridCol w:w="3019"/>
      </w:tblGrid>
      <w:tr>
        <w:tc>
          <w:tcPr>
            <w:tcW w:type="dxa" w:w="2297"/>
          </w:tcPr>
          <w:p>
            <w:pPr>
              <w:spacing w:line="240" w:lineRule="auto"/>
            </w:pPr>
            <w:r>
              <w:rPr>
                <w:rFonts w:ascii="Sylfaen" w:hAnsi="Sylfaen" w:cs="Sylfaen"/>
                <w:b/>
                <w:sz w:val="22"/>
              </w:rPr>
              <w:t>დამაბრკოლებელი ფაქტორი</w:t>
            </w:r>
          </w:p>
        </w:tc>
        <w:tc>
          <w:tcPr>
            <w:tcW w:type="dxa" w:w="3019"/>
          </w:tcPr>
          <w:p>
            <w:pPr>
              <w:spacing w:line="240" w:lineRule="auto"/>
            </w:pPr>
            <w:r>
              <w:rPr>
                <w:rFonts w:ascii="Sylfaen" w:hAnsi="Sylfaen" w:cs="Sylfaen"/>
                <w:b/>
                <w:sz w:val="22"/>
              </w:rPr>
              <w:t>საფრთხე</w:t>
            </w:r>
          </w:p>
        </w:tc>
        <w:tc>
          <w:tcPr>
            <w:tcW w:type="dxa" w:w="3019"/>
          </w:tcPr>
          <w:p>
            <w:pPr>
              <w:spacing w:line="240" w:lineRule="auto"/>
            </w:pPr>
            <w:r>
              <w:rPr>
                <w:rFonts w:ascii="Sylfaen" w:hAnsi="Sylfaen" w:cs="Sylfaen"/>
                <w:b/>
                <w:sz w:val="22"/>
              </w:rPr>
              <w:t>კონტროლი</w:t>
            </w:r>
          </w:p>
        </w:tc>
      </w:tr>
      <w:tr>
        <w:tc>
          <w:tcPr>
            <w:tcW w:type="dxa" w:w="2297"/>
          </w:tcPr>
          <w:p>
            <w:pPr>
              <w:spacing w:line="240" w:lineRule="auto"/>
            </w:pPr>
            <w:r>
              <w:rPr>
                <w:rFonts w:ascii="Sylfaen" w:hAnsi="Sylfaen" w:cs="Sylfaen"/>
                <w:b w:val="0"/>
                <w:sz w:val="22"/>
              </w:rPr>
              <w:t>კურატორიზმი / წაკითხვადობა</w:t>
            </w:r>
          </w:p>
        </w:tc>
        <w:tc>
          <w:tcPr>
            <w:tcW w:type="dxa" w:w="3019"/>
          </w:tcPr>
          <w:p>
            <w:pPr>
              <w:spacing w:line="240" w:lineRule="auto"/>
            </w:pPr>
            <w:r>
              <w:rPr>
                <w:rFonts w:ascii="Sylfaen" w:hAnsi="Sylfaen" w:cs="Sylfaen"/>
                <w:b w:val="0"/>
                <w:sz w:val="22"/>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rPr>
              <w:t>კომპრესია</w:t>
            </w:r>
          </w:p>
        </w:tc>
        <w:tc>
          <w:tcPr>
            <w:tcW w:type="dxa" w:w="3019"/>
          </w:tcPr>
          <w:p>
            <w:pPr>
              <w:spacing w:line="240" w:lineRule="auto"/>
            </w:pPr>
            <w:r>
              <w:rPr>
                <w:rFonts w:ascii="Sylfaen" w:hAnsi="Sylfaen" w:cs="Sylfaen"/>
                <w:b w:val="0"/>
                <w:sz w:val="22"/>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rPr>
              <w:t>განხორციელება / შენახვა / დაყოვნება</w:t>
            </w:r>
          </w:p>
        </w:tc>
        <w:tc>
          <w:tcPr>
            <w:tcW w:type="dxa" w:w="3019"/>
          </w:tcPr>
          <w:p>
            <w:pPr>
              <w:spacing w:line="240" w:lineRule="auto"/>
            </w:pPr>
            <w:r>
              <w:rPr>
                <w:rFonts w:ascii="Sylfaen" w:hAnsi="Sylfaen" w:cs="Sylfaen"/>
                <w:b w:val="0"/>
                <w:sz w:val="22"/>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rPr>
        <w:t>3.4 კონცეფციის დამტკიცების იმპლემენტაცია</w:t>
      </w:r>
    </w:p>
    <w:p>
      <w:pPr>
        <w:jc w:val="both"/>
      </w:pPr>
      <w:r>
        <w:rPr>
          <w:rFonts w:ascii="Sylfaen" w:hAnsi="Sylfaen" w:cs="Sylfaen"/>
          <w:b w:val="0"/>
          <w:sz w:val="24"/>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rPr>
        <w:t>3.5 შეფასების მეთოდოლოგია</w:t>
      </w:r>
    </w:p>
    <w:p>
      <w:pPr>
        <w:jc w:val="both"/>
      </w:pPr>
      <w:r>
        <w:rPr>
          <w:rFonts w:ascii="Sylfaen" w:hAnsi="Sylfaen" w:cs="Sylfaen"/>
          <w:b w:val="0"/>
          <w:sz w:val="24"/>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rPr>
        <w:t>3.6 ზომები და ინსტრუმენტები</w:t>
      </w:r>
    </w:p>
    <w:p>
      <w:pPr>
        <w:jc w:val="both"/>
      </w:pPr>
      <w:r>
        <w:rPr>
          <w:rFonts w:ascii="Sylfaen" w:hAnsi="Sylfaen" w:cs="Sylfaen"/>
          <w:b w:val="0"/>
          <w:sz w:val="24"/>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rPr>
        <w:t>•  მომხმარებლისა და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rPr>
        <w:t>3.7 ანალიზის გეგმა</w:t>
      </w:r>
    </w:p>
    <w:p>
      <w:pPr>
        <w:jc w:val="both"/>
      </w:pPr>
      <w:r>
        <w:rPr>
          <w:rFonts w:ascii="Sylfaen" w:hAnsi="Sylfaen" w:cs="Sylfaen"/>
          <w:b w:val="0"/>
          <w:sz w:val="24"/>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rPr>
        <w:t>3.8 ეთიკური საკითხები და შეზღუდვები</w:t>
      </w:r>
    </w:p>
    <w:p>
      <w:pPr>
        <w:jc w:val="both"/>
      </w:pPr>
      <w:r>
        <w:rPr>
          <w:rFonts w:ascii="Sylfaen" w:hAnsi="Sylfaen" w:cs="Sylfaen"/>
          <w:b w:val="0"/>
          <w:sz w:val="24"/>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rPr>
        <w:t>4. შედეგები და განხილვა</w:t>
      </w:r>
    </w:p>
    <w:p>
      <w:pPr>
        <w:jc w:val="both"/>
      </w:pPr>
      <w:r>
        <w:rPr>
          <w:rFonts w:ascii="Sylfaen" w:hAnsi="Sylfaen" w:cs="Sylfaen"/>
          <w:b w:val="0"/>
          <w:sz w:val="24"/>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rPr>
        <w:t>4.1 კონცეფციის დამტკიცება: მასშტაბი და სიზუსტე</w:t>
      </w:r>
    </w:p>
    <w:p>
      <w:pPr>
        <w:jc w:val="both"/>
      </w:pPr>
      <w:r>
        <w:rPr>
          <w:rFonts w:ascii="Sylfaen" w:hAnsi="Sylfaen" w:cs="Sylfaen"/>
          <w:b w:val="0"/>
          <w:sz w:val="24"/>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rPr>
        <w:t>ცხრილი 4.1. კონცეფციის დამტკიცების ერთგულება 3.2-ის სრული არქიტექტურის მიმართ</w:t>
      </w:r>
    </w:p>
    <w:tbl>
      <w:tblPr>
        <w:tblW w:type="auto" w:w="0"/>
        <w:tblLayout w:type="fixed"/>
        <w:tblLook w:firstColumn="1" w:firstRow="1" w:lastColumn="0" w:lastRow="0" w:noHBand="0" w:noVBand="1" w:val="04A0"/>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167"/>
        <w:gridCol w:w="4167"/>
      </w:tblGrid>
      <w:tr>
        <w:tc>
          <w:tcPr>
            <w:tcW w:type="dxa" w:w="4167"/>
          </w:tcPr>
          <w:p>
            <w:pPr>
              <w:spacing w:line="240" w:lineRule="auto"/>
            </w:pPr>
            <w:r>
              <w:rPr>
                <w:rFonts w:ascii="Sylfaen" w:hAnsi="Sylfaen" w:cs="Sylfaen"/>
                <w:b/>
                <w:sz w:val="22"/>
              </w:rPr>
              <w:t>მექანიზმი (3.2)</w:t>
            </w:r>
          </w:p>
        </w:tc>
        <w:tc>
          <w:tcPr>
            <w:tcW w:type="dxa" w:w="4167"/>
          </w:tcPr>
          <w:p>
            <w:pPr>
              <w:spacing w:line="240" w:lineRule="auto"/>
            </w:pPr>
            <w:r>
              <w:rPr>
                <w:rFonts w:ascii="Sylfaen" w:hAnsi="Sylfaen" w:cs="Sylfaen"/>
                <w:b/>
                <w:sz w:val="22"/>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rPr>
              <w:t>განხორციელებული</w:t>
            </w:r>
          </w:p>
        </w:tc>
      </w:tr>
      <w:tr>
        <w:tc>
          <w:tcPr>
            <w:tcW w:type="dxa" w:w="4167"/>
          </w:tcPr>
          <w:p>
            <w:pPr>
              <w:spacing w:line="240" w:lineRule="auto"/>
            </w:pPr>
            <w:r>
              <w:rPr>
                <w:rFonts w:ascii="Sylfaen" w:hAnsi="Sylfaen" w:cs="Sylfaen"/>
                <w:b w:val="0"/>
                <w:sz w:val="22"/>
              </w:rPr>
              <w:t>ებინგჰაუსის დაქრობა + გაძლიერება</w:t>
            </w:r>
          </w:p>
        </w:tc>
        <w:tc>
          <w:tcPr>
            <w:tcW w:type="dxa" w:w="4167"/>
          </w:tcPr>
          <w:p>
            <w:pPr>
              <w:spacing w:line="240" w:lineRule="auto"/>
            </w:pPr>
            <w:r>
              <w:rPr>
                <w:rFonts w:ascii="Sylfaen" w:hAnsi="Sylfaen" w:cs="Sylfaen"/>
                <w:b w:val="0"/>
                <w:sz w:val="22"/>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rPr>
              <w:t>ეპიზოდური→სემანტიკური კონსოლიდაცია</w:t>
            </w:r>
          </w:p>
        </w:tc>
        <w:tc>
          <w:tcPr>
            <w:tcW w:type="dxa" w:w="4167"/>
          </w:tcPr>
          <w:p>
            <w:pPr>
              <w:spacing w:line="240" w:lineRule="auto"/>
            </w:pPr>
            <w:r>
              <w:rPr>
                <w:rFonts w:ascii="Sylfaen" w:hAnsi="Sylfaen" w:cs="Sylfaen"/>
                <w:b w:val="0"/>
                <w:sz w:val="22"/>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rPr>
              <w:t>მოვლენის სეგმენტაცია</w:t>
            </w:r>
          </w:p>
        </w:tc>
        <w:tc>
          <w:tcPr>
            <w:tcW w:type="dxa" w:w="4167"/>
          </w:tcPr>
          <w:p>
            <w:pPr>
              <w:spacing w:line="240" w:lineRule="auto"/>
            </w:pPr>
            <w:r>
              <w:rPr>
                <w:rFonts w:ascii="Sylfaen" w:hAnsi="Sylfaen" w:cs="Sylfaen"/>
                <w:b w:val="0"/>
                <w:sz w:val="22"/>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rPr>
              <w:t>გადავადებულია სრულ ვერსიაზე</w:t>
            </w:r>
          </w:p>
        </w:tc>
      </w:tr>
      <w:tr>
        <w:tc>
          <w:tcPr>
            <w:tcW w:type="dxa" w:w="4167"/>
          </w:tcPr>
          <w:p>
            <w:pPr>
              <w:spacing w:line="240" w:lineRule="auto"/>
            </w:pPr>
            <w:r>
              <w:rPr>
                <w:rFonts w:ascii="Sylfaen" w:hAnsi="Sylfaen" w:cs="Sylfaen"/>
                <w:b w:val="0"/>
                <w:sz w:val="22"/>
              </w:rPr>
              <w:t>რეალური ხმის მილსადენი (STT/TTS/რიგის დაცვა)</w:t>
            </w:r>
          </w:p>
        </w:tc>
        <w:tc>
          <w:tcPr>
            <w:tcW w:type="dxa" w:w="4167"/>
          </w:tcPr>
          <w:p>
            <w:pPr>
              <w:spacing w:line="240" w:lineRule="auto"/>
            </w:pPr>
            <w:r>
              <w:rPr>
                <w:rFonts w:ascii="Sylfaen" w:hAnsi="Sylfaen" w:cs="Sylfaen"/>
                <w:b w:val="0"/>
                <w:sz w:val="22"/>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rPr>
        <w:t>4.2 ტექნიკური შედეგები</w:t>
      </w:r>
    </w:p>
    <w:p>
      <w:pPr>
        <w:jc w:val="both"/>
      </w:pPr>
      <w:r>
        <w:rPr>
          <w:rFonts w:ascii="Sylfaen" w:hAnsi="Sylfaen" w:cs="Sylfaen"/>
          <w:b w:val="0"/>
          <w:sz w:val="24"/>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rPr>
        <w:t>ცხრილი 4.2. სესიებს-შორისი გახსენების სიზუსტე პრობის ტიპის მიხედვით</w:t>
      </w:r>
    </w:p>
    <w:tbl>
      <w:tblPr>
        <w:tblW w:type="auto" w:w="0"/>
        <w:tblLayout w:type="fixed"/>
        <w:tblLook w:firstColumn="1" w:firstRow="1" w:lastColumn="0" w:lastRow="0" w:noHBand="0" w:noVBand="1" w:val="04A0"/>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266"/>
        <w:gridCol w:w="2365"/>
        <w:gridCol w:w="1239"/>
        <w:gridCol w:w="1464"/>
      </w:tblGrid>
      <w:tr>
        <w:tc>
          <w:tcPr>
            <w:tcW w:type="dxa" w:w="3266"/>
          </w:tcPr>
          <w:p>
            <w:pPr>
              <w:spacing w:line="240" w:lineRule="auto"/>
            </w:pPr>
            <w:r>
              <w:rPr>
                <w:rFonts w:ascii="Sylfaen" w:hAnsi="Sylfaen" w:cs="Sylfaen"/>
                <w:b/>
                <w:sz w:val="22"/>
              </w:rPr>
              <w:t>პირობა</w:t>
            </w:r>
          </w:p>
        </w:tc>
        <w:tc>
          <w:tcPr>
            <w:tcW w:type="dxa" w:w="2365"/>
          </w:tcPr>
          <w:p>
            <w:pPr>
              <w:spacing w:line="240" w:lineRule="auto"/>
            </w:pPr>
            <w:r>
              <w:rPr>
                <w:rFonts w:ascii="Sylfaen" w:hAnsi="Sylfaen" w:cs="Sylfaen"/>
                <w:b/>
                <w:sz w:val="22"/>
              </w:rPr>
              <w:t>მნიშვნელოვანი ფაქტები</w:t>
            </w:r>
          </w:p>
        </w:tc>
        <w:tc>
          <w:tcPr>
            <w:tcW w:type="dxa" w:w="1239"/>
          </w:tcPr>
          <w:p>
            <w:pPr>
              <w:spacing w:line="240" w:lineRule="auto"/>
            </w:pPr>
            <w:r>
              <w:rPr>
                <w:rFonts w:ascii="Sylfaen" w:hAnsi="Sylfaen" w:cs="Sylfaen"/>
                <w:b/>
                <w:sz w:val="22"/>
              </w:rPr>
              <w:t>წვრილმანები</w:t>
            </w:r>
          </w:p>
        </w:tc>
        <w:tc>
          <w:tcPr>
            <w:tcW w:type="dxa" w:w="1464"/>
          </w:tcPr>
          <w:p>
            <w:pPr>
              <w:spacing w:line="240" w:lineRule="auto"/>
            </w:pPr>
            <w:r>
              <w:rPr>
                <w:rFonts w:ascii="Sylfaen" w:hAnsi="Sylfaen" w:cs="Sylfaen"/>
                <w:b/>
                <w:sz w:val="22"/>
              </w:rPr>
              <w:t>გენერალიზაცია</w:t>
            </w:r>
          </w:p>
        </w:tc>
      </w:tr>
      <w:tr>
        <w:tc>
          <w:tcPr>
            <w:tcW w:type="dxa" w:w="3266"/>
          </w:tcPr>
          <w:p>
            <w:pPr>
              <w:spacing w:line="240" w:lineRule="auto"/>
            </w:pPr>
            <w:r>
              <w:rPr>
                <w:rFonts w:ascii="Sylfaen" w:hAnsi="Sylfaen" w:cs="Sylfaen"/>
                <w:b w:val="0"/>
                <w:sz w:val="22"/>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rPr>
        <w:t>4.3 სიმულირებული აღქმის შედეგები</w:t>
      </w:r>
    </w:p>
    <w:p>
      <w:pPr>
        <w:jc w:val="both"/>
      </w:pPr>
      <w:r>
        <w:rPr>
          <w:rFonts w:ascii="Sylfaen" w:hAnsi="Sylfaen" w:cs="Sylfaen"/>
          <w:b w:val="0"/>
          <w:sz w:val="24"/>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rPr>
        <w:t>ცხრილი 4.3. სიმულირებული აღქმის საშუალო შეფასებები კონსტრუქტების მიხედვით</w:t>
      </w:r>
    </w:p>
    <w:tbl>
      <w:tblPr>
        <w:tblW w:type="auto" w:w="0"/>
        <w:tblLayout w:type="fixed"/>
        <w:tblLook w:firstColumn="1" w:firstRow="1" w:lastColumn="0" w:lastRow="0" w:noHBand="0" w:noVBand="1" w:val="04A0"/>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71"/>
        <w:gridCol w:w="697"/>
        <w:gridCol w:w="697"/>
        <w:gridCol w:w="697"/>
        <w:gridCol w:w="697"/>
        <w:gridCol w:w="876"/>
      </w:tblGrid>
      <w:tr>
        <w:tc>
          <w:tcPr>
            <w:tcW w:type="dxa" w:w="4670"/>
          </w:tcPr>
          <w:p>
            <w:pPr>
              <w:spacing w:line="240" w:lineRule="auto"/>
            </w:pPr>
            <w:r>
              <w:rPr>
                <w:rFonts w:ascii="Sylfaen" w:hAnsi="Sylfaen" w:cs="Sylfaen"/>
                <w:b/>
                <w:sz w:val="22"/>
              </w:rPr>
              <w:t>კონსტრუქტი</w:t>
            </w:r>
          </w:p>
        </w:tc>
        <w:tc>
          <w:tcPr>
            <w:tcW w:type="dxa" w:w="697"/>
          </w:tcPr>
          <w:p>
            <w:pPr>
              <w:spacing w:line="240" w:lineRule="auto"/>
            </w:pPr>
            <w:r>
              <w:rPr>
                <w:rFonts w:ascii="Sylfaen" w:hAnsi="Sylfaen" w:cs="Sylfaen"/>
                <w:b/>
                <w:sz w:val="22"/>
              </w:rPr>
              <w:t>A</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C</w:t>
            </w:r>
          </w:p>
        </w:tc>
        <w:tc>
          <w:tcPr>
            <w:tcW w:type="dxa" w:w="876"/>
          </w:tcPr>
          <w:p>
            <w:pPr>
              <w:spacing w:line="240" w:lineRule="auto"/>
            </w:pPr>
            <w:r>
              <w:rPr>
                <w:rFonts w:ascii="Sylfaen" w:hAnsi="Sylfaen" w:cs="Sylfaen"/>
                <w:b/>
                <w:sz w:val="22"/>
              </w:rPr>
              <w:t>C − B+</w:t>
            </w:r>
          </w:p>
        </w:tc>
      </w:tr>
      <w:tr>
        <w:tc>
          <w:tcPr>
            <w:tcW w:type="dxa" w:w="4670"/>
          </w:tcPr>
          <w:p>
            <w:pPr>
              <w:spacing w:line="240" w:lineRule="auto"/>
            </w:pPr>
            <w:r>
              <w:rPr>
                <w:rFonts w:ascii="Sylfaen" w:hAnsi="Sylfaen" w:cs="Sylfaen"/>
                <w:b w:val="0"/>
                <w:sz w:val="22"/>
              </w:rPr>
              <w:t>სოციალური თანდასწრება</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0.00</w:t>
            </w:r>
          </w:p>
        </w:tc>
      </w:tr>
      <w:tr>
        <w:tc>
          <w:tcPr>
            <w:tcW w:type="dxa" w:w="4670"/>
          </w:tcPr>
          <w:p>
            <w:pPr>
              <w:spacing w:line="240" w:lineRule="auto"/>
            </w:pPr>
            <w:r>
              <w:rPr>
                <w:rFonts w:ascii="Sylfaen" w:hAnsi="Sylfaen" w:cs="Sylfaen"/>
                <w:b w:val="0"/>
                <w:sz w:val="22"/>
              </w:rPr>
              <w:t>მომხმარებლისა და აგენტის ალიანსი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6.33</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ადამიანურობა</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ინტელექტი</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კონფიდენციალურობის კომფორტი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−1.33</w:t>
            </w:r>
          </w:p>
        </w:tc>
      </w:tr>
    </w:tbl>
    <w:p>
      <w:pPr/>
    </w:p>
    <w:p>
      <w:pPr>
        <w:jc w:val="both"/>
      </w:pPr>
      <w:r>
        <w:rPr>
          <w:rFonts w:ascii="Sylfaen" w:hAnsi="Sylfaen" w:cs="Sylfaen"/>
          <w:b w:val="0"/>
          <w:sz w:val="24"/>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rPr>
        <w:t>4.4 განხილვა</w:t>
      </w:r>
    </w:p>
    <w:p>
      <w:pPr>
        <w:jc w:val="both"/>
      </w:pPr>
      <w:r>
        <w:rPr>
          <w:rFonts w:ascii="Sylfaen" w:hAnsi="Sylfaen" w:cs="Sylfaen"/>
          <w:b w:val="0"/>
          <w:sz w:val="24"/>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rPr>
        <w:t>4.5 შეფასების შეზღუდვები</w:t>
      </w:r>
    </w:p>
    <w:p>
      <w:pPr>
        <w:jc w:val="both"/>
      </w:pPr>
      <w:r>
        <w:rPr>
          <w:rFonts w:ascii="Sylfaen" w:hAnsi="Sylfaen" w:cs="Sylfaen"/>
          <w:b w:val="0"/>
          <w:sz w:val="24"/>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rPr>
        <w:t>5. დასკვნა</w:t>
      </w:r>
    </w:p>
    <w:p>
      <w:pPr>
        <w:jc w:val="both"/>
      </w:pPr>
      <w:r>
        <w:rPr>
          <w:rFonts w:ascii="Sylfaen" w:hAnsi="Sylfaen" w:cs="Sylfaen"/>
          <w:b w:val="0"/>
          <w:sz w:val="24"/>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rPr>
        <w:t>5.1 წვლილის შეჯამება</w:t>
      </w:r>
    </w:p>
    <w:p>
      <w:pPr>
        <w:jc w:val="both"/>
      </w:pPr>
      <w:r>
        <w:rPr>
          <w:rFonts w:ascii="Sylfaen" w:hAnsi="Sylfaen" w:cs="Sylfaen"/>
          <w:b w:val="0"/>
          <w:sz w:val="24"/>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rPr>
        <w:t>5.2 შედეგების შეჯამება</w:t>
      </w:r>
    </w:p>
    <w:p>
      <w:pPr>
        <w:jc w:val="both"/>
      </w:pPr>
      <w:r>
        <w:rPr>
          <w:rFonts w:ascii="Sylfaen" w:hAnsi="Sylfaen" w:cs="Sylfaen"/>
          <w:b w:val="0"/>
          <w:sz w:val="24"/>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rPr>
        <w:t>5.3 სამომავლო სამუშაო</w:t>
      </w:r>
    </w:p>
    <w:p>
      <w:pPr>
        <w:jc w:val="both"/>
      </w:pPr>
      <w:r>
        <w:rPr>
          <w:rFonts w:ascii="Sylfaen" w:hAnsi="Sylfaen" w:cs="Sylfaen"/>
          <w:b w:val="0"/>
          <w:sz w:val="24"/>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rPr>
        <w:t>ბიბლიოგრაფია</w:t>
      </w:r>
    </w:p>
    <w:p>
      <w:pPr>
        <w:spacing w:line="240" w:lineRule="auto"/>
      </w:pPr>
      <w:r>
        <w:rPr>
          <w:rFonts w:ascii="Sylfaen" w:hAnsi="Sylfaen" w:cs="Sylfaen"/>
          <w:b w:val="0"/>
          <w:sz w:val="22"/>
        </w:rPr>
        <w:t>[1] Maharana A., Lee D.-H., Tulyakov S., Bansal M., Barbieri F., Fang Y. Evaluating Very Long-Term Conversational Memory of LLM Agents. ACL 2024 (Long Papers). arXiv:2402.17753.</w:t>
      </w:r>
    </w:p>
    <w:p>
      <w:pPr>
        <w:spacing w:line="240" w:lineRule="auto"/>
      </w:pPr>
      <w:r>
        <w:rPr>
          <w:rFonts w:ascii="Sylfaen" w:hAnsi="Sylfaen" w:cs="Sylfaen"/>
          <w:b w:val="0"/>
          <w:sz w:val="22"/>
        </w:rPr>
        <w:t>[2] Wu D., Wang H., Yu W., Zhang Y., Chang K.-W., Yu D. LongMemEval: Benchmarking Chat Assistants on Long-Term Interactive Memory. ICLR 2025. arXiv:2410.10813.</w:t>
      </w:r>
    </w:p>
    <w:p>
      <w:pPr>
        <w:spacing w:line="240" w:lineRule="auto"/>
      </w:pPr>
      <w:r>
        <w:rPr>
          <w:rFonts w:ascii="Sylfaen" w:hAnsi="Sylfaen" w:cs="Sylfaen"/>
          <w:b w:val="0"/>
          <w:sz w:val="22"/>
        </w:rPr>
        <w:t>[3] Ma Z., Mei Y., Su Z. Understanding the Benefits and Challenges of Using Large Language Model-based Conversational Agents for Mental Well-being Support. AMIA Annual Symposium Proceedings 2023, pp. 1105–1114. arXiv:2307.15810.</w:t>
      </w:r>
    </w:p>
    <w:p>
      <w:pPr>
        <w:spacing w:line="240" w:lineRule="auto"/>
      </w:pPr>
      <w:r>
        <w:rPr>
          <w:rFonts w:ascii="Sylfaen" w:hAnsi="Sylfaen" w:cs="Sylfaen"/>
          <w:b w:val="0"/>
          <w:sz w:val="22"/>
        </w:rPr>
        <w:t>[4] De Freitas J., Castelo N., Uğuralp A.K., Oğuz-Uğuralp Z. Lessons from an App Update at Replika AI: Identity Discontinuity in Human-AI Relationships. Harvard Business School Working Paper 25-018, 2024 (rev. 2025). arXiv:2412.14190.</w:t>
      </w:r>
    </w:p>
    <w:p>
      <w:pPr>
        <w:spacing w:line="240" w:lineRule="auto"/>
      </w:pPr>
      <w:r>
        <w:rPr>
          <w:rFonts w:ascii="Sylfaen" w:hAnsi="Sylfaen" w:cs="Sylfaen"/>
          <w:b w:val="0"/>
          <w:sz w:val="22"/>
        </w:rPr>
        <w:t>[5] Zhang Y., Zhao D., Hancock J.T., Kraut R., Yang D. The Rise of AI Companions: Interaction with AI Companions and Psychological Well-being. 2025. arXiv:2506.12605.</w:t>
      </w:r>
    </w:p>
    <w:p>
      <w:pPr>
        <w:spacing w:line="240" w:lineRule="auto"/>
      </w:pPr>
      <w:r>
        <w:rPr>
          <w:rFonts w:ascii="Sylfaen" w:hAnsi="Sylfaen" w:cs="Sylfaen"/>
          <w:b w:val="0"/>
          <w:sz w:val="22"/>
        </w:rPr>
        <w:t>[6] Zhong W., Guo L., Gao Q., Ye H., Wang Y. MemoryBank: Enhancing Large Language Models with Long-Term Memory. AAAI 2024. arXiv:2305.10250.</w:t>
      </w:r>
    </w:p>
    <w:p>
      <w:pPr>
        <w:spacing w:line="240" w:lineRule="auto"/>
      </w:pPr>
      <w:r>
        <w:rPr>
          <w:rFonts w:ascii="Sylfaen" w:hAnsi="Sylfaen" w:cs="Sylfaen"/>
          <w:b w:val="0"/>
          <w:sz w:val="22"/>
        </w:rPr>
        <w:t>[7] Gutiérrez B.J., Shu Y., Gu Y., Yasunaga M., Su Y. HippoRAG: Neurobiologically Inspired Long-Term Memory for Large Language Models. NeurIPS 2024. arXiv:2405.14831.</w:t>
      </w:r>
    </w:p>
    <w:p>
      <w:pPr>
        <w:spacing w:line="240" w:lineRule="auto"/>
      </w:pPr>
      <w:r>
        <w:rPr>
          <w:rFonts w:ascii="Sylfaen" w:hAnsi="Sylfaen" w:cs="Sylfaen"/>
          <w:b w:val="0"/>
          <w:sz w:val="22"/>
        </w:rPr>
        <w:t>[8] Fountas Z., Benfeghoul M.A., Oomerjee A., Christopoulou F., Lampouras G., Bou-Ammar H., Wang J. Human-inspired Episodic Memory for Infinite Context LLMs. ICLR 2025. arXiv:2407.09450.</w:t>
      </w:r>
    </w:p>
    <w:p>
      <w:pPr>
        <w:spacing w:line="240" w:lineRule="auto"/>
      </w:pPr>
      <w:r>
        <w:rPr>
          <w:rFonts w:ascii="Sylfaen" w:hAnsi="Sylfaen" w:cs="Sylfaen"/>
          <w:b w:val="0"/>
          <w:sz w:val="22"/>
        </w:rPr>
        <w:t>[9] Lee K.-H., Chen X., Furuta H., Canny J., Fischer I. A Human-Inspired Reading Agent with Gist Memory of Very Long Contexts. ICML 2024, PMLR 235:26396–26415. arXiv:2402.09727.</w:t>
      </w:r>
    </w:p>
    <w:p>
      <w:pPr>
        <w:spacing w:line="240" w:lineRule="auto"/>
      </w:pPr>
      <w:r>
        <w:rPr>
          <w:rFonts w:ascii="Sylfaen" w:hAnsi="Sylfaen" w:cs="Sylfaen"/>
          <w:b w:val="0"/>
          <w:sz w:val="22"/>
        </w:rPr>
        <w:t>[10] Park J.S., O'Brien J.C., Cai C.J., Morris M.R., Liang P., Bernstein M.S. Generative Agents: Interactive Simulacra of Human Behavior. UIST 2023. arXiv:2304.03442.</w:t>
      </w:r>
    </w:p>
    <w:p>
      <w:pPr>
        <w:spacing w:line="240" w:lineRule="auto"/>
      </w:pPr>
      <w:r>
        <w:rPr>
          <w:rFonts w:ascii="Sylfaen" w:hAnsi="Sylfaen" w:cs="Sylfaen"/>
          <w:b w:val="0"/>
          <w:sz w:val="22"/>
        </w:rPr>
        <w:t>[11] Cox S.R., Lee Y.-C., Ooi W.T. Comparing How a Chatbot References User Utterances from Previous Chatting Sessions: An Investigation of Users' Privacy Concerns and Perceptions. HAI '23, 2023. arXiv:2308.04879.</w:t>
      </w:r>
    </w:p>
    <w:p>
      <w:pPr>
        <w:spacing w:line="240" w:lineRule="auto"/>
      </w:pPr>
      <w:r>
        <w:rPr>
          <w:rFonts w:ascii="Sylfaen" w:hAnsi="Sylfaen" w:cs="Sylfaen"/>
          <w:b w:val="0"/>
          <w:sz w:val="22"/>
        </w:rPr>
        <w:t>[12] Liu T., Zhao H., Liu Y., Wang X., Peng Z. ComPeer: A Generative Conversational Agent for Proactive Peer Support. UIST 2024. arXiv:2407.18064.</w:t>
      </w:r>
    </w:p>
    <w:p>
      <w:pPr>
        <w:spacing w:line="240" w:lineRule="auto"/>
      </w:pPr>
      <w:r>
        <w:rPr>
          <w:rFonts w:ascii="Sylfaen" w:hAnsi="Sylfaen" w:cs="Sylfaen"/>
          <w:b w:val="0"/>
          <w:sz w:val="22"/>
        </w:rPr>
        <w:t>[13] Liu X.B., Fang S., Shi W., Wu C.-S., Igarashi T., Chen X.A. Proactive Conversational Agents with Inner Thoughts. CHI 2025. doi:10.1145/3706598.3713760. arXiv:2501.00383.</w:t>
      </w:r>
    </w:p>
    <w:p>
      <w:pPr>
        <w:spacing w:line="240" w:lineRule="auto"/>
      </w:pPr>
      <w:r>
        <w:rPr>
          <w:rFonts w:ascii="Sylfaen" w:hAnsi="Sylfaen" w:cs="Sylfaen"/>
          <w:b w:val="0"/>
          <w:sz w:val="22"/>
        </w:rPr>
        <w:t>[14]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doi:10.1016/j.ijhcs.2025.103482.</w:t>
      </w:r>
    </w:p>
    <w:p>
      <w:pPr>
        <w:spacing w:line="240" w:lineRule="auto"/>
      </w:pPr>
      <w:r>
        <w:rPr>
          <w:rFonts w:ascii="Sylfaen" w:hAnsi="Sylfaen" w:cs="Sylfaen"/>
          <w:b w:val="0"/>
          <w:sz w:val="22"/>
        </w:rPr>
        <w:t>[15] Fang C.M., Liu A.R., Danry V., Lee E., Chan S.W.T., Pataranutaporn P., Maes P., Phang J., Lampe M., Ahmad L., Agarwal S. How AI and Human Behaviors Shape Psychosocial Effects of Extended Chatbot Use: A Longitudinal Randomized Controlled Study. 2025. arXiv:2503.17473.</w:t>
      </w:r>
    </w:p>
    <w:p>
      <w:pPr>
        <w:spacing w:line="240" w:lineRule="auto"/>
      </w:pPr>
      <w:r>
        <w:rPr>
          <w:rFonts w:ascii="Sylfaen" w:hAnsi="Sylfaen" w:cs="Sylfaen"/>
          <w:b w:val="0"/>
          <w:sz w:val="22"/>
        </w:rPr>
        <w:t>[16] Wu Y., Liang S., Zhang C., Wang Y., Zhang Y., Guo H., Tang R., Liu Y. From Human Memory to AI Memory: A Survey on Memory Mechanisms in the Era of LLMs. 2025. arXiv:2504.15965.</w:t>
      </w:r>
    </w:p>
    <w:p>
      <w:pPr>
        <w:spacing w:line="240" w:lineRule="auto"/>
      </w:pPr>
      <w:r>
        <w:rPr>
          <w:rFonts w:ascii="Sylfaen" w:hAnsi="Sylfaen" w:cs="Sylfaen"/>
          <w:b w:val="0"/>
          <w:sz w:val="22"/>
        </w:rPr>
        <w:t>[17] Packer C., Wooders S., Lin K., Fang V., Patil S.G., Stoica I., Gonzalez J.E. MemGPT: Towards LLMs as Operating Systems. 2023. arXiv:2310.08560.</w:t>
      </w:r>
    </w:p>
    <w:p>
      <w:pPr>
        <w:spacing w:line="240" w:lineRule="auto"/>
      </w:pPr>
      <w:r>
        <w:rPr>
          <w:rFonts w:ascii="Sylfaen" w:hAnsi="Sylfaen" w:cs="Sylfaen"/>
          <w:b w:val="0"/>
          <w:sz w:val="22"/>
        </w:rPr>
        <w:t>[18] OpenAI. Dreaming: Better memory for a more helpful ChatGPT. OpenAI, 2026 (4 ივნისი). https://openai.com/index/chatgpt-memory-dreaming/</w:t>
      </w:r>
    </w:p>
    <w:p>
      <w:pPr>
        <w:spacing w:line="240" w:lineRule="auto"/>
      </w:pPr>
      <w:r>
        <w:rPr>
          <w:rFonts w:ascii="Sylfaen" w:hAnsi="Sylfaen" w:cs="Sylfaen"/>
          <w:b w:val="0"/>
          <w:sz w:val="22"/>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rPr>
        <w:t>[21] Baddeley A.D., Hitch G. Working Memory. In: Bower G.H. (Ed.), The Psychology of Learning and Motivation, vol. 8, pp. 47–89. New York: Academic Press, 1974.</w:t>
      </w:r>
    </w:p>
    <w:p>
      <w:pPr>
        <w:spacing w:line="240" w:lineRule="auto"/>
      </w:pPr>
      <w:r>
        <w:rPr>
          <w:rFonts w:ascii="Sylfaen" w:hAnsi="Sylfaen" w:cs="Sylfaen"/>
          <w:b w:val="0"/>
          <w:sz w:val="22"/>
        </w:rPr>
        <w:t>[22] Tulving E. Episodic and Semantic Memory. In: Tulving E., Donaldson W. (Eds.), Organization of Memory, pp. 381–403. New York: Academic Press, 1972.</w:t>
      </w:r>
    </w:p>
    <w:p>
      <w:pPr>
        <w:spacing w:line="240" w:lineRule="auto"/>
      </w:pPr>
      <w:r>
        <w:rPr>
          <w:rFonts w:ascii="Sylfaen" w:hAnsi="Sylfaen" w:cs="Sylfaen"/>
          <w:b w:val="0"/>
          <w:sz w:val="22"/>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rPr>
        <w:t>[24] Reyna V.F., Brainerd C.J. Fuzzy-trace theory: An interim synthesis. Learning and Individual Differences, 7(1), 1–75, 1995. doi:10.1016/1041-6080(95)90031-4.</w:t>
      </w:r>
    </w:p>
    <w:p>
      <w:pPr>
        <w:spacing w:line="240" w:lineRule="auto"/>
      </w:pPr>
      <w:r>
        <w:rPr>
          <w:rFonts w:ascii="Sylfaen" w:hAnsi="Sylfaen" w:cs="Sylfaen"/>
          <w:b w:val="0"/>
          <w:sz w:val="22"/>
        </w:rPr>
        <w:t>[25] McClelland J.L., McNaughton B.L., O'Reilly R.C. Why there are complementary learning systems in the hippocampus and neocortex: insights from the successes and failures of connectionist models of learning and memory. Psychological Review, 102(3), 419–457, 1995. doi:10.1037/0033-295X.102.3.419.</w:t>
      </w:r>
    </w:p>
    <w:p>
      <w:pPr>
        <w:spacing w:line="240" w:lineRule="auto"/>
      </w:pPr>
      <w:r>
        <w:rPr>
          <w:rFonts w:ascii="Sylfaen" w:hAnsi="Sylfaen" w:cs="Sylfaen"/>
          <w:b w:val="0"/>
          <w:sz w:val="22"/>
        </w:rPr>
        <w:t>[26] Teyler T.J., DiScenna P. The hippocampal memory indexing theory. Behavioral Neuroscience, 100(2), 147–152, 1986. doi:10.1037/0735-7044.100.2.147.</w:t>
      </w:r>
    </w:p>
    <w:p>
      <w:pPr>
        <w:spacing w:line="240" w:lineRule="auto"/>
      </w:pPr>
      <w:r>
        <w:rPr>
          <w:rFonts w:ascii="Sylfaen" w:hAnsi="Sylfaen" w:cs="Sylfaen"/>
          <w:b w:val="0"/>
          <w:sz w:val="22"/>
        </w:rPr>
        <w:t>[27] Xu W., Liang Z., Mei K., Gao H., Tan J., Zhang Y. A-MEM: Agentic Memory for LLM Agents. NeurIPS 2025. arXiv:2502.12110.</w:t>
      </w:r>
    </w:p>
    <w:p>
      <w:pPr>
        <w:spacing w:line="240" w:lineRule="auto"/>
      </w:pPr>
      <w:r>
        <w:rPr>
          <w:rFonts w:ascii="Sylfaen" w:hAnsi="Sylfaen" w:cs="Sylfaen"/>
          <w:b w:val="0"/>
          <w:sz w:val="22"/>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rPr>
        <w:t>[29] Chhikara P., Khant D., Aryan S., Singh T., Yadav D. Mem0: Building Production-Ready AI Agents with Scalable Long-Term Memory. 2025. arXiv:2504.19413.</w:t>
      </w:r>
    </w:p>
    <w:p>
      <w:pPr>
        <w:spacing w:line="240" w:lineRule="auto"/>
      </w:pPr>
      <w:r>
        <w:rPr>
          <w:rFonts w:ascii="Sylfaen" w:hAnsi="Sylfaen" w:cs="Sylfaen"/>
          <w:b w:val="0"/>
          <w:sz w:val="22"/>
        </w:rPr>
        <w:t>[30] Rasmussen P., Paliychuk P., Beauvais T., Ryan J., Chalef D. Zep: A Temporal Knowledge Graph Architecture for Agent Memory. 2025. arXiv:2501.13956.</w:t>
      </w:r>
    </w:p>
    <w:p>
      <w:pPr>
        <w:spacing w:line="240" w:lineRule="auto"/>
      </w:pPr>
      <w:r>
        <w:rPr>
          <w:rFonts w:ascii="Sylfaen" w:hAnsi="Sylfaen" w:cs="Sylfaen"/>
          <w:b w:val="0"/>
          <w:sz w:val="22"/>
        </w:rPr>
        <w:t>[31] Zacks J.M., Speer N.K., Swallow K.M., Braver T.S., Reynolds J.R. Event perception: A mind-brain perspective. Psychological Bulletin, 133(2), 273–293, 2007. doi:10.1037/0033-2909.133.2.273.</w:t>
      </w:r>
    </w:p>
    <w:p>
      <w:pPr>
        <w:spacing w:line="240" w:lineRule="auto"/>
      </w:pPr>
      <w:r>
        <w:rPr>
          <w:rFonts w:ascii="Sylfaen" w:hAnsi="Sylfaen" w:cs="Sylfaen"/>
          <w:b w:val="0"/>
          <w:sz w:val="22"/>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rPr>
        <w:t>[34] Yan Z., Fischer J.E., Clos J. Remembering Things Makes Chatbots Sound Smarter, but Less Trustworthy — A Pilot Study. In: Proceedings of the 7th ACM Conference on Conversational User Interfaces (CUI '25), Art. 23, pp. 23:1–23:8, 2025. doi:10.1145/3719160.3737617.</w:t>
      </w:r>
    </w:p>
    <w:p>
      <w:pPr>
        <w:spacing w:line="240" w:lineRule="auto"/>
      </w:pPr>
      <w:r>
        <w:rPr>
          <w:rFonts w:ascii="Sylfaen" w:hAnsi="Sylfaen" w:cs="Sylfaen"/>
          <w:b w:val="0"/>
          <w:sz w:val="22"/>
        </w:rPr>
        <w:t>[35] Xu J., Szlam A., Weston J. Beyond Goldfish Memory: Long-Term Open-Domain Conversation (Multi-Session Chat, MSC). ACL 2022. arXiv:2107.07567.</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view w:val="web"/>
  <w:zoom w:percent="60"/>
  <w:proofState w:spelling="clean" w:grammar="clean"/>
  <w:revisionView w:inkAnnotation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 w:type="paragraph" w:customStyle="1" w:styleId="TOC1">
    <w:name w:val="TOC 1"/>
    <w:basedOn w:val="Normal"/>
    <w:pPr>
      <w:tabs>
        <w:tab w:pos="8323" w:val="right" w:leader="dot"/>
      </w:tabs>
      <w:spacing w:line="240" w:lineRule="auto" w:after="0" w:before="0"/>
      <w:ind w:left="0"/>
    </w:pPr>
    <w:rPr>
      <w:rFonts w:ascii="Sylfaen" w:hAnsi="Sylfaen"/>
      <w:color w:val="000000"/>
      <w:sz w:val="24"/>
    </w:rPr>
  </w:style>
  <w:style w:type="paragraph" w:customStyle="1" w:styleId="TOC2">
    <w:name w:val="TOC 2"/>
    <w:basedOn w:val="Normal"/>
    <w:pPr>
      <w:tabs>
        <w:tab w:pos="8323" w:val="right" w:leader="dot"/>
      </w:tabs>
      <w:spacing w:line="240" w:lineRule="auto" w:after="0" w:before="0"/>
      <w:ind w:left="454"/>
    </w:pPr>
    <w:rPr>
      <w:rFonts w:ascii="Sylfaen" w:hAnsi="Sylfaen"/>
      <w:color w:val="000000"/>
      <w:sz w:val="24"/>
    </w:rPr>
  </w:style>
  <w:style w:type="paragraph" w:customStyle="1" w:styleId="TOC3">
    <w:name w:val="TOC 3"/>
    <w:basedOn w:val="Normal"/>
    <w:pPr>
      <w:tabs>
        <w:tab w:pos="8323" w:val="right" w:leader="dot"/>
      </w:tabs>
      <w:spacing w:line="240" w:lineRule="auto" w:after="0" w:before="0"/>
      <w:ind w:left="907"/>
    </w:pPr>
    <w:rPr>
      <w:rFonts w:ascii="Sylfaen" w:hAnsi="Sylfae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