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234440" cy="750589"/>
            <wp:docPr id="1" name="Picture 1"/>
            <wp:cNvGraphicFramePr>
              <a:graphicFrameLocks noChangeAspect="1"/>
            </wp:cNvGraphicFramePr>
            <a:graphic>
              <a:graphicData uri="http://schemas.openxmlformats.org/drawingml/2006/picture">
                <pic:pic>
                  <pic:nvPicPr>
                    <pic:cNvPr id="0" name="company-logo.png"/>
                    <pic:cNvPicPr/>
                  </pic:nvPicPr>
                  <pic:blipFill>
                    <a:blip r:embed="rId11"/>
                    <a:stretch>
                      <a:fillRect/>
                    </a:stretch>
                  </pic:blipFill>
                  <pic:spPr>
                    <a:xfrm>
                      <a:off x="0" y="0"/>
                      <a:ext cx="1234440" cy="750589"/>
                    </a:xfrm>
                    <a:prstGeom prst="rect"/>
                  </pic:spPr>
                </pic:pic>
              </a:graphicData>
            </a:graphic>
          </wp:inline>
        </w:drawing>
      </w:r>
    </w:p>
    <w:p>
      <w:r>
        <w:rPr>
          <w:rFonts w:ascii="Arial" w:hAnsi="Arial"/>
          <w:b/>
          <w:color w:val="C79A45"/>
          <w:sz w:val="18"/>
        </w:rPr>
        <w:t>ALSHUMOOKH GLOBAL</w:t>
      </w:r>
    </w:p>
    <w:p>
      <w:r>
        <w:rPr>
          <w:rFonts w:ascii="Arial" w:hAnsi="Arial"/>
          <w:b/>
          <w:color w:val="0E1621"/>
          <w:sz w:val="32"/>
        </w:rPr>
        <w:t>ALSHUMOOKH GLOBAL BANKING FINANCE &amp; CREDIT</w:t>
      </w:r>
    </w:p>
    <w:p>
      <w:pPr>
        <w:pStyle w:val="Title"/>
      </w:pPr>
      <w:r>
        <w:t>Master Wallet to Master Wallet</w:t>
        <w:br/>
        <w:t>Technical Workflow</w:t>
      </w:r>
    </w:p>
    <w:p>
      <w:r>
        <w:rPr>
          <w:rFonts w:ascii="Arial" w:hAnsi="Arial"/>
          <w:color w:val="667085"/>
          <w:sz w:val="22"/>
        </w:rPr>
        <w:t>Official sender guide for preparing JSON transfer files, uploading them to ALSHUMOOKH system, submitting transaction hashes, and matching final settlement with the destination master wallet.</w:t>
      </w:r>
    </w:p>
    <w:tbl>
      <w:tblPr>
        <w:tblW w:type="auto" w:w="0"/>
        <w:jc w:val="left"/>
        <w:tblLayout w:type="fixed"/>
        <w:tblLook w:firstColumn="1" w:firstRow="1" w:lastColumn="0" w:lastRow="0" w:noHBand="0" w:noVBand="1" w:val="04A0"/>
      </w:tblPr>
      <w:tblGrid>
        <w:gridCol w:w="3240"/>
        <w:gridCol w:w="6912"/>
      </w:tblGrid>
      <w:tr>
        <w:tc>
          <w:tcPr>
            <w:tcW w:type="dxa" w:w="4968"/>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8"/>
              </w:rPr>
              <w:t>Document Type</w:t>
            </w:r>
          </w:p>
        </w:tc>
        <w:tc>
          <w:tcPr>
            <w:tcW w:type="dxa" w:w="4968"/>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8"/>
              </w:rPr>
              <w:t>Technical Workflow / Sender Integration Guide</w:t>
            </w:r>
          </w:p>
        </w:tc>
      </w:tr>
      <w:tr>
        <w:tc>
          <w:tcPr>
            <w:tcW w:type="dxa" w:w="4968"/>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8"/>
              </w:rPr>
              <w:t>Transfer Type</w:t>
            </w:r>
          </w:p>
        </w:tc>
        <w:tc>
          <w:tcPr>
            <w:tcW w:type="dxa" w:w="4968"/>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8"/>
              </w:rPr>
              <w:t>MASTER_WALLET_TO_MASTER_WALLET</w:t>
            </w:r>
          </w:p>
        </w:tc>
      </w:tr>
      <w:tr>
        <w:tc>
          <w:tcPr>
            <w:tcW w:type="dxa" w:w="4968"/>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8"/>
              </w:rPr>
              <w:t>Environment</w:t>
            </w:r>
          </w:p>
        </w:tc>
        <w:tc>
          <w:tcPr>
            <w:tcW w:type="dxa" w:w="4968"/>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8"/>
              </w:rPr>
              <w:t>Production</w:t>
            </w:r>
          </w:p>
        </w:tc>
      </w:tr>
      <w:tr>
        <w:tc>
          <w:tcPr>
            <w:tcW w:type="dxa" w:w="4968"/>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8"/>
              </w:rPr>
              <w:t>Destination Entity</w:t>
            </w:r>
          </w:p>
        </w:tc>
        <w:tc>
          <w:tcPr>
            <w:tcW w:type="dxa" w:w="4968"/>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8"/>
              </w:rPr>
              <w:t>ALSHUMOOKH GLOBAL BANKING FINANCE &amp; CREDIT</w:t>
            </w:r>
          </w:p>
        </w:tc>
      </w:tr>
      <w:tr>
        <w:tc>
          <w:tcPr>
            <w:tcW w:type="dxa" w:w="4968"/>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8"/>
              </w:rPr>
              <w:t>Destination Ethereum Wallet</w:t>
            </w:r>
          </w:p>
        </w:tc>
        <w:tc>
          <w:tcPr>
            <w:tcW w:type="dxa" w:w="4968"/>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8"/>
              </w:rPr>
              <w:t>0xBD682cfD8382a90adfDd6745780D3D7959c4d939</w:t>
            </w:r>
          </w:p>
        </w:tc>
      </w:tr>
    </w:tbl>
    <w:tbl>
      <w:tblPr>
        <w:tblW w:type="auto" w:w="0"/>
        <w:jc w:val="left"/>
        <w:tblLook w:firstColumn="1" w:firstRow="1" w:lastColumn="0" w:lastRow="0" w:noHBand="0" w:noVBand="1" w:val="04A0"/>
      </w:tblPr>
      <w:tblGrid>
        <w:gridCol w:w="9936"/>
      </w:tblGrid>
      <w:tr>
        <w:tc>
          <w:tcPr>
            <w:tcW w:type="dxa" w:w="9936"/>
            <w:shd w:fill="EDF9F3"/>
            <w:tcBorders>
              <w:top w:val="single" w:sz="8" w:space="0" w:color="0F8A5F"/>
              <w:left w:val="single" w:sz="8" w:space="0" w:color="0F8A5F"/>
              <w:bottom w:val="single" w:sz="8" w:space="0" w:color="0F8A5F"/>
              <w:right w:val="single" w:sz="8" w:space="0" w:color="0F8A5F"/>
            </w:tcBorders>
          </w:tcPr>
          <w:p>
            <w:r/>
            <w:r>
              <w:rPr>
                <w:rFonts w:ascii="Arial" w:hAnsi="Arial" w:eastAsia="Arial"/>
                <w:b/>
                <w:color w:val="0E1621"/>
                <w:sz w:val="18"/>
              </w:rPr>
              <w:t>Final settlement is accepted only after ALSHUMOOKH confirms network, wallet, token/contract, amount, transaction hash, and status COMPLETED.</w:t>
            </w:r>
          </w:p>
        </w:tc>
      </w:tr>
    </w:tbl>
    <w:p/>
    <w:p>
      <w:r>
        <w:br w:type="page"/>
      </w:r>
    </w:p>
    <w:p>
      <w:pPr>
        <w:pStyle w:val="Heading1"/>
      </w:pPr>
      <w:r>
        <w:rPr>
          <w:rFonts w:ascii="Arial" w:hAnsi="Arial" w:eastAsia="Arial"/>
          <w:b w:val="0"/>
        </w:rPr>
        <w:t>1. Purpose and Scope</w:t>
      </w:r>
    </w:p>
    <w:p>
      <w:r>
        <w:rPr>
          <w:rFonts w:ascii="Arial" w:hAnsi="Arial" w:eastAsia="Arial"/>
          <w:b w:val="0"/>
        </w:rPr>
        <w:t>This document defines the required technical workflow for a sender performing Master Wallet to Master Wallet transfer submission. The sender prepares a JSON batch file, uploads it to ALSHUMOOKH system, waits for validation, performs the blockchain transfer, then submits the transaction hash for final matching and confirmation.</w:t>
      </w:r>
    </w:p>
    <w:tbl>
      <w:tblPr>
        <w:tblW w:type="auto" w:w="0"/>
        <w:jc w:val="left"/>
        <w:tblLook w:firstColumn="1" w:firstRow="1" w:lastColumn="0" w:lastRow="0" w:noHBand="0" w:noVBand="1" w:val="04A0"/>
      </w:tblPr>
      <w:tblGrid>
        <w:gridCol w:w="9936"/>
      </w:tblGrid>
      <w:tr>
        <w:tc>
          <w:tcPr>
            <w:tcW w:type="dxa" w:w="9936"/>
            <w:shd w:fill="FFF8E8"/>
            <w:tcBorders>
              <w:top w:val="single" w:sz="8" w:space="0" w:color="C79A45"/>
              <w:left w:val="single" w:sz="8" w:space="0" w:color="C79A45"/>
              <w:bottom w:val="single" w:sz="8" w:space="0" w:color="C79A45"/>
              <w:right w:val="single" w:sz="8" w:space="0" w:color="C79A45"/>
            </w:tcBorders>
          </w:tcPr>
          <w:p>
            <w:r/>
            <w:r>
              <w:rPr>
                <w:rFonts w:ascii="Arial" w:hAnsi="Arial" w:eastAsia="Arial"/>
                <w:b/>
                <w:color w:val="0E1621"/>
                <w:sz w:val="18"/>
              </w:rPr>
              <w:t>The transfer_type value must be exactly: MASTER_WALLET_TO_MASTER_WALLET</w:t>
            </w:r>
          </w:p>
        </w:tc>
      </w:tr>
    </w:tbl>
    <w:p/>
    <w:p>
      <w:pPr>
        <w:pStyle w:val="Heading1"/>
      </w:pPr>
      <w:r>
        <w:rPr>
          <w:rFonts w:ascii="Arial" w:hAnsi="Arial" w:eastAsia="Arial"/>
          <w:b w:val="0"/>
        </w:rPr>
        <w:t>2. Parties and Responsibilities</w:t>
      </w:r>
    </w:p>
    <w:tbl>
      <w:tblPr>
        <w:tblW w:type="auto" w:w="0"/>
        <w:jc w:val="left"/>
        <w:tblLayout w:type="autofit"/>
        <w:tblLook w:firstColumn="1" w:firstRow="1" w:lastColumn="0" w:lastRow="0" w:noHBand="0" w:noVBand="1" w:val="04A0"/>
      </w:tblPr>
      <w:tblGrid>
        <w:gridCol w:w="4968"/>
        <w:gridCol w:w="4968"/>
      </w:tblGrid>
      <w:tr>
        <w:tc>
          <w:tcPr>
            <w:tcW w:type="dxa" w:w="2160"/>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7"/>
              </w:rPr>
              <w:t>Party</w:t>
            </w:r>
          </w:p>
        </w:tc>
        <w:tc>
          <w:tcPr>
            <w:tcW w:type="dxa" w:w="8352"/>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7"/>
              </w:rPr>
              <w:t>Responsibility</w:t>
            </w:r>
          </w:p>
        </w:tc>
      </w:tr>
      <w:tr>
        <w:tc>
          <w:tcPr>
            <w:tcW w:type="dxa" w:w="216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Sender</w:t>
            </w:r>
          </w:p>
        </w:tc>
        <w:tc>
          <w:tcPr>
            <w:tcW w:type="dxa" w:w="835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Prepare a valid JSON file, confirm ownership of the source master wallet, use the correct network/token, and submit transaction hash after sending funds.</w:t>
            </w:r>
          </w:p>
        </w:tc>
      </w:tr>
      <w:tr>
        <w:tc>
          <w:tcPr>
            <w:tcW w:type="dxa" w:w="216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ALSHUMOOKH</w:t>
            </w:r>
          </w:p>
        </w:tc>
        <w:tc>
          <w:tcPr>
            <w:tcW w:type="dxa" w:w="835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Validate the file, match wallet/token/amount/transaction hash, update status, and confirm final settlement only when requirements are met.</w:t>
            </w:r>
          </w:p>
        </w:tc>
      </w:tr>
      <w:tr>
        <w:tc>
          <w:tcPr>
            <w:tcW w:type="dxa" w:w="216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Blockchain / Provider</w:t>
            </w:r>
          </w:p>
        </w:tc>
        <w:tc>
          <w:tcPr>
            <w:tcW w:type="dxa" w:w="835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Provides public transaction confirmation and transaction hash for verification.</w:t>
            </w:r>
          </w:p>
        </w:tc>
      </w:tr>
    </w:tbl>
    <w:p>
      <w:pPr>
        <w:pStyle w:val="Heading1"/>
      </w:pPr>
      <w:r>
        <w:rPr>
          <w:rFonts w:ascii="Arial" w:hAnsi="Arial" w:eastAsia="Arial"/>
          <w:b w:val="0"/>
        </w:rPr>
        <w:t>3. File Preparation Requirements</w:t>
      </w:r>
    </w:p>
    <w:tbl>
      <w:tblPr>
        <w:tblW w:type="auto" w:w="0"/>
        <w:jc w:val="left"/>
        <w:tblLayout w:type="autofit"/>
        <w:tblLook w:firstColumn="1" w:firstRow="1" w:lastColumn="0" w:lastRow="0" w:noHBand="0" w:noVBand="1" w:val="04A0"/>
      </w:tblPr>
      <w:tblGrid>
        <w:gridCol w:w="4968"/>
        <w:gridCol w:w="4968"/>
      </w:tblGrid>
      <w:tr>
        <w:tc>
          <w:tcPr>
            <w:tcW w:type="dxa" w:w="2880"/>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7"/>
              </w:rPr>
              <w:t>Item</w:t>
            </w:r>
          </w:p>
        </w:tc>
        <w:tc>
          <w:tcPr>
            <w:tcW w:type="dxa" w:w="7776"/>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7"/>
              </w:rPr>
              <w:t>Requirement</w:t>
            </w:r>
          </w:p>
        </w:tc>
      </w:tr>
      <w:tr>
        <w:tc>
          <w:tcPr>
            <w:tcW w:type="dxa" w:w="288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File Type</w:t>
            </w:r>
          </w:p>
        </w:tc>
        <w:tc>
          <w:tcPr>
            <w:tcW w:type="dxa" w:w="7776"/>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.json</w:t>
            </w:r>
          </w:p>
        </w:tc>
      </w:tr>
      <w:tr>
        <w:tc>
          <w:tcPr>
            <w:tcW w:type="dxa" w:w="288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Encoding</w:t>
            </w:r>
          </w:p>
        </w:tc>
        <w:tc>
          <w:tcPr>
            <w:tcW w:type="dxa" w:w="7776"/>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UTF-8</w:t>
            </w:r>
          </w:p>
        </w:tc>
      </w:tr>
      <w:tr>
        <w:tc>
          <w:tcPr>
            <w:tcW w:type="dxa" w:w="288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File Scope</w:t>
            </w:r>
          </w:p>
        </w:tc>
        <w:tc>
          <w:tcPr>
            <w:tcW w:type="dxa" w:w="7776"/>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One JSON file per transfer batch.</w:t>
            </w:r>
          </w:p>
        </w:tc>
      </w:tr>
      <w:tr>
        <w:tc>
          <w:tcPr>
            <w:tcW w:type="dxa" w:w="288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Amount Format</w:t>
            </w:r>
          </w:p>
        </w:tc>
        <w:tc>
          <w:tcPr>
            <w:tcW w:type="dxa" w:w="7776"/>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String decimal value, for example "1000.00".</w:t>
            </w:r>
          </w:p>
        </w:tc>
      </w:tr>
      <w:tr>
        <w:tc>
          <w:tcPr>
            <w:tcW w:type="dxa" w:w="288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Network Value</w:t>
            </w:r>
          </w:p>
        </w:tc>
        <w:tc>
          <w:tcPr>
            <w:tcW w:type="dxa" w:w="7776"/>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Use lowercase values such as ethereum or base.</w:t>
            </w:r>
          </w:p>
        </w:tc>
      </w:tr>
      <w:tr>
        <w:tc>
          <w:tcPr>
            <w:tcW w:type="dxa" w:w="288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Duplicate Handling</w:t>
            </w:r>
          </w:p>
        </w:tc>
        <w:tc>
          <w:tcPr>
            <w:tcW w:type="dxa" w:w="7776"/>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Duplicate batch_id or payment_reference may be rejected.</w:t>
            </w:r>
          </w:p>
        </w:tc>
      </w:tr>
    </w:tbl>
    <w:p>
      <w:pPr>
        <w:pStyle w:val="Heading1"/>
      </w:pPr>
      <w:r>
        <w:rPr>
          <w:rFonts w:ascii="Arial" w:hAnsi="Arial" w:eastAsia="Arial"/>
          <w:b w:val="0"/>
        </w:rPr>
        <w:t>4. Required JSON File Structure</w:t>
      </w:r>
    </w:p>
    <w:tbl>
      <w:tblPr>
        <w:tblW w:type="auto" w:w="0"/>
        <w:tblLook w:firstColumn="1" w:firstRow="1" w:lastColumn="0" w:lastRow="0" w:noHBand="0" w:noVBand="1" w:val="04A0"/>
      </w:tblPr>
      <w:tblGrid>
        <w:gridCol w:w="9936"/>
      </w:tblGrid>
      <w:tr>
        <w:tc>
          <w:tcPr>
            <w:tcW w:type="dxa" w:w="9936"/>
            <w:shd w:fill="F1F5F9"/>
            <w:tcBorders>
              <w:top w:val="single" w:sz="6" w:space="0" w:color="CBD5E1"/>
              <w:left w:val="single" w:sz="6" w:space="0" w:color="CBD5E1"/>
              <w:bottom w:val="single" w:sz="6" w:space="0" w:color="CBD5E1"/>
              <w:right w:val="single" w:sz="6" w:space="0" w:color="CBD5E1"/>
            </w:tcBorders>
          </w:tcPr>
          <w:p>
            <w:pPr>
              <w:pStyle w:val="CodeBlock"/>
            </w:pPr>
            <w:r/>
            <w:r>
              <w:rPr>
                <w:rFonts w:ascii="Courier New" w:hAnsi="Courier New" w:eastAsia="Courier New"/>
                <w:sz w:val="15"/>
              </w:rPr>
              <w:t>{</w:t>
            </w:r>
          </w:p>
          <w:p>
            <w:pPr>
              <w:pStyle w:val="CodeBlock"/>
            </w:pPr>
            <w:r>
              <w:rPr>
                <w:rFonts w:ascii="Courier New" w:hAnsi="Courier New" w:eastAsia="Courier New"/>
                <w:sz w:val="15"/>
              </w:rPr>
              <w:t xml:space="preserve">  "batch_id": "MW-20260507-0001",</w:t>
            </w:r>
          </w:p>
          <w:p>
            <w:pPr>
              <w:pStyle w:val="CodeBlock"/>
            </w:pPr>
            <w:r>
              <w:rPr>
                <w:rFonts w:ascii="Courier New" w:hAnsi="Courier New" w:eastAsia="Courier New"/>
                <w:sz w:val="15"/>
              </w:rPr>
              <w:t xml:space="preserve">  "transfer_type": "MASTER_WALLET_TO_MASTER_WALLET",</w:t>
            </w:r>
          </w:p>
          <w:p>
            <w:pPr>
              <w:pStyle w:val="CodeBlock"/>
            </w:pPr>
            <w:r>
              <w:rPr>
                <w:rFonts w:ascii="Courier New" w:hAnsi="Courier New" w:eastAsia="Courier New"/>
                <w:sz w:val="15"/>
              </w:rPr>
              <w:t xml:space="preserve">  "environment": "production",</w:t>
            </w:r>
          </w:p>
          <w:p>
            <w:pPr>
              <w:pStyle w:val="CodeBlock"/>
            </w:pPr>
            <w:r>
              <w:rPr>
                <w:rFonts w:ascii="Courier New" w:hAnsi="Courier New" w:eastAsia="Courier New"/>
                <w:sz w:val="15"/>
              </w:rPr>
              <w:t xml:space="preserve">  "sender": {</w:t>
            </w:r>
          </w:p>
          <w:p>
            <w:pPr>
              <w:pStyle w:val="CodeBlock"/>
            </w:pPr>
            <w:r>
              <w:rPr>
                <w:rFonts w:ascii="Courier New" w:hAnsi="Courier New" w:eastAsia="Courier New"/>
                <w:sz w:val="15"/>
              </w:rPr>
              <w:t xml:space="preserve">    "company_name": "Sender Company Name",</w:t>
            </w:r>
          </w:p>
          <w:p>
            <w:pPr>
              <w:pStyle w:val="CodeBlock"/>
            </w:pPr>
            <w:r>
              <w:rPr>
                <w:rFonts w:ascii="Courier New" w:hAnsi="Courier New" w:eastAsia="Courier New"/>
                <w:sz w:val="15"/>
              </w:rPr>
              <w:t xml:space="preserve">    "sender_id": "SENDER-001",</w:t>
            </w:r>
          </w:p>
          <w:p>
            <w:pPr>
              <w:pStyle w:val="CodeBlock"/>
            </w:pPr>
            <w:r>
              <w:rPr>
                <w:rFonts w:ascii="Courier New" w:hAnsi="Courier New" w:eastAsia="Courier New"/>
                <w:sz w:val="15"/>
              </w:rPr>
              <w:t xml:space="preserve">    "contact_email": "operations@example.com",</w:t>
            </w:r>
          </w:p>
          <w:p>
            <w:pPr>
              <w:pStyle w:val="CodeBlock"/>
            </w:pPr>
            <w:r>
              <w:rPr>
                <w:rFonts w:ascii="Courier New" w:hAnsi="Courier New" w:eastAsia="Courier New"/>
                <w:sz w:val="15"/>
              </w:rPr>
              <w:t xml:space="preserve">    "contact_phone": "+971500000000"</w:t>
            </w:r>
          </w:p>
          <w:p>
            <w:pPr>
              <w:pStyle w:val="CodeBlock"/>
            </w:pPr>
            <w:r>
              <w:rPr>
                <w:rFonts w:ascii="Courier New" w:hAnsi="Courier New" w:eastAsia="Courier New"/>
                <w:sz w:val="15"/>
              </w:rPr>
              <w:t xml:space="preserve">  },</w:t>
            </w:r>
          </w:p>
          <w:p>
            <w:pPr>
              <w:pStyle w:val="CodeBlock"/>
            </w:pPr>
            <w:r>
              <w:rPr>
                <w:rFonts w:ascii="Courier New" w:hAnsi="Courier New" w:eastAsia="Courier New"/>
                <w:sz w:val="15"/>
              </w:rPr>
              <w:t xml:space="preserve">  "source_master_wallet": {</w:t>
            </w:r>
          </w:p>
          <w:p>
            <w:pPr>
              <w:pStyle w:val="CodeBlock"/>
            </w:pPr>
            <w:r>
              <w:rPr>
                <w:rFonts w:ascii="Courier New" w:hAnsi="Courier New" w:eastAsia="Courier New"/>
                <w:sz w:val="15"/>
              </w:rPr>
              <w:t xml:space="preserve">    "wallet_label": "Sender Master Wallet",</w:t>
            </w:r>
          </w:p>
          <w:p>
            <w:pPr>
              <w:pStyle w:val="CodeBlock"/>
            </w:pPr>
            <w:r>
              <w:rPr>
                <w:rFonts w:ascii="Courier New" w:hAnsi="Courier New" w:eastAsia="Courier New"/>
                <w:sz w:val="15"/>
              </w:rPr>
              <w:t xml:space="preserve">    "network": "ethereum",</w:t>
            </w:r>
          </w:p>
          <w:p>
            <w:pPr>
              <w:pStyle w:val="CodeBlock"/>
            </w:pPr>
            <w:r>
              <w:rPr>
                <w:rFonts w:ascii="Courier New" w:hAnsi="Courier New" w:eastAsia="Courier New"/>
                <w:sz w:val="15"/>
              </w:rPr>
              <w:t xml:space="preserve">    "wallet_address": "0xSenderMasterWalletAddress",</w:t>
            </w:r>
          </w:p>
          <w:p>
            <w:pPr>
              <w:pStyle w:val="CodeBlock"/>
            </w:pPr>
            <w:r>
              <w:rPr>
                <w:rFonts w:ascii="Courier New" w:hAnsi="Courier New" w:eastAsia="Courier New"/>
                <w:sz w:val="15"/>
              </w:rPr>
              <w:t xml:space="preserve">    "wallet_type": "master_wallet"</w:t>
            </w:r>
          </w:p>
          <w:p>
            <w:pPr>
              <w:pStyle w:val="CodeBlock"/>
            </w:pPr>
            <w:r>
              <w:rPr>
                <w:rFonts w:ascii="Courier New" w:hAnsi="Courier New" w:eastAsia="Courier New"/>
                <w:sz w:val="15"/>
              </w:rPr>
              <w:t xml:space="preserve">  },</w:t>
            </w:r>
          </w:p>
          <w:p>
            <w:pPr>
              <w:pStyle w:val="CodeBlock"/>
            </w:pPr>
            <w:r>
              <w:rPr>
                <w:rFonts w:ascii="Courier New" w:hAnsi="Courier New" w:eastAsia="Courier New"/>
                <w:sz w:val="15"/>
              </w:rPr>
              <w:t xml:space="preserve">  "destination_master_wallet": {</w:t>
            </w:r>
          </w:p>
          <w:p>
            <w:pPr>
              <w:pStyle w:val="CodeBlock"/>
            </w:pPr>
            <w:r>
              <w:rPr>
                <w:rFonts w:ascii="Courier New" w:hAnsi="Courier New" w:eastAsia="Courier New"/>
                <w:sz w:val="15"/>
              </w:rPr>
              <w:t xml:space="preserve">    "company_name": "ALSHUMOOKH GLOBAL BANKING FINANCE &amp; CREDIT",</w:t>
            </w:r>
          </w:p>
          <w:p>
            <w:pPr>
              <w:pStyle w:val="CodeBlock"/>
            </w:pPr>
            <w:r>
              <w:rPr>
                <w:rFonts w:ascii="Courier New" w:hAnsi="Courier New" w:eastAsia="Courier New"/>
                <w:sz w:val="15"/>
              </w:rPr>
              <w:t xml:space="preserve">    "wallet_label": "ALSHUMOOKH Treasury Master Wallet",</w:t>
            </w:r>
          </w:p>
          <w:p>
            <w:pPr>
              <w:pStyle w:val="CodeBlock"/>
            </w:pPr>
            <w:r>
              <w:rPr>
                <w:rFonts w:ascii="Courier New" w:hAnsi="Courier New" w:eastAsia="Courier New"/>
                <w:sz w:val="15"/>
              </w:rPr>
              <w:t xml:space="preserve">    "network": "ethereum",</w:t>
            </w:r>
          </w:p>
          <w:p>
            <w:pPr>
              <w:pStyle w:val="CodeBlock"/>
            </w:pPr>
            <w:r>
              <w:rPr>
                <w:rFonts w:ascii="Courier New" w:hAnsi="Courier New" w:eastAsia="Courier New"/>
                <w:sz w:val="15"/>
              </w:rPr>
              <w:t xml:space="preserve">    "wallet_address": "0xBD682cfD8382a90adfDd6745780D3D7959c4d939",</w:t>
            </w:r>
          </w:p>
          <w:p>
            <w:pPr>
              <w:pStyle w:val="CodeBlock"/>
            </w:pPr>
            <w:r>
              <w:rPr>
                <w:rFonts w:ascii="Courier New" w:hAnsi="Courier New" w:eastAsia="Courier New"/>
                <w:sz w:val="15"/>
              </w:rPr>
              <w:t xml:space="preserve">    "wallet_type": "master_wallet"</w:t>
            </w:r>
          </w:p>
          <w:p>
            <w:pPr>
              <w:pStyle w:val="CodeBlock"/>
            </w:pPr>
            <w:r>
              <w:rPr>
                <w:rFonts w:ascii="Courier New" w:hAnsi="Courier New" w:eastAsia="Courier New"/>
                <w:sz w:val="15"/>
              </w:rPr>
              <w:t xml:space="preserve">  },</w:t>
            </w:r>
          </w:p>
          <w:p>
            <w:pPr>
              <w:pStyle w:val="CodeBlock"/>
            </w:pPr>
            <w:r>
              <w:rPr>
                <w:rFonts w:ascii="Courier New" w:hAnsi="Courier New" w:eastAsia="Courier New"/>
                <w:sz w:val="15"/>
              </w:rPr>
              <w:t xml:space="preserve">  "transfer": {</w:t>
            </w:r>
          </w:p>
          <w:p>
            <w:pPr>
              <w:pStyle w:val="CodeBlock"/>
            </w:pPr>
            <w:r>
              <w:rPr>
                <w:rFonts w:ascii="Courier New" w:hAnsi="Courier New" w:eastAsia="Courier New"/>
                <w:sz w:val="15"/>
              </w:rPr>
              <w:t xml:space="preserve">    "asset": "USDT",</w:t>
            </w:r>
          </w:p>
          <w:p>
            <w:pPr>
              <w:pStyle w:val="CodeBlock"/>
            </w:pPr>
            <w:r>
              <w:rPr>
                <w:rFonts w:ascii="Courier New" w:hAnsi="Courier New" w:eastAsia="Courier New"/>
                <w:sz w:val="15"/>
              </w:rPr>
              <w:t xml:space="preserve">    "amount": "1000.00",</w:t>
            </w:r>
          </w:p>
          <w:p>
            <w:pPr>
              <w:pStyle w:val="CodeBlock"/>
            </w:pPr>
            <w:r>
              <w:rPr>
                <w:rFonts w:ascii="Courier New" w:hAnsi="Courier New" w:eastAsia="Courier New"/>
                <w:sz w:val="15"/>
              </w:rPr>
              <w:t xml:space="preserve">    "network": "ethereum",</w:t>
            </w:r>
          </w:p>
          <w:p>
            <w:pPr>
              <w:pStyle w:val="CodeBlock"/>
            </w:pPr>
            <w:r>
              <w:rPr>
                <w:rFonts w:ascii="Courier New" w:hAnsi="Courier New" w:eastAsia="Courier New"/>
                <w:sz w:val="15"/>
              </w:rPr>
              <w:t xml:space="preserve">    "token_standard": "ERC20",</w:t>
            </w:r>
          </w:p>
          <w:p>
            <w:pPr>
              <w:pStyle w:val="CodeBlock"/>
            </w:pPr>
            <w:r>
              <w:rPr>
                <w:rFonts w:ascii="Courier New" w:hAnsi="Courier New" w:eastAsia="Courier New"/>
                <w:sz w:val="15"/>
              </w:rPr>
              <w:t xml:space="preserve">    "expected_settlement_currency": "USDT",</w:t>
            </w:r>
          </w:p>
          <w:p>
            <w:pPr>
              <w:pStyle w:val="CodeBlock"/>
            </w:pPr>
            <w:r>
              <w:rPr>
                <w:rFonts w:ascii="Courier New" w:hAnsi="Courier New" w:eastAsia="Courier New"/>
                <w:sz w:val="15"/>
              </w:rPr>
              <w:t xml:space="preserve">    "payment_reference": "MW-REF-20260507-0001",</w:t>
            </w:r>
          </w:p>
          <w:p>
            <w:pPr>
              <w:pStyle w:val="CodeBlock"/>
            </w:pPr>
            <w:r>
              <w:rPr>
                <w:rFonts w:ascii="Courier New" w:hAnsi="Courier New" w:eastAsia="Courier New"/>
                <w:sz w:val="15"/>
              </w:rPr>
              <w:t xml:space="preserve">    "purpose": "Master wallet settlement"</w:t>
            </w:r>
          </w:p>
          <w:p>
            <w:pPr>
              <w:pStyle w:val="CodeBlock"/>
            </w:pPr>
            <w:r>
              <w:rPr>
                <w:rFonts w:ascii="Courier New" w:hAnsi="Courier New" w:eastAsia="Courier New"/>
                <w:sz w:val="15"/>
              </w:rPr>
              <w:t xml:space="preserve">  },</w:t>
            </w:r>
          </w:p>
          <w:p>
            <w:pPr>
              <w:pStyle w:val="CodeBlock"/>
            </w:pPr>
            <w:r>
              <w:rPr>
                <w:rFonts w:ascii="Courier New" w:hAnsi="Courier New" w:eastAsia="Courier New"/>
                <w:sz w:val="15"/>
              </w:rPr>
              <w:t xml:space="preserve">  "transaction": {</w:t>
            </w:r>
          </w:p>
          <w:p>
            <w:pPr>
              <w:pStyle w:val="CodeBlock"/>
            </w:pPr>
            <w:r>
              <w:rPr>
                <w:rFonts w:ascii="Courier New" w:hAnsi="Courier New" w:eastAsia="Courier New"/>
                <w:sz w:val="15"/>
              </w:rPr>
              <w:t xml:space="preserve">    "tx_hash": null,</w:t>
            </w:r>
          </w:p>
          <w:p>
            <w:pPr>
              <w:pStyle w:val="CodeBlock"/>
            </w:pPr>
            <w:r>
              <w:rPr>
                <w:rFonts w:ascii="Courier New" w:hAnsi="Courier New" w:eastAsia="Courier New"/>
                <w:sz w:val="15"/>
              </w:rPr>
              <w:t xml:space="preserve">    "status": "PENDING",</w:t>
            </w:r>
          </w:p>
          <w:p>
            <w:pPr>
              <w:pStyle w:val="CodeBlock"/>
            </w:pPr>
            <w:r>
              <w:rPr>
                <w:rFonts w:ascii="Courier New" w:hAnsi="Courier New" w:eastAsia="Courier New"/>
                <w:sz w:val="15"/>
              </w:rPr>
              <w:t xml:space="preserve">    "submitted_at": "2026-05-07T12:00:00Z"</w:t>
            </w:r>
          </w:p>
          <w:p>
            <w:pPr>
              <w:pStyle w:val="CodeBlock"/>
            </w:pPr>
            <w:r>
              <w:rPr>
                <w:rFonts w:ascii="Courier New" w:hAnsi="Courier New" w:eastAsia="Courier New"/>
                <w:sz w:val="15"/>
              </w:rPr>
              <w:t xml:space="preserve">  },</w:t>
            </w:r>
          </w:p>
          <w:p>
            <w:pPr>
              <w:pStyle w:val="CodeBlock"/>
            </w:pPr>
            <w:r>
              <w:rPr>
                <w:rFonts w:ascii="Courier New" w:hAnsi="Courier New" w:eastAsia="Courier New"/>
                <w:sz w:val="15"/>
              </w:rPr>
              <w:t xml:space="preserve">  "compliance": {</w:t>
            </w:r>
          </w:p>
          <w:p>
            <w:pPr>
              <w:pStyle w:val="CodeBlock"/>
            </w:pPr>
            <w:r>
              <w:rPr>
                <w:rFonts w:ascii="Courier New" w:hAnsi="Courier New" w:eastAsia="Courier New"/>
                <w:sz w:val="15"/>
              </w:rPr>
              <w:t xml:space="preserve">    "sender_declaration": true,</w:t>
            </w:r>
          </w:p>
          <w:p>
            <w:pPr>
              <w:pStyle w:val="CodeBlock"/>
            </w:pPr>
            <w:r>
              <w:rPr>
                <w:rFonts w:ascii="Courier New" w:hAnsi="Courier New" w:eastAsia="Courier New"/>
                <w:sz w:val="15"/>
              </w:rPr>
              <w:t xml:space="preserve">    "funds_source": "Business settlement",</w:t>
            </w:r>
          </w:p>
          <w:p>
            <w:pPr>
              <w:pStyle w:val="CodeBlock"/>
            </w:pPr>
            <w:r>
              <w:rPr>
                <w:rFonts w:ascii="Courier New" w:hAnsi="Courier New" w:eastAsia="Courier New"/>
                <w:sz w:val="15"/>
              </w:rPr>
              <w:t xml:space="preserve">    "beneficiary_name": "ALSHUMOOKH GLOBAL BANKING FINANCE &amp; CREDIT",</w:t>
            </w:r>
          </w:p>
          <w:p>
            <w:pPr>
              <w:pStyle w:val="CodeBlock"/>
            </w:pPr>
            <w:r>
              <w:rPr>
                <w:rFonts w:ascii="Courier New" w:hAnsi="Courier New" w:eastAsia="Courier New"/>
                <w:sz w:val="15"/>
              </w:rPr>
              <w:t xml:space="preserve">    "notes": "Sender confirms wallet ownership and transfer purpose."</w:t>
            </w:r>
          </w:p>
          <w:p>
            <w:pPr>
              <w:pStyle w:val="CodeBlock"/>
            </w:pPr>
            <w:r>
              <w:rPr>
                <w:rFonts w:ascii="Courier New" w:hAnsi="Courier New" w:eastAsia="Courier New"/>
                <w:sz w:val="15"/>
              </w:rPr>
              <w:t xml:space="preserve">  }</w:t>
            </w:r>
          </w:p>
          <w:p>
            <w:pPr>
              <w:pStyle w:val="CodeBlock"/>
            </w:pPr>
            <w:r>
              <w:rPr>
                <w:rFonts w:ascii="Courier New" w:hAnsi="Courier New" w:eastAsia="Courier New"/>
                <w:sz w:val="15"/>
              </w:rPr>
              <w:t>}</w:t>
            </w:r>
          </w:p>
        </w:tc>
      </w:tr>
    </w:tbl>
    <w:p/>
    <w:p>
      <w:pPr>
        <w:pStyle w:val="Heading1"/>
      </w:pPr>
      <w:r>
        <w:rPr>
          <w:rFonts w:ascii="Arial" w:hAnsi="Arial" w:eastAsia="Arial"/>
          <w:b w:val="0"/>
        </w:rPr>
        <w:t>5. Mandatory Fields</w:t>
      </w:r>
    </w:p>
    <w:tbl>
      <w:tblPr>
        <w:tblW w:type="auto" w:w="0"/>
        <w:jc w:val="left"/>
        <w:tblLayout w:type="autofit"/>
        <w:tblLook w:firstColumn="1" w:firstRow="1" w:lastColumn="0" w:lastRow="0" w:noHBand="0" w:noVBand="1" w:val="04A0"/>
      </w:tblPr>
      <w:tblGrid>
        <w:gridCol w:w="4968"/>
        <w:gridCol w:w="4968"/>
      </w:tblGrid>
      <w:tr>
        <w:tc>
          <w:tcPr>
            <w:tcW w:type="dxa" w:w="3744"/>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7"/>
              </w:rPr>
              <w:t>Field</w:t>
            </w:r>
          </w:p>
        </w:tc>
        <w:tc>
          <w:tcPr>
            <w:tcW w:type="dxa" w:w="6912"/>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7"/>
              </w:rPr>
              <w:t>Description</w:t>
            </w:r>
          </w:p>
        </w:tc>
      </w:tr>
      <w:tr>
        <w:tc>
          <w:tcPr>
            <w:tcW w:type="dxa" w:w="374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batch_id</w:t>
            </w:r>
          </w:p>
        </w:tc>
        <w:tc>
          <w:tcPr>
            <w:tcW w:type="dxa" w:w="691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Unique transfer batch reference prepared by the sender.</w:t>
            </w:r>
          </w:p>
        </w:tc>
      </w:tr>
      <w:tr>
        <w:tc>
          <w:tcPr>
            <w:tcW w:type="dxa" w:w="374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transfer_type</w:t>
            </w:r>
          </w:p>
        </w:tc>
        <w:tc>
          <w:tcPr>
            <w:tcW w:type="dxa" w:w="691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Must equal MASTER_WALLET_TO_MASTER_WALLET.</w:t>
            </w:r>
          </w:p>
        </w:tc>
      </w:tr>
      <w:tr>
        <w:tc>
          <w:tcPr>
            <w:tcW w:type="dxa" w:w="374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sender.company_name</w:t>
            </w:r>
          </w:p>
        </w:tc>
        <w:tc>
          <w:tcPr>
            <w:tcW w:type="dxa" w:w="691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Sender legal or operating company name.</w:t>
            </w:r>
          </w:p>
        </w:tc>
      </w:tr>
      <w:tr>
        <w:tc>
          <w:tcPr>
            <w:tcW w:type="dxa" w:w="374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sender.sender_id</w:t>
            </w:r>
          </w:p>
        </w:tc>
        <w:tc>
          <w:tcPr>
            <w:tcW w:type="dxa" w:w="691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Sender internal ID or approved partner ID.</w:t>
            </w:r>
          </w:p>
        </w:tc>
      </w:tr>
      <w:tr>
        <w:tc>
          <w:tcPr>
            <w:tcW w:type="dxa" w:w="374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source_master_wallet.network</w:t>
            </w:r>
          </w:p>
        </w:tc>
        <w:tc>
          <w:tcPr>
            <w:tcW w:type="dxa" w:w="691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Network used by sender source master wallet.</w:t>
            </w:r>
          </w:p>
        </w:tc>
      </w:tr>
      <w:tr>
        <w:tc>
          <w:tcPr>
            <w:tcW w:type="dxa" w:w="374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source_master_wallet.wallet_address</w:t>
            </w:r>
          </w:p>
        </w:tc>
        <w:tc>
          <w:tcPr>
            <w:tcW w:type="dxa" w:w="691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Sender source master wallet address.</w:t>
            </w:r>
          </w:p>
        </w:tc>
      </w:tr>
      <w:tr>
        <w:tc>
          <w:tcPr>
            <w:tcW w:type="dxa" w:w="374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destination_master_wallet.wallet_address</w:t>
            </w:r>
          </w:p>
        </w:tc>
        <w:tc>
          <w:tcPr>
            <w:tcW w:type="dxa" w:w="691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ALSHUMOOKH destination master wallet address.</w:t>
            </w:r>
          </w:p>
        </w:tc>
      </w:tr>
      <w:tr>
        <w:tc>
          <w:tcPr>
            <w:tcW w:type="dxa" w:w="374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transfer.asset</w:t>
            </w:r>
          </w:p>
        </w:tc>
        <w:tc>
          <w:tcPr>
            <w:tcW w:type="dxa" w:w="691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Token or asset symbol, such as USDT, USDC, or ETH.</w:t>
            </w:r>
          </w:p>
        </w:tc>
      </w:tr>
      <w:tr>
        <w:tc>
          <w:tcPr>
            <w:tcW w:type="dxa" w:w="374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transfer.amount</w:t>
            </w:r>
          </w:p>
        </w:tc>
        <w:tc>
          <w:tcPr>
            <w:tcW w:type="dxa" w:w="691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Settlement amount as a string.</w:t>
            </w:r>
          </w:p>
        </w:tc>
      </w:tr>
      <w:tr>
        <w:tc>
          <w:tcPr>
            <w:tcW w:type="dxa" w:w="374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transfer.payment_reference</w:t>
            </w:r>
          </w:p>
        </w:tc>
        <w:tc>
          <w:tcPr>
            <w:tcW w:type="dxa" w:w="691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Reference used for operational matching.</w:t>
            </w:r>
          </w:p>
        </w:tc>
      </w:tr>
      <w:tr>
        <w:tc>
          <w:tcPr>
            <w:tcW w:type="dxa" w:w="374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compliance.sender_declaration</w:t>
            </w:r>
          </w:p>
        </w:tc>
        <w:tc>
          <w:tcPr>
            <w:tcW w:type="dxa" w:w="691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Must be true.</w:t>
            </w:r>
          </w:p>
        </w:tc>
      </w:tr>
    </w:tbl>
    <w:p>
      <w:pPr>
        <w:pStyle w:val="Heading1"/>
      </w:pPr>
      <w:r>
        <w:rPr>
          <w:rFonts w:ascii="Arial" w:hAnsi="Arial" w:eastAsia="Arial"/>
          <w:b w:val="0"/>
        </w:rPr>
        <w:t>6. Supported Assets, Network, and Contracts</w:t>
      </w:r>
    </w:p>
    <w:p>
      <w:r>
        <w:rPr>
          <w:rFonts w:ascii="Arial" w:hAnsi="Arial" w:eastAsia="Arial"/>
          <w:b w:val="0"/>
        </w:rPr>
        <w:t>For Ethereum/ERC20 settlement, the accepted assets are ETH, USDT, and USDC. The sender must use the official token contract where applicable.</w:t>
      </w:r>
    </w:p>
    <w:tbl>
      <w:tblPr>
        <w:tblW w:type="auto" w:w="0"/>
        <w:jc w:val="left"/>
        <w:tblLayout w:type="autofit"/>
        <w:tblLook w:firstColumn="1" w:firstRow="1" w:lastColumn="0" w:lastRow="0" w:noHBand="0" w:noVBand="1" w:val="04A0"/>
      </w:tblPr>
      <w:tblGrid>
        <w:gridCol w:w="3312"/>
        <w:gridCol w:w="3312"/>
        <w:gridCol w:w="3312"/>
      </w:tblGrid>
      <w:tr>
        <w:tc>
          <w:tcPr>
            <w:tcW w:type="dxa" w:w="1440"/>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7"/>
              </w:rPr>
              <w:t>Asset</w:t>
            </w:r>
          </w:p>
        </w:tc>
        <w:tc>
          <w:tcPr>
            <w:tcW w:type="dxa" w:w="1872"/>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7"/>
              </w:rPr>
              <w:t>Network</w:t>
            </w:r>
          </w:p>
        </w:tc>
        <w:tc>
          <w:tcPr>
            <w:tcW w:type="dxa" w:w="7488"/>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7"/>
              </w:rPr>
              <w:t>Official Contract</w:t>
            </w:r>
          </w:p>
        </w:tc>
      </w:tr>
      <w:tr>
        <w:tc>
          <w:tcPr>
            <w:tcW w:type="dxa" w:w="144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ETH</w:t>
            </w:r>
          </w:p>
        </w:tc>
        <w:tc>
          <w:tcPr>
            <w:tcW w:type="dxa" w:w="187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ethereum</w:t>
            </w:r>
          </w:p>
        </w:tc>
        <w:tc>
          <w:tcPr>
            <w:tcW w:type="dxa" w:w="7488"/>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Native Ethereum asset</w:t>
            </w:r>
          </w:p>
        </w:tc>
      </w:tr>
      <w:tr>
        <w:tc>
          <w:tcPr>
            <w:tcW w:type="dxa" w:w="144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USDT</w:t>
            </w:r>
          </w:p>
        </w:tc>
        <w:tc>
          <w:tcPr>
            <w:tcW w:type="dxa" w:w="187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ethereum</w:t>
            </w:r>
          </w:p>
        </w:tc>
        <w:tc>
          <w:tcPr>
            <w:tcW w:type="dxa" w:w="7488"/>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0xdAC17F958D2ee523a2206206994597C13D831ec7</w:t>
            </w:r>
          </w:p>
        </w:tc>
      </w:tr>
      <w:tr>
        <w:tc>
          <w:tcPr>
            <w:tcW w:type="dxa" w:w="144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USDC</w:t>
            </w:r>
          </w:p>
        </w:tc>
        <w:tc>
          <w:tcPr>
            <w:tcW w:type="dxa" w:w="187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ethereum</w:t>
            </w:r>
          </w:p>
        </w:tc>
        <w:tc>
          <w:tcPr>
            <w:tcW w:type="dxa" w:w="7488"/>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0xA0b86991c6218b36c1d19D4a2e9Eb0cE3606eB48</w:t>
            </w:r>
          </w:p>
        </w:tc>
      </w:tr>
    </w:tbl>
    <w:tbl>
      <w:tblPr>
        <w:tblW w:type="auto" w:w="0"/>
        <w:jc w:val="left"/>
        <w:tblLook w:firstColumn="1" w:firstRow="1" w:lastColumn="0" w:lastRow="0" w:noHBand="0" w:noVBand="1" w:val="04A0"/>
      </w:tblPr>
      <w:tblGrid>
        <w:gridCol w:w="9936"/>
      </w:tblGrid>
      <w:tr>
        <w:tc>
          <w:tcPr>
            <w:tcW w:type="dxa" w:w="9936"/>
            <w:shd w:fill="FFF0F0"/>
            <w:tcBorders>
              <w:top w:val="single" w:sz="8" w:space="0" w:color="B83232"/>
              <w:left w:val="single" w:sz="8" w:space="0" w:color="B83232"/>
              <w:bottom w:val="single" w:sz="8" w:space="0" w:color="B83232"/>
              <w:right w:val="single" w:sz="8" w:space="0" w:color="B83232"/>
            </w:tcBorders>
          </w:tcPr>
          <w:p>
            <w:r/>
            <w:r>
              <w:rPr>
                <w:rFonts w:ascii="Arial" w:hAnsi="Arial" w:eastAsia="Arial"/>
                <w:b/>
                <w:color w:val="0E1621"/>
                <w:sz w:val="18"/>
              </w:rPr>
              <w:t>Fake tokens, unsupported contracts, wrong-network transfers, or mismatched amounts may be rejected or may not be recognized automatically.</w:t>
            </w:r>
          </w:p>
        </w:tc>
      </w:tr>
    </w:tbl>
    <w:p/>
    <w:p>
      <w:pPr>
        <w:pStyle w:val="Heading1"/>
      </w:pPr>
      <w:r>
        <w:rPr>
          <w:rFonts w:ascii="Arial" w:hAnsi="Arial" w:eastAsia="Arial"/>
          <w:b w:val="0"/>
        </w:rPr>
        <w:t>7. Destination Master Wallet</w:t>
      </w:r>
    </w:p>
    <w:p>
      <w:r>
        <w:rPr>
          <w:rFonts w:ascii="Arial" w:hAnsi="Arial" w:eastAsia="Arial"/>
          <w:b w:val="0"/>
        </w:rPr>
        <w:t>For Ethereum/ERC20 settlement, the sender must use this destination master wallet:</w:t>
      </w:r>
    </w:p>
    <w:tbl>
      <w:tblPr>
        <w:tblW w:type="auto" w:w="0"/>
        <w:tblLook w:firstColumn="1" w:firstRow="1" w:lastColumn="0" w:lastRow="0" w:noHBand="0" w:noVBand="1" w:val="04A0"/>
      </w:tblPr>
      <w:tblGrid>
        <w:gridCol w:w="9936"/>
      </w:tblGrid>
      <w:tr>
        <w:tc>
          <w:tcPr>
            <w:tcW w:type="dxa" w:w="9936"/>
            <w:shd w:fill="F1F5F9"/>
            <w:tcBorders>
              <w:top w:val="single" w:sz="6" w:space="0" w:color="CBD5E1"/>
              <w:left w:val="single" w:sz="6" w:space="0" w:color="CBD5E1"/>
              <w:bottom w:val="single" w:sz="6" w:space="0" w:color="CBD5E1"/>
              <w:right w:val="single" w:sz="6" w:space="0" w:color="CBD5E1"/>
            </w:tcBorders>
          </w:tcPr>
          <w:p>
            <w:pPr>
              <w:pStyle w:val="CodeBlock"/>
            </w:pPr>
            <w:r/>
            <w:r>
              <w:rPr>
                <w:rFonts w:ascii="Courier New" w:hAnsi="Courier New" w:eastAsia="Courier New"/>
                <w:sz w:val="15"/>
              </w:rPr>
              <w:t>0xBD682cfD8382a90adfDd6745780D3D7959c4d939</w:t>
            </w:r>
          </w:p>
        </w:tc>
      </w:tr>
    </w:tbl>
    <w:p/>
    <w:p>
      <w:r>
        <w:rPr>
          <w:rFonts w:ascii="Arial" w:hAnsi="Arial" w:eastAsia="Arial"/>
          <w:b w:val="0"/>
        </w:rPr>
        <w:t>The sender must verify the destination wallet, token, network, amount, and payment reference before initiating any blockchain transaction.</w:t>
      </w:r>
    </w:p>
    <w:p>
      <w:pPr>
        <w:pStyle w:val="Heading1"/>
      </w:pPr>
      <w:r>
        <w:rPr>
          <w:rFonts w:ascii="Arial" w:hAnsi="Arial" w:eastAsia="Arial"/>
          <w:b w:val="0"/>
        </w:rPr>
        <w:t>8. Upload and Processing Workflow</w:t>
      </w:r>
    </w:p>
    <w:p>
      <w:pPr>
        <w:pStyle w:val="ListNumber"/>
      </w:pPr>
      <w:r>
        <w:t>Prepare the JSON file according to the required structure.</w:t>
      </w:r>
    </w:p>
    <w:p>
      <w:pPr>
        <w:pStyle w:val="ListNumber"/>
      </w:pPr>
      <w:r>
        <w:t>Validate JSON syntax locally before upload.</w:t>
      </w:r>
    </w:p>
    <w:p>
      <w:pPr>
        <w:pStyle w:val="ListNumber"/>
      </w:pPr>
      <w:r>
        <w:t>Upload the JSON file to ALSHUMOOKH system.</w:t>
      </w:r>
    </w:p>
    <w:p>
      <w:pPr>
        <w:pStyle w:val="ListNumber"/>
      </w:pPr>
      <w:r>
        <w:t>Wait for system validation and operational review.</w:t>
      </w:r>
    </w:p>
    <w:p>
      <w:pPr>
        <w:pStyle w:val="ListNumber"/>
      </w:pPr>
      <w:r>
        <w:t>If accepted, initiate blockchain transfer from the sender master wallet.</w:t>
      </w:r>
    </w:p>
    <w:p>
      <w:pPr>
        <w:pStyle w:val="ListNumber"/>
      </w:pPr>
      <w:r>
        <w:t>Submit or update the transaction hash after the transfer is sent.</w:t>
      </w:r>
    </w:p>
    <w:p>
      <w:pPr>
        <w:pStyle w:val="ListNumber"/>
      </w:pPr>
      <w:r>
        <w:t>ALSHUMOOKH verifies network, wallet, token/contract, amount, and transaction hash.</w:t>
      </w:r>
    </w:p>
    <w:p>
      <w:pPr>
        <w:pStyle w:val="ListNumber"/>
      </w:pPr>
      <w:r>
        <w:t>Final status is marked COMPLETED only after all checks pass.</w:t>
      </w:r>
    </w:p>
    <w:p>
      <w:pPr>
        <w:pStyle w:val="Heading1"/>
      </w:pPr>
      <w:r>
        <w:rPr>
          <w:rFonts w:ascii="Arial" w:hAnsi="Arial" w:eastAsia="Arial"/>
          <w:b w:val="0"/>
        </w:rPr>
        <w:t>9. Status Flow</w:t>
      </w:r>
    </w:p>
    <w:tbl>
      <w:tblPr>
        <w:tblW w:type="auto" w:w="0"/>
        <w:jc w:val="left"/>
        <w:tblLayout w:type="autofit"/>
        <w:tblLook w:firstColumn="1" w:firstRow="1" w:lastColumn="0" w:lastRow="0" w:noHBand="0" w:noVBand="1" w:val="04A0"/>
      </w:tblPr>
      <w:tblGrid>
        <w:gridCol w:w="4968"/>
        <w:gridCol w:w="4968"/>
      </w:tblGrid>
      <w:tr>
        <w:tc>
          <w:tcPr>
            <w:tcW w:type="dxa" w:w="3024"/>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7"/>
              </w:rPr>
              <w:t>Status</w:t>
            </w:r>
          </w:p>
        </w:tc>
        <w:tc>
          <w:tcPr>
            <w:tcW w:type="dxa" w:w="7632"/>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7"/>
              </w:rPr>
              <w:t>Meaning</w:t>
            </w:r>
          </w:p>
        </w:tc>
      </w:tr>
      <w:tr>
        <w:tc>
          <w:tcPr>
            <w:tcW w:type="dxa" w:w="302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UPLOADED</w:t>
            </w:r>
          </w:p>
        </w:tc>
        <w:tc>
          <w:tcPr>
            <w:tcW w:type="dxa" w:w="763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File has been uploaded to the system.</w:t>
            </w:r>
          </w:p>
        </w:tc>
      </w:tr>
      <w:tr>
        <w:tc>
          <w:tcPr>
            <w:tcW w:type="dxa" w:w="302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VALIDATION_PENDING</w:t>
            </w:r>
          </w:p>
        </w:tc>
        <w:tc>
          <w:tcPr>
            <w:tcW w:type="dxa" w:w="763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File is waiting for validation.</w:t>
            </w:r>
          </w:p>
        </w:tc>
      </w:tr>
      <w:tr>
        <w:tc>
          <w:tcPr>
            <w:tcW w:type="dxa" w:w="302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VALIDATED</w:t>
            </w:r>
          </w:p>
        </w:tc>
        <w:tc>
          <w:tcPr>
            <w:tcW w:type="dxa" w:w="763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File passed required validation checks.</w:t>
            </w:r>
          </w:p>
        </w:tc>
      </w:tr>
      <w:tr>
        <w:tc>
          <w:tcPr>
            <w:tcW w:type="dxa" w:w="302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REJECTED</w:t>
            </w:r>
          </w:p>
        </w:tc>
        <w:tc>
          <w:tcPr>
            <w:tcW w:type="dxa" w:w="763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File failed validation or operational review.</w:t>
            </w:r>
          </w:p>
        </w:tc>
      </w:tr>
      <w:tr>
        <w:tc>
          <w:tcPr>
            <w:tcW w:type="dxa" w:w="302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PENDING_TRANSFER</w:t>
            </w:r>
          </w:p>
        </w:tc>
        <w:tc>
          <w:tcPr>
            <w:tcW w:type="dxa" w:w="763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Sender is expected to initiate transfer.</w:t>
            </w:r>
          </w:p>
        </w:tc>
      </w:tr>
      <w:tr>
        <w:tc>
          <w:tcPr>
            <w:tcW w:type="dxa" w:w="302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TRANSFER_SUBMITTED</w:t>
            </w:r>
          </w:p>
        </w:tc>
        <w:tc>
          <w:tcPr>
            <w:tcW w:type="dxa" w:w="763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Sender submitted transaction hash.</w:t>
            </w:r>
          </w:p>
        </w:tc>
      </w:tr>
      <w:tr>
        <w:tc>
          <w:tcPr>
            <w:tcW w:type="dxa" w:w="302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CONFIRMED</w:t>
            </w:r>
          </w:p>
        </w:tc>
        <w:tc>
          <w:tcPr>
            <w:tcW w:type="dxa" w:w="763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Blockchain transaction has been matched.</w:t>
            </w:r>
          </w:p>
        </w:tc>
      </w:tr>
      <w:tr>
        <w:tc>
          <w:tcPr>
            <w:tcW w:type="dxa" w:w="302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COMPLETED</w:t>
            </w:r>
          </w:p>
        </w:tc>
        <w:tc>
          <w:tcPr>
            <w:tcW w:type="dxa" w:w="763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Final settlement is accepted by ALSHUMOOKH.</w:t>
            </w:r>
          </w:p>
        </w:tc>
      </w:tr>
      <w:tr>
        <w:tc>
          <w:tcPr>
            <w:tcW w:type="dxa" w:w="3024"/>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FAILED</w:t>
            </w:r>
          </w:p>
        </w:tc>
        <w:tc>
          <w:tcPr>
            <w:tcW w:type="dxa" w:w="7632"/>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Transfer failed, mismatched, or cannot be accepted.</w:t>
            </w:r>
          </w:p>
        </w:tc>
      </w:tr>
    </w:tbl>
    <w:tbl>
      <w:tblPr>
        <w:tblW w:type="auto" w:w="0"/>
        <w:jc w:val="left"/>
        <w:tblLook w:firstColumn="1" w:firstRow="1" w:lastColumn="0" w:lastRow="0" w:noHBand="0" w:noVBand="1" w:val="04A0"/>
      </w:tblPr>
      <w:tblGrid>
        <w:gridCol w:w="9936"/>
      </w:tblGrid>
      <w:tr>
        <w:tc>
          <w:tcPr>
            <w:tcW w:type="dxa" w:w="9936"/>
            <w:shd w:fill="EDF9F3"/>
            <w:tcBorders>
              <w:top w:val="single" w:sz="8" w:space="0" w:color="0F8A5F"/>
              <w:left w:val="single" w:sz="8" w:space="0" w:color="0F8A5F"/>
              <w:bottom w:val="single" w:sz="8" w:space="0" w:color="0F8A5F"/>
              <w:right w:val="single" w:sz="8" w:space="0" w:color="0F8A5F"/>
            </w:tcBorders>
          </w:tcPr>
          <w:p>
            <w:r/>
            <w:r>
              <w:rPr>
                <w:rFonts w:ascii="Arial" w:hAnsi="Arial" w:eastAsia="Arial"/>
                <w:b/>
                <w:color w:val="0E1621"/>
                <w:sz w:val="18"/>
              </w:rPr>
              <w:t>A transfer is considered final only when ALSHUMOOKH marks the status as COMPLETED.</w:t>
            </w:r>
          </w:p>
        </w:tc>
      </w:tr>
    </w:tbl>
    <w:p/>
    <w:p>
      <w:pPr>
        <w:pStyle w:val="Heading1"/>
      </w:pPr>
      <w:r>
        <w:rPr>
          <w:rFonts w:ascii="Arial" w:hAnsi="Arial" w:eastAsia="Arial"/>
          <w:b w:val="0"/>
        </w:rPr>
        <w:t>10. Transaction Hash Submission</w:t>
      </w:r>
    </w:p>
    <w:p>
      <w:r>
        <w:rPr>
          <w:rFonts w:ascii="Arial" w:hAnsi="Arial" w:eastAsia="Arial"/>
          <w:b w:val="0"/>
        </w:rPr>
        <w:t>After sending funds, the sender must provide the transaction hash in the following structure or through the approved upload/update process:</w:t>
      </w:r>
    </w:p>
    <w:tbl>
      <w:tblPr>
        <w:tblW w:type="auto" w:w="0"/>
        <w:tblLook w:firstColumn="1" w:firstRow="1" w:lastColumn="0" w:lastRow="0" w:noHBand="0" w:noVBand="1" w:val="04A0"/>
      </w:tblPr>
      <w:tblGrid>
        <w:gridCol w:w="9936"/>
      </w:tblGrid>
      <w:tr>
        <w:tc>
          <w:tcPr>
            <w:tcW w:type="dxa" w:w="9936"/>
            <w:shd w:fill="F1F5F9"/>
            <w:tcBorders>
              <w:top w:val="single" w:sz="6" w:space="0" w:color="CBD5E1"/>
              <w:left w:val="single" w:sz="6" w:space="0" w:color="CBD5E1"/>
              <w:bottom w:val="single" w:sz="6" w:space="0" w:color="CBD5E1"/>
              <w:right w:val="single" w:sz="6" w:space="0" w:color="CBD5E1"/>
            </w:tcBorders>
          </w:tcPr>
          <w:p>
            <w:pPr>
              <w:pStyle w:val="CodeBlock"/>
            </w:pPr>
            <w:r/>
            <w:r>
              <w:rPr>
                <w:rFonts w:ascii="Courier New" w:hAnsi="Courier New" w:eastAsia="Courier New"/>
                <w:sz w:val="15"/>
              </w:rPr>
              <w:t>{</w:t>
            </w:r>
          </w:p>
          <w:p>
            <w:pPr>
              <w:pStyle w:val="CodeBlock"/>
            </w:pPr>
            <w:r>
              <w:rPr>
                <w:rFonts w:ascii="Courier New" w:hAnsi="Courier New" w:eastAsia="Courier New"/>
                <w:sz w:val="15"/>
              </w:rPr>
              <w:t xml:space="preserve">  "batch_id": "MW-20260507-0001",</w:t>
            </w:r>
          </w:p>
          <w:p>
            <w:pPr>
              <w:pStyle w:val="CodeBlock"/>
            </w:pPr>
            <w:r>
              <w:rPr>
                <w:rFonts w:ascii="Courier New" w:hAnsi="Courier New" w:eastAsia="Courier New"/>
                <w:sz w:val="15"/>
              </w:rPr>
              <w:t xml:space="preserve">  "payment_reference": "MW-REF-20260507-0001",</w:t>
            </w:r>
          </w:p>
          <w:p>
            <w:pPr>
              <w:pStyle w:val="CodeBlock"/>
            </w:pPr>
            <w:r>
              <w:rPr>
                <w:rFonts w:ascii="Courier New" w:hAnsi="Courier New" w:eastAsia="Courier New"/>
                <w:sz w:val="15"/>
              </w:rPr>
              <w:t xml:space="preserve">  "tx_hash": "0xTransactionHashHere",</w:t>
            </w:r>
          </w:p>
          <w:p>
            <w:pPr>
              <w:pStyle w:val="CodeBlock"/>
            </w:pPr>
            <w:r>
              <w:rPr>
                <w:rFonts w:ascii="Courier New" w:hAnsi="Courier New" w:eastAsia="Courier New"/>
                <w:sz w:val="15"/>
              </w:rPr>
              <w:t xml:space="preserve">  "network": "ethereum",</w:t>
            </w:r>
          </w:p>
          <w:p>
            <w:pPr>
              <w:pStyle w:val="CodeBlock"/>
            </w:pPr>
            <w:r>
              <w:rPr>
                <w:rFonts w:ascii="Courier New" w:hAnsi="Courier New" w:eastAsia="Courier New"/>
                <w:sz w:val="15"/>
              </w:rPr>
              <w:t xml:space="preserve">  "asset": "USDT",</w:t>
            </w:r>
          </w:p>
          <w:p>
            <w:pPr>
              <w:pStyle w:val="CodeBlock"/>
            </w:pPr>
            <w:r>
              <w:rPr>
                <w:rFonts w:ascii="Courier New" w:hAnsi="Courier New" w:eastAsia="Courier New"/>
                <w:sz w:val="15"/>
              </w:rPr>
              <w:t xml:space="preserve">  "amount": "1000.00"</w:t>
            </w:r>
          </w:p>
          <w:p>
            <w:pPr>
              <w:pStyle w:val="CodeBlock"/>
            </w:pPr>
            <w:r>
              <w:rPr>
                <w:rFonts w:ascii="Courier New" w:hAnsi="Courier New" w:eastAsia="Courier New"/>
                <w:sz w:val="15"/>
              </w:rPr>
              <w:t>}</w:t>
            </w:r>
          </w:p>
        </w:tc>
      </w:tr>
    </w:tbl>
    <w:p/>
    <w:p>
      <w:pPr>
        <w:pStyle w:val="Heading1"/>
      </w:pPr>
      <w:r>
        <w:rPr>
          <w:rFonts w:ascii="Arial" w:hAnsi="Arial" w:eastAsia="Arial"/>
          <w:b w:val="0"/>
        </w:rPr>
        <w:t>11. Rejection Reasons</w:t>
      </w:r>
    </w:p>
    <w:p>
      <w:pPr>
        <w:pStyle w:val="ListBullet"/>
      </w:pPr>
      <w:r>
        <w:t>Invalid JSON format or unsupported file encoding.</w:t>
      </w:r>
    </w:p>
    <w:p>
      <w:pPr>
        <w:pStyle w:val="ListBullet"/>
      </w:pPr>
      <w:r>
        <w:t>Missing required fields.</w:t>
      </w:r>
    </w:p>
    <w:p>
      <w:pPr>
        <w:pStyle w:val="ListBullet"/>
      </w:pPr>
      <w:r>
        <w:t>Wrong destination wallet address.</w:t>
      </w:r>
    </w:p>
    <w:p>
      <w:pPr>
        <w:pStyle w:val="ListBullet"/>
      </w:pPr>
      <w:r>
        <w:t>Wrong network or unsupported chain.</w:t>
      </w:r>
    </w:p>
    <w:p>
      <w:pPr>
        <w:pStyle w:val="ListBullet"/>
      </w:pPr>
      <w:r>
        <w:t>Unsupported token, fake token, or wrong token contract.</w:t>
      </w:r>
    </w:p>
    <w:p>
      <w:pPr>
        <w:pStyle w:val="ListBullet"/>
      </w:pPr>
      <w:r>
        <w:t>Amount mismatch between JSON and blockchain transaction.</w:t>
      </w:r>
    </w:p>
    <w:p>
      <w:pPr>
        <w:pStyle w:val="ListBullet"/>
      </w:pPr>
      <w:r>
        <w:t>Duplicate batch ID or duplicate payment reference.</w:t>
      </w:r>
    </w:p>
    <w:p>
      <w:pPr>
        <w:pStyle w:val="ListBullet"/>
      </w:pPr>
      <w:r>
        <w:t>Missing sender declaration or unclear source of funds.</w:t>
      </w:r>
    </w:p>
    <w:p>
      <w:pPr>
        <w:pStyle w:val="ListBullet"/>
      </w:pPr>
      <w:r>
        <w:t>Invalid, missing, or unmatched transaction hash.</w:t>
      </w:r>
    </w:p>
    <w:p>
      <w:pPr>
        <w:pStyle w:val="Heading1"/>
      </w:pPr>
      <w:r>
        <w:rPr>
          <w:rFonts w:ascii="Arial" w:hAnsi="Arial" w:eastAsia="Arial"/>
          <w:b w:val="0"/>
        </w:rPr>
        <w:t>12. Security Rules</w:t>
      </w:r>
    </w:p>
    <w:p>
      <w:r>
        <w:rPr>
          <w:rFonts w:ascii="Arial" w:hAnsi="Arial" w:eastAsia="Arial"/>
          <w:b w:val="0"/>
        </w:rPr>
        <w:t>The sender must not request or receive Admin API Key, private keys, database credentials, webhook secrets, or treasury wallet private keys. Only public wallet addresses, payment references, and transaction hashes may be shared for operational matching.</w:t>
      </w:r>
    </w:p>
    <w:p>
      <w:pPr>
        <w:pStyle w:val="Heading1"/>
      </w:pPr>
      <w:r>
        <w:rPr>
          <w:rFonts w:ascii="Arial" w:hAnsi="Arial" w:eastAsia="Arial"/>
          <w:b w:val="0"/>
        </w:rPr>
        <w:t>13. Final Confirmation Checklist</w:t>
      </w:r>
    </w:p>
    <w:tbl>
      <w:tblPr>
        <w:tblW w:type="auto" w:w="0"/>
        <w:jc w:val="left"/>
        <w:tblLayout w:type="autofit"/>
        <w:tblLook w:firstColumn="1" w:firstRow="1" w:lastColumn="0" w:lastRow="0" w:noHBand="0" w:noVBand="1" w:val="04A0"/>
      </w:tblPr>
      <w:tblGrid>
        <w:gridCol w:w="4968"/>
        <w:gridCol w:w="4968"/>
      </w:tblGrid>
      <w:tr>
        <w:tc>
          <w:tcPr>
            <w:tcW w:type="dxa" w:w="3456"/>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7"/>
              </w:rPr>
              <w:t>Check</w:t>
            </w:r>
          </w:p>
        </w:tc>
        <w:tc>
          <w:tcPr>
            <w:tcW w:type="dxa" w:w="7200"/>
            <w:shd w:fill="EEF3FB"/>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color w:val="0E1621"/>
                <w:sz w:val="17"/>
              </w:rPr>
              <w:t>Required Result</w:t>
            </w:r>
          </w:p>
        </w:tc>
      </w:tr>
      <w:tr>
        <w:tc>
          <w:tcPr>
            <w:tcW w:type="dxa" w:w="3456"/>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Network</w:t>
            </w:r>
          </w:p>
        </w:tc>
        <w:tc>
          <w:tcPr>
            <w:tcW w:type="dxa" w:w="720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Matched</w:t>
            </w:r>
          </w:p>
        </w:tc>
      </w:tr>
      <w:tr>
        <w:tc>
          <w:tcPr>
            <w:tcW w:type="dxa" w:w="3456"/>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Destination Wallet</w:t>
            </w:r>
          </w:p>
        </w:tc>
        <w:tc>
          <w:tcPr>
            <w:tcW w:type="dxa" w:w="720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Matched</w:t>
            </w:r>
          </w:p>
        </w:tc>
      </w:tr>
      <w:tr>
        <w:tc>
          <w:tcPr>
            <w:tcW w:type="dxa" w:w="3456"/>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Token / Contract</w:t>
            </w:r>
          </w:p>
        </w:tc>
        <w:tc>
          <w:tcPr>
            <w:tcW w:type="dxa" w:w="720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Matched</w:t>
            </w:r>
          </w:p>
        </w:tc>
      </w:tr>
      <w:tr>
        <w:tc>
          <w:tcPr>
            <w:tcW w:type="dxa" w:w="3456"/>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Amount</w:t>
            </w:r>
          </w:p>
        </w:tc>
        <w:tc>
          <w:tcPr>
            <w:tcW w:type="dxa" w:w="720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Matched</w:t>
            </w:r>
          </w:p>
        </w:tc>
      </w:tr>
      <w:tr>
        <w:tc>
          <w:tcPr>
            <w:tcW w:type="dxa" w:w="3456"/>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Payment Reference</w:t>
            </w:r>
          </w:p>
        </w:tc>
        <w:tc>
          <w:tcPr>
            <w:tcW w:type="dxa" w:w="720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Matched</w:t>
            </w:r>
          </w:p>
        </w:tc>
      </w:tr>
      <w:tr>
        <w:tc>
          <w:tcPr>
            <w:tcW w:type="dxa" w:w="3456"/>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Transaction Hash</w:t>
            </w:r>
          </w:p>
        </w:tc>
        <w:tc>
          <w:tcPr>
            <w:tcW w:type="dxa" w:w="720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Confirmed</w:t>
            </w:r>
          </w:p>
        </w:tc>
      </w:tr>
      <w:tr>
        <w:tc>
          <w:tcPr>
            <w:tcW w:type="dxa" w:w="3456"/>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Final Status</w:t>
            </w:r>
          </w:p>
        </w:tc>
        <w:tc>
          <w:tcPr>
            <w:tcW w:type="dxa" w:w="7200"/>
            <w:tcBorders>
              <w:top w:val="single" w:sz="6" w:space="0" w:color="D8E0EA"/>
              <w:left w:val="single" w:sz="6" w:space="0" w:color="D8E0EA"/>
              <w:bottom w:val="single" w:sz="6" w:space="0" w:color="D8E0EA"/>
              <w:right w:val="single" w:sz="6" w:space="0" w:color="D8E0EA"/>
            </w:tcBorders>
            <w:vAlign w:val="center"/>
          </w:tcPr>
          <w:p>
            <w:pPr>
              <w:spacing w:after="40"/>
            </w:pPr>
            <w:r/>
            <w:r>
              <w:rPr>
                <w:rFonts w:ascii="Arial" w:hAnsi="Arial" w:eastAsia="Arial"/>
                <w:b w:val="0"/>
                <w:sz w:val="17"/>
              </w:rPr>
              <w:t>COMPLETED</w:t>
            </w:r>
          </w:p>
        </w:tc>
      </w:tr>
    </w:tbl>
    <w:p>
      <w:pPr>
        <w:pStyle w:val="Heading1"/>
      </w:pPr>
      <w:r>
        <w:rPr>
          <w:rFonts w:ascii="Arial" w:hAnsi="Arial" w:eastAsia="Arial"/>
          <w:b w:val="0"/>
        </w:rPr>
        <w:t>14. Contact and Operational Note</w:t>
      </w:r>
    </w:p>
    <w:p>
      <w:r>
        <w:rPr>
          <w:rFonts w:ascii="Arial" w:hAnsi="Arial" w:eastAsia="Arial"/>
          <w:b w:val="0"/>
        </w:rPr>
        <w:t>The sender should coordinate with ALSHUMOOKH operations team before sending production funds. Any transfer that does not meet the technical matching requirements may remain pending, be rejected, or require manual investigation.</w:t>
      </w:r>
    </w:p>
    <w:tbl>
      <w:tblPr>
        <w:tblW w:type="auto" w:w="0"/>
        <w:jc w:val="left"/>
        <w:tblLook w:firstColumn="1" w:firstRow="1" w:lastColumn="0" w:lastRow="0" w:noHBand="0" w:noVBand="1" w:val="04A0"/>
      </w:tblPr>
      <w:tblGrid>
        <w:gridCol w:w="9936"/>
      </w:tblGrid>
      <w:tr>
        <w:tc>
          <w:tcPr>
            <w:tcW w:type="dxa" w:w="9936"/>
            <w:shd w:fill="FFF0F0"/>
            <w:tcBorders>
              <w:top w:val="single" w:sz="8" w:space="0" w:color="B83232"/>
              <w:left w:val="single" w:sz="8" w:space="0" w:color="B83232"/>
              <w:bottom w:val="single" w:sz="8" w:space="0" w:color="B83232"/>
              <w:right w:val="single" w:sz="8" w:space="0" w:color="B83232"/>
            </w:tcBorders>
          </w:tcPr>
          <w:p>
            <w:r/>
            <w:r>
              <w:rPr>
                <w:rFonts w:ascii="Arial" w:hAnsi="Arial" w:eastAsia="Arial"/>
                <w:b/>
                <w:color w:val="0E1621"/>
                <w:sz w:val="18"/>
              </w:rPr>
              <w:t>Do not send live production funds until the JSON batch file has been validated and accepted for processing.</w:t>
            </w:r>
          </w:p>
        </w:tc>
      </w:tr>
    </w:tbl>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6"/>
      </w:rPr>
      <w:t>Confidential technical workflow for approved sender integration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67085"/>
        <w:sz w:val="16"/>
      </w:rPr>
      <w:t>ALSHUMOOKH GLOBAL BANKING FINANCE &amp; CREDIT | Master Wallet Technical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E162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E162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E162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E162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216"/>
    </w:pPr>
    <w:rPr>
      <w:rFonts w:ascii="Courier New" w:hAnsi="Courier New" w:eastAsia="Courier New"/>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