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750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5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Sender Technical Integration Package</w:t>
      </w:r>
    </w:p>
    <w:p>
      <w:pPr>
        <w:pStyle w:val="Subtitle"/>
        <w:jc w:val="center"/>
      </w:pPr>
      <w:r>
        <w:t>ALSHUMOOKH API-to-API Settlement Receiver | Production Integration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Document Control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Production domain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https://alshumookh.finance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Primary purpose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Sender-to-receiver API payload submission, blockchain verification, and reconciliation monitoring.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Document status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Technical operating package for controlled settlement testing while formal certifications are being completed.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Generated date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2026-05-10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Calibri" w:hAnsi="Calibri"/>
                <w:b/>
                <w:color w:val="1F5FD0"/>
                <w:sz w:val="22"/>
              </w:rPr>
              <w:t>Operational Position</w:t>
            </w:r>
          </w:p>
          <w:p>
            <w:r>
              <w:rPr>
                <w:rFonts w:ascii="Calibri" w:hAnsi="Calibri"/>
                <w:b w:val="0"/>
                <w:color w:val="101828"/>
                <w:sz w:val="20"/>
              </w:rPr>
              <w:t>ALSHUMOOKH can receive structured or partially structured JSON settlement payloads, store the full raw audit record, normalize common transaction fields, verify ERC-20 transaction hashes through Alchemy/RPC, reconcile against approved master wallets, and display the result in the admin monitoring dashboard.</w:t>
            </w:r>
          </w:p>
        </w:tc>
      </w:tr>
    </w:tbl>
    <w:p/>
    <w:p>
      <w:pPr>
        <w:pStyle w:val="Heading1"/>
      </w:pPr>
      <w:r>
        <w:t>1. Information to Provide to the Sender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Sender-Facing Technical Data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Production Base URL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https://alshumookh.finance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Schema Endpoint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GET https://alshumookh.finance/api/v1/payloads/schema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Payload Ingestion Endpoint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POST https://alshumookh.finance/api/v1/payloads/ingest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Health Check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GET https://alshumookh.finance/health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Internal Verification Provider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Alchemy / RPC. This is internal only; no Alchemy secret is shared with sender.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Receiver Master Wallet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0xBD682cfD8382a90adfDd6745780D3D7959c4d939</w:t>
            </w:r>
          </w:p>
        </w:tc>
      </w:tr>
    </w:tbl>
    <w:p/>
    <w:p>
      <w:pPr>
        <w:pStyle w:val="Heading1"/>
      </w:pPr>
      <w:r>
        <w:t>2. End-to-End Workflow</w:t>
      </w:r>
    </w:p>
    <w:p>
      <w:pPr/>
      <w:r>
        <w:t>The sender must follow the sequence below. The process starts with a small technical test payload before any large-value settlement is attempted.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der_settlement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Step-by-Step Sender Procedure</w:t>
      </w:r>
    </w:p>
    <w:p>
      <w:pPr>
        <w:pStyle w:val="ListNumber"/>
      </w:pPr>
      <w:r>
        <w:t>Prepare a structured JSON payload containing transaction_reference, sender_wallet, receiver_wallet, amount, asset, network, and token_contract.</w:t>
      </w:r>
    </w:p>
    <w:p>
      <w:pPr>
        <w:pStyle w:val="ListNumber"/>
      </w:pPr>
      <w:r>
        <w:t>Generate a unique Idempotency-Key for the request. Do not reuse the same key for a different transaction.</w:t>
      </w:r>
    </w:p>
    <w:p>
      <w:pPr>
        <w:pStyle w:val="ListNumber"/>
      </w:pPr>
      <w:r>
        <w:t>Authenticate using the dedicated sender API key issued by ALSHUMOOKH. Do not request or use admin credentials.</w:t>
      </w:r>
    </w:p>
    <w:p>
      <w:pPr>
        <w:pStyle w:val="ListNumber"/>
      </w:pPr>
      <w:r>
        <w:t>If HMAC is enabled, calculate HMAC-SHA256 over X-Timestamp + '.' + exact raw request body.</w:t>
      </w:r>
    </w:p>
    <w:p>
      <w:pPr>
        <w:pStyle w:val="ListNumber"/>
      </w:pPr>
      <w:r>
        <w:t>Submit the payload to POST https://alshumookh.finance/api/v1/payloads/ingest.</w:t>
      </w:r>
    </w:p>
    <w:p>
      <w:pPr>
        <w:pStyle w:val="ListNumber"/>
      </w:pPr>
      <w:r>
        <w:t>If a blockchain transaction has already been broadcast, include tx_hash. If not, submit the payload first and send tx_hash later through an updated payload or agreed operational channel.</w:t>
      </w:r>
    </w:p>
    <w:p>
      <w:pPr>
        <w:pStyle w:val="ListNumber"/>
      </w:pPr>
      <w:r>
        <w:t>Wait for the response containing payload_id, transaction_reference, parsed status, and verification_status.</w:t>
      </w:r>
    </w:p>
    <w:p>
      <w:pPr>
        <w:pStyle w:val="ListNumber"/>
      </w:pPr>
      <w:r>
        <w:t>After the blockchain broadcast, provide tx_hash and any explorer evidence required for reconciliation.</w:t>
      </w:r>
    </w:p>
    <w:p>
      <w:pPr>
        <w:pStyle w:val="ListNumber"/>
      </w:pPr>
      <w:r>
        <w:t>ALSHUMOOKH verifies the transaction through Alchemy/RPC and reconciles receiver wallet, amount, asset, token contract, block number, and confirmation count.</w:t>
      </w:r>
    </w:p>
    <w:p>
      <w:pPr>
        <w:pStyle w:val="ListNumber"/>
      </w:pPr>
      <w:r>
        <w:t>The sender may receive a signed status callback if callback_url and callback security are configured.</w:t>
      </w:r>
    </w:p>
    <w:p>
      <w:pPr>
        <w:pStyle w:val="Heading1"/>
      </w:pPr>
      <w:r>
        <w:t>4. Required Request Headers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Header</w:t>
            </w:r>
          </w:p>
        </w:tc>
        <w:tc>
          <w:tcPr>
            <w:tcW w:type="dxa" w:w="2088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Required</w:t>
            </w:r>
          </w:p>
        </w:tc>
        <w:tc>
          <w:tcPr>
            <w:tcW w:type="dxa" w:w="4896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Purpose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Content-Type: application/json</w:t>
            </w:r>
          </w:p>
        </w:tc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Yes</w:t>
            </w:r>
          </w:p>
        </w:tc>
        <w:tc>
          <w:tcPr>
            <w:tcW w:type="dxa" w:w="48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Declares JSON request body.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X-API-Key</w:t>
            </w:r>
          </w:p>
        </w:tc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Yes, unless OAuth2 is enabled</w:t>
            </w:r>
          </w:p>
        </w:tc>
        <w:tc>
          <w:tcPr>
            <w:tcW w:type="dxa" w:w="48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Dedicated sender API key.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Idempotency-Key</w:t>
            </w:r>
          </w:p>
        </w:tc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Yes</w:t>
            </w:r>
          </w:p>
        </w:tc>
        <w:tc>
          <w:tcPr>
            <w:tcW w:type="dxa" w:w="48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Prevents duplicate settlement processing.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X-Timestamp</w:t>
            </w:r>
          </w:p>
        </w:tc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Recommended / required for HMAC</w:t>
            </w:r>
          </w:p>
        </w:tc>
        <w:tc>
          <w:tcPr>
            <w:tcW w:type="dxa" w:w="48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Replay protection and signature base.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X-Signature</w:t>
            </w:r>
          </w:p>
        </w:tc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If HMAC enabled</w:t>
            </w:r>
          </w:p>
        </w:tc>
        <w:tc>
          <w:tcPr>
            <w:tcW w:type="dxa" w:w="48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HMAC-SHA256 signature over timestamp and raw body.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Authorization: Bearer</w:t>
            </w:r>
          </w:p>
        </w:tc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If OAuth2 enabled</w:t>
            </w:r>
          </w:p>
        </w:tc>
        <w:tc>
          <w:tcPr>
            <w:tcW w:type="dxa" w:w="48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OAuth2 client credentials access token.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X-JWS-Signature</w:t>
            </w:r>
          </w:p>
        </w:tc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If JWS enabled</w:t>
            </w:r>
          </w:p>
        </w:tc>
        <w:tc>
          <w:tcPr>
            <w:tcW w:type="dxa" w:w="48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Asymmetric payload signature.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X-Client-Cert-Fingerprint</w:t>
            </w:r>
          </w:p>
        </w:tc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If mTLS-ready mode enabled</w:t>
            </w:r>
          </w:p>
        </w:tc>
        <w:tc>
          <w:tcPr>
            <w:tcW w:type="dxa" w:w="48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Client certificate fingerprint forwarded by gateway.</w:t>
            </w:r>
          </w:p>
        </w:tc>
      </w:tr>
    </w:tbl>
    <w:p/>
    <w:p>
      <w:pPr>
        <w:pStyle w:val="Heading1"/>
      </w:pPr>
      <w:r>
        <w:t>5. Example Payload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Courier New" w:hAnsi="Courier New"/>
                <w:color w:val="F1F5F9"/>
                <w:sz w:val="16"/>
              </w:rPr>
              <w:t>{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"transaction_reference": "W2W-TEST-0001",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"tx_hash": "0x...",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"sender_wallet": "0xSenderWallet",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"receiver_wallet": "0xBD682cfD8382a90adfDd6745780D3D7959c4d939",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"amount": "100.00",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"asset": "USDC",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"network": "ethereum",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"token_contract": "0xA0b86991c6218b36c1d19D4a2e9Eb0cE3606eB48",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"timestamp": "2026-05-10T17:00:00Z",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"settlement_type": "wallet_to_wallet",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"callback_url": "https://sender.example/settlement/callback"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6. Field Normalization Accepted by Receiver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Normalized Field</w:t>
            </w:r>
          </w:p>
        </w:tc>
        <w:tc>
          <w:tcPr>
            <w:tcW w:type="dxa" w:w="4464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Accepted Aliases</w:t>
            </w:r>
          </w:p>
        </w:tc>
        <w:tc>
          <w:tcPr>
            <w:tcW w:type="dxa" w:w="2592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Notes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transaction_reference</w:t>
            </w:r>
          </w:p>
        </w:tc>
        <w:tc>
          <w:tcPr>
            <w:tcW w:type="dxa" w:w="44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transaction_id, txRef, reference, ref, transactionCode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Primary settlement reference.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tx_hash</w:t>
            </w:r>
          </w:p>
        </w:tc>
        <w:tc>
          <w:tcPr>
            <w:tcW w:type="dxa" w:w="44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transaction_hash, hash, blockchain_hash, txid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Required for automatic on-chain verification.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sender_wallet</w:t>
            </w:r>
          </w:p>
        </w:tc>
        <w:tc>
          <w:tcPr>
            <w:tcW w:type="dxa" w:w="44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from_wallet, from, source_wallet, origin_wallet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Declared sender wallet.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receiver_wallet</w:t>
            </w:r>
          </w:p>
        </w:tc>
        <w:tc>
          <w:tcPr>
            <w:tcW w:type="dxa" w:w="44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to_wallet, to, destination_wallet, beneficiary_wallet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Must match approved ALSHUMOOKH master wallet.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amount</w:t>
            </w:r>
          </w:p>
        </w:tc>
        <w:tc>
          <w:tcPr>
            <w:tcW w:type="dxa" w:w="44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value, token_amount, transfer_amount, settlement_amount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Exact transfer amount.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asset</w:t>
            </w:r>
          </w:p>
        </w:tc>
        <w:tc>
          <w:tcPr>
            <w:tcW w:type="dxa" w:w="44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currency, token, symbol, crypto_currency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Token symbol, for example USDC.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network</w:t>
            </w:r>
          </w:p>
        </w:tc>
        <w:tc>
          <w:tcPr>
            <w:tcW w:type="dxa" w:w="44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chain, blockchain, protocol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ethereum, base, or tron-placeholder.</w:t>
            </w:r>
          </w:p>
        </w:tc>
      </w:tr>
    </w:tbl>
    <w:p/>
    <w:p>
      <w:pPr>
        <w:pStyle w:val="Heading1"/>
      </w:pPr>
      <w:r>
        <w:t>7. Blockchain Verification Scope</w:t>
      </w:r>
    </w:p>
    <w:p>
      <w:pPr>
        <w:pStyle w:val="ListBullet"/>
      </w:pPr>
      <w:r>
        <w:t>Transaction hash exists on the declared network.</w:t>
      </w:r>
    </w:p>
    <w:p>
      <w:pPr>
        <w:pStyle w:val="ListBullet"/>
      </w:pPr>
      <w:r>
        <w:t>Transaction receipt status is successful.</w:t>
      </w:r>
    </w:p>
    <w:p>
      <w:pPr>
        <w:pStyle w:val="ListBullet"/>
      </w:pPr>
      <w:r>
        <w:t>ERC-20 Transfer logs are parsed when token transfer data is available.</w:t>
      </w:r>
    </w:p>
    <w:p>
      <w:pPr>
        <w:pStyle w:val="ListBullet"/>
      </w:pPr>
      <w:r>
        <w:t>Receiver wallet matches the approved ALSHUMOOKH master wallet.</w:t>
      </w:r>
    </w:p>
    <w:p>
      <w:pPr>
        <w:pStyle w:val="ListBullet"/>
      </w:pPr>
      <w:r>
        <w:t>Sender wallet matches the declared sender wallet when provided.</w:t>
      </w:r>
    </w:p>
    <w:p>
      <w:pPr>
        <w:pStyle w:val="ListBullet"/>
      </w:pPr>
      <w:r>
        <w:t>Token contract matches the declared asset and agreed token contract.</w:t>
      </w:r>
    </w:p>
    <w:p>
      <w:pPr>
        <w:pStyle w:val="ListBullet"/>
      </w:pPr>
      <w:r>
        <w:t>Amount received matches the declared amount.</w:t>
      </w:r>
    </w:p>
    <w:p>
      <w:pPr>
        <w:pStyle w:val="ListBullet"/>
      </w:pPr>
      <w:r>
        <w:t>Block number, confirmation count, and explorer URL are stored for audit.</w:t>
      </w:r>
    </w:p>
    <w:p>
      <w:pPr>
        <w:pStyle w:val="Heading1"/>
      </w:pPr>
      <w:r>
        <w:t>8. Networks, Assets, and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Supported Settlement Scope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Ethereum ERC-20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Supported for Alchemy/RPC verification.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Base ERC-20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Supported when Base RPC is configured.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TRON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Prepared for later RPC activation; use manual review until activated.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Ethereum USDC contract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0xA0b86991c6218b36c1d19D4a2e9Eb0cE3606eB48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Other token contracts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Must be confirmed in writing before settlement.</w:t>
            </w:r>
          </w:p>
        </w:tc>
      </w:tr>
    </w:tbl>
    <w:p/>
    <w:p>
      <w:pPr>
        <w:pStyle w:val="Heading1"/>
      </w:pPr>
      <w:r>
        <w:t>9. Alchemy Information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AE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Calibri" w:hAnsi="Calibri"/>
                <w:b/>
                <w:color w:val="1F5FD0"/>
                <w:sz w:val="22"/>
              </w:rPr>
              <w:t>Do Not Share Alchemy Secrets</w:t>
            </w:r>
          </w:p>
          <w:p>
            <w:r>
              <w:rPr>
                <w:rFonts w:ascii="Calibri" w:hAnsi="Calibri"/>
                <w:b w:val="0"/>
                <w:color w:val="101828"/>
                <w:sz w:val="20"/>
              </w:rPr>
              <w:t>The sender does not need, and must not receive, ALCHEMY_AUTH_TOKEN, Alchemy RPC URLs, Alchemy webhook signing key, or any internal provider secret. ALSHUMOOKH performs verification internally.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Provider Disclosure Rules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May disclose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Verification provider: Alchemy/RPC; monitored wallet; supported networks; required tx_hash and token data.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Must not disclose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Alchemy keys, webhook secret, RPC URLs containing keys, admin keys, database URL, private keys, GitHub tokens, Render credentials.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CIS / Technical Sheet wording</w:t>
            </w:r>
          </w:p>
        </w:tc>
        <w:tc>
          <w:tcPr>
            <w:tcW w:type="dxa" w:w="6336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Blockchain Verification Provider: Alchemy/RPC. Verification Scope: Ethereum ERC-20 and Base ERC-20 transaction verification. Webhook Receiver: https://alshumookh.finance/api/v1/webhooks/alchemy.</w:t>
            </w:r>
          </w:p>
        </w:tc>
      </w:tr>
    </w:tbl>
    <w:p/>
    <w:p>
      <w:pPr>
        <w:pStyle w:val="Heading1"/>
      </w:pPr>
      <w:r>
        <w:t>10. Expected API 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Courier New" w:hAnsi="Courier New"/>
                <w:color w:val="F1F5F9"/>
                <w:sz w:val="16"/>
              </w:rPr>
              <w:t>{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"status": "payload_received",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"payload_id": "8e8f...",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"transaction_reference": "W2W-TEST-0001",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"parsed": true,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 xml:space="preserve">  "verification_status": "AWAITING_TX_HASH"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11. Settlement Status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Status</w:t>
            </w:r>
          </w:p>
        </w:tc>
        <w:tc>
          <w:tcPr>
            <w:tcW w:type="dxa" w:w="4320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Meaning</w:t>
            </w:r>
          </w:p>
        </w:tc>
        <w:tc>
          <w:tcPr>
            <w:tcW w:type="dxa" w:w="2664"/>
            <w:shd w:fill="EAF2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5FD0"/>
                <w:sz w:val="18"/>
              </w:rPr>
              <w:t>Sender Action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RECEIVED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Payload was received by the receiver API.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Keep payload_id for reference.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PARSED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Important fields were normalized successfully.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No action unless correction requested.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AWAITING_TX_HASH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No blockchain transaction hash was provided.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Send tx_hash after broadcast.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ALCHEMY_PENDING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Verification has started.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Wait for confirmation.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ALCHEMY_VERIFIED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Alchemy/RPC verification succeeded.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Proceed with reconciliation steps.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ON_CHAIN_CONFIRMED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Transaction appears confirmed on-chain.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Confirm final business settlement status.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RECONCILED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Receiver has matched payload to blockchain settlement.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Operation can be closed.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FAILED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Verification failed.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Send corrected data or investigate transaction.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MANUAL_REVIEW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Manual operator review required.</w:t>
            </w:r>
          </w:p>
        </w:tc>
        <w:tc>
          <w:tcPr>
            <w:tcW w:type="dxa" w:w="266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01828"/>
                <w:sz w:val="17"/>
              </w:rPr>
              <w:t>Provide supporting evidence.</w:t>
            </w:r>
          </w:p>
        </w:tc>
      </w:tr>
    </w:tbl>
    <w:p/>
    <w:p>
      <w:pPr>
        <w:pStyle w:val="Heading1"/>
      </w:pPr>
      <w:r>
        <w:t>12. Recommended Test Sequence</w:t>
      </w:r>
    </w:p>
    <w:p>
      <w:pPr>
        <w:pStyle w:val="ListNumber"/>
      </w:pPr>
      <w:r>
        <w:t>Call GET /api/v1/payloads/schema and confirm sender payload structure.</w:t>
      </w:r>
    </w:p>
    <w:p>
      <w:pPr>
        <w:pStyle w:val="ListNumber"/>
      </w:pPr>
      <w:r>
        <w:t>Submit a small test payload without tx_hash. Expected result: AWAITING_TX_HASH.</w:t>
      </w:r>
    </w:p>
    <w:p>
      <w:pPr>
        <w:pStyle w:val="ListNumber"/>
      </w:pPr>
      <w:r>
        <w:t>Submit a small test payload with a real test tx_hash. Expected result: ALCHEMY_PENDING then verified or failed with clear reason.</w:t>
      </w:r>
    </w:p>
    <w:p>
      <w:pPr>
        <w:pStyle w:val="ListNumber"/>
      </w:pPr>
      <w:r>
        <w:t>Confirm admin dashboard displays the payload, raw JSON, normalized fields, and verification result.</w:t>
      </w:r>
    </w:p>
    <w:p>
      <w:pPr>
        <w:pStyle w:val="ListNumber"/>
      </w:pPr>
      <w:r>
        <w:t>Only after successful small-value testing should larger settlement operations be discussed.</w:t>
      </w:r>
    </w:p>
    <w:p>
      <w:pPr>
        <w:pStyle w:val="Heading1"/>
      </w:pPr>
      <w:r>
        <w:t>13. Sender Checklist Before Live Transfer</w:t>
      </w:r>
    </w:p>
    <w:p>
      <w:pPr>
        <w:pStyle w:val="ListBullet"/>
      </w:pPr>
      <w:r>
        <w:t>Dedicated sender API key received from ALSHUMOOKH.</w:t>
      </w:r>
    </w:p>
    <w:p>
      <w:pPr>
        <w:pStyle w:val="ListBullet"/>
      </w:pPr>
      <w:r>
        <w:t>Idempotency-Key generation implemented.</w:t>
      </w:r>
    </w:p>
    <w:p>
      <w:pPr>
        <w:pStyle w:val="ListBullet"/>
      </w:pPr>
      <w:r>
        <w:t>HMAC/OAuth/JWS/JWE/mTLS mode agreed in writing.</w:t>
      </w:r>
    </w:p>
    <w:p>
      <w:pPr>
        <w:pStyle w:val="ListBullet"/>
      </w:pPr>
      <w:r>
        <w:t>Receiver master wallet confirmed in writing.</w:t>
      </w:r>
    </w:p>
    <w:p>
      <w:pPr>
        <w:pStyle w:val="ListBullet"/>
      </w:pPr>
      <w:r>
        <w:t>Network and token contract confirmed in writing.</w:t>
      </w:r>
    </w:p>
    <w:p>
      <w:pPr>
        <w:pStyle w:val="ListBullet"/>
      </w:pPr>
      <w:r>
        <w:t>Small test payload completed successfully.</w:t>
      </w:r>
    </w:p>
    <w:p>
      <w:pPr>
        <w:pStyle w:val="ListBullet"/>
      </w:pPr>
      <w:r>
        <w:t>Small on-chain test transaction verified successfully.</w:t>
      </w:r>
    </w:p>
    <w:p>
      <w:pPr>
        <w:pStyle w:val="ListBullet"/>
      </w:pPr>
      <w:r>
        <w:t>Callback URL and callback security agreed if callbacks are required.</w:t>
      </w:r>
    </w:p>
    <w:p>
      <w:pPr>
        <w:pStyle w:val="Heading1"/>
      </w:pPr>
      <w:r>
        <w:t>14. Message Template to Sender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Courier New" w:hAnsi="Courier New"/>
                <w:color w:val="F1F5F9"/>
                <w:sz w:val="16"/>
              </w:rPr>
              <w:t>Dear Team,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Please find attached the ALSHUMOOKH Sender Technical Integration Package.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Our production receiver domain is: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https://alshumookh.finance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Please first review the live schema endpoint: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GET https://alshumookh.finance/api/v1/payloads/schema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Payload ingestion endpoint: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POST https://alshumookh.finance/api/v1/payloads/ingest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For security, we will issue a dedicated sender API key and idempotency requirements. Alchemy verification is performed internally by ALSHUMOOKH; no Alchemy keys or internal infrastructure secrets are shared externally.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Please begin with a small technical test payload before any large-value transaction.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Kind regards,</w:t>
            </w:r>
            <w:r>
              <w:br/>
            </w:r>
            <w:r>
              <w:rPr>
                <w:rFonts w:ascii="Courier New" w:hAnsi="Courier New"/>
                <w:color w:val="F1F5F9"/>
                <w:sz w:val="16"/>
              </w:rPr>
              <w:t>ALSHUMOOKH Technical Team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6D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Calibri" w:hAnsi="Calibri"/>
                <w:b/>
                <w:color w:val="1F5FD0"/>
                <w:sz w:val="22"/>
              </w:rPr>
              <w:t>Compliance Notice</w:t>
            </w:r>
          </w:p>
          <w:p>
            <w:r>
              <w:rPr>
                <w:rFonts w:ascii="Calibri" w:hAnsi="Calibri"/>
                <w:b w:val="0"/>
                <w:color w:val="101828"/>
                <w:sz w:val="20"/>
              </w:rPr>
              <w:t>This package describes the current technical capability of the receiver. Formal third-party certifications such as ISO 27001, SOC 2, PCI-DSS, PSD2, or eIDAS are separate legal/audit deliverables and should be represented only after official issuance.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085"/>
        <w:sz w:val="16"/>
      </w:rPr>
      <w:t>ALSHUMOOKH GLOBAL BANKING FINANCE &amp; CREDIT | Sender Technical Integration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5FD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5FD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18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