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79A45"/>
          <w:sz w:val="24"/>
        </w:rPr>
        <w:t>ALSHUMOOKH GLOBAL BANKING FINANCE &amp; CREDIT</w:t>
      </w:r>
    </w:p>
    <w:p>
      <w:pPr>
        <w:jc w:val="center"/>
      </w:pPr>
      <w:r>
        <w:rPr>
          <w:b/>
          <w:color w:val="101828"/>
          <w:sz w:val="40"/>
        </w:rPr>
        <w:t>Master Wallet to Master Wallet Workflow</w:t>
      </w:r>
    </w:p>
    <w:p>
      <w:pPr>
        <w:jc w:val="center"/>
      </w:pPr>
      <w:r>
        <w:rPr>
          <w:b w:val="0"/>
          <w:color w:val="667085"/>
          <w:sz w:val="22"/>
        </w:rPr>
        <w:t>Technical process map from JSON file preparation to transaction confirmation and document issuance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921240" cy="55806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ter-wallet-process-diagram-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921240" cy="5580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F5FD0"/>
          <w:sz w:val="20"/>
        </w:rPr>
        <w:t>Status Flow: CREATED -&gt; PENDING -&gt; PROCESSING -&gt; COMPLETED / FAILED</w:t>
      </w:r>
    </w:p>
    <w:sectPr w:rsidR="00FC693F" w:rsidRPr="0006063C" w:rsidSect="00034616">
      <w:pgSz w:w="16834" w:h="11909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