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E11" w:rsidRPr="00046A0C" w:rsidRDefault="009B6E11" w:rsidP="009B6E11">
      <w:pPr>
        <w:jc w:val="center"/>
        <w:rPr>
          <w:sz w:val="32"/>
          <w:szCs w:val="32"/>
        </w:rPr>
      </w:pPr>
      <w:r>
        <w:rPr>
          <w:sz w:val="32"/>
          <w:szCs w:val="32"/>
        </w:rPr>
        <w:t xml:space="preserve">INVITATION: </w:t>
      </w:r>
      <w:r w:rsidRPr="00046A0C">
        <w:rPr>
          <w:sz w:val="32"/>
          <w:szCs w:val="32"/>
        </w:rPr>
        <w:t>RIEC Workshop</w:t>
      </w:r>
    </w:p>
    <w:p w:rsidR="009B6E11" w:rsidRPr="00046A0C" w:rsidRDefault="009B6E11" w:rsidP="009B6E11">
      <w:pPr>
        <w:jc w:val="center"/>
        <w:rPr>
          <w:sz w:val="32"/>
          <w:szCs w:val="32"/>
        </w:rPr>
      </w:pPr>
      <w:r>
        <w:rPr>
          <w:sz w:val="32"/>
          <w:szCs w:val="32"/>
        </w:rPr>
        <w:t xml:space="preserve">Champaign REIT &amp; </w:t>
      </w:r>
      <w:proofErr w:type="spellStart"/>
      <w:r>
        <w:rPr>
          <w:sz w:val="32"/>
          <w:szCs w:val="32"/>
        </w:rPr>
        <w:t>KaiL</w:t>
      </w:r>
      <w:r w:rsidRPr="00046A0C">
        <w:rPr>
          <w:sz w:val="32"/>
          <w:szCs w:val="32"/>
        </w:rPr>
        <w:t>ong</w:t>
      </w:r>
      <w:proofErr w:type="spellEnd"/>
      <w:r w:rsidRPr="00046A0C">
        <w:rPr>
          <w:sz w:val="32"/>
          <w:szCs w:val="32"/>
        </w:rPr>
        <w:t xml:space="preserve"> Investment</w:t>
      </w:r>
    </w:p>
    <w:p w:rsidR="009B6E11" w:rsidRPr="00F91D93" w:rsidRDefault="009B6E11" w:rsidP="009B6E11">
      <w:pPr>
        <w:rPr>
          <w:sz w:val="24"/>
          <w:szCs w:val="24"/>
        </w:rPr>
      </w:pPr>
      <w:r w:rsidRPr="00F91D93">
        <w:rPr>
          <w:rFonts w:hint="eastAsia"/>
          <w:sz w:val="24"/>
          <w:szCs w:val="24"/>
        </w:rPr>
        <w:t>Dear stud</w:t>
      </w:r>
      <w:r w:rsidRPr="00F91D93">
        <w:rPr>
          <w:sz w:val="24"/>
          <w:szCs w:val="24"/>
        </w:rPr>
        <w:t>ents,</w:t>
      </w:r>
    </w:p>
    <w:p w:rsidR="009B6E11" w:rsidRPr="00F91D93" w:rsidRDefault="009B6E11" w:rsidP="009B6E11">
      <w:pPr>
        <w:rPr>
          <w:sz w:val="24"/>
          <w:szCs w:val="24"/>
        </w:rPr>
      </w:pPr>
    </w:p>
    <w:p w:rsidR="009B6E11" w:rsidRDefault="009B6E11" w:rsidP="009B6E11">
      <w:pPr>
        <w:rPr>
          <w:sz w:val="24"/>
          <w:szCs w:val="24"/>
        </w:rPr>
      </w:pPr>
      <w:r w:rsidRPr="00F91D93">
        <w:rPr>
          <w:rFonts w:hint="eastAsia"/>
          <w:sz w:val="24"/>
          <w:szCs w:val="24"/>
        </w:rPr>
        <w:t xml:space="preserve">Have you ever thought about </w:t>
      </w:r>
      <w:r w:rsidRPr="00F91D93">
        <w:rPr>
          <w:sz w:val="24"/>
          <w:szCs w:val="24"/>
        </w:rPr>
        <w:t xml:space="preserve">getting insight </w:t>
      </w:r>
      <w:r>
        <w:rPr>
          <w:sz w:val="24"/>
          <w:szCs w:val="24"/>
        </w:rPr>
        <w:t>into</w:t>
      </w:r>
      <w:r w:rsidRPr="00F91D93">
        <w:rPr>
          <w:sz w:val="24"/>
          <w:szCs w:val="24"/>
        </w:rPr>
        <w:t xml:space="preserve"> Real Estate Industry?</w:t>
      </w:r>
    </w:p>
    <w:p w:rsidR="009B6E11" w:rsidRDefault="009B6E11" w:rsidP="009B6E11">
      <w:pPr>
        <w:rPr>
          <w:sz w:val="24"/>
          <w:szCs w:val="24"/>
        </w:rPr>
      </w:pPr>
      <w:r>
        <w:rPr>
          <w:sz w:val="24"/>
          <w:szCs w:val="24"/>
        </w:rPr>
        <w:t>Have you ever thought about doing real business projects cooperated with industry professionals?</w:t>
      </w:r>
    </w:p>
    <w:p w:rsidR="009B6E11" w:rsidRDefault="009B6E11" w:rsidP="009B6E11">
      <w:pPr>
        <w:rPr>
          <w:sz w:val="24"/>
          <w:szCs w:val="24"/>
        </w:rPr>
      </w:pPr>
      <w:r>
        <w:rPr>
          <w:sz w:val="24"/>
          <w:szCs w:val="24"/>
        </w:rPr>
        <w:t xml:space="preserve">Have you ever thought about gaining hands-on experience in Real Estate Mergers and </w:t>
      </w:r>
      <w:r w:rsidRPr="001909E3">
        <w:rPr>
          <w:sz w:val="24"/>
          <w:szCs w:val="24"/>
        </w:rPr>
        <w:t>Acquisitions</w:t>
      </w:r>
      <w:r>
        <w:rPr>
          <w:sz w:val="24"/>
          <w:szCs w:val="24"/>
        </w:rPr>
        <w:t xml:space="preserve"> and Investments Immigrant?</w:t>
      </w:r>
    </w:p>
    <w:p w:rsidR="009B6E11" w:rsidRDefault="009B6E11" w:rsidP="009B6E11">
      <w:pPr>
        <w:rPr>
          <w:sz w:val="24"/>
          <w:szCs w:val="24"/>
        </w:rPr>
      </w:pPr>
    </w:p>
    <w:p w:rsidR="009B6E11" w:rsidRDefault="009B6E11" w:rsidP="009B6E11">
      <w:pPr>
        <w:rPr>
          <w:sz w:val="24"/>
          <w:szCs w:val="24"/>
        </w:rPr>
      </w:pPr>
      <w:r w:rsidRPr="00F91D93">
        <w:rPr>
          <w:rFonts w:hint="eastAsia"/>
          <w:sz w:val="24"/>
          <w:szCs w:val="24"/>
        </w:rPr>
        <w:t>REIC (</w:t>
      </w:r>
      <w:r w:rsidRPr="00F91D93">
        <w:rPr>
          <w:sz w:val="24"/>
          <w:szCs w:val="24"/>
        </w:rPr>
        <w:t>Real Estate Investment Club</w:t>
      </w:r>
      <w:r w:rsidRPr="00F91D93">
        <w:rPr>
          <w:rFonts w:hint="eastAsia"/>
          <w:sz w:val="24"/>
          <w:szCs w:val="24"/>
        </w:rPr>
        <w:t>)</w:t>
      </w:r>
      <w:r w:rsidRPr="00F91D93">
        <w:rPr>
          <w:sz w:val="24"/>
          <w:szCs w:val="24"/>
        </w:rPr>
        <w:t xml:space="preserve"> </w:t>
      </w:r>
      <w:r>
        <w:rPr>
          <w:sz w:val="24"/>
          <w:szCs w:val="24"/>
        </w:rPr>
        <w:t>is</w:t>
      </w:r>
      <w:r w:rsidRPr="00F91D93">
        <w:rPr>
          <w:sz w:val="24"/>
          <w:szCs w:val="24"/>
        </w:rPr>
        <w:t xml:space="preserve"> </w:t>
      </w:r>
      <w:r>
        <w:rPr>
          <w:sz w:val="24"/>
          <w:szCs w:val="24"/>
        </w:rPr>
        <w:t>honored to launch a professional workshop delivered by industry professionals and you are invited to join it now!</w:t>
      </w:r>
    </w:p>
    <w:p w:rsidR="009B6E11" w:rsidRDefault="009B6E11" w:rsidP="009B6E11">
      <w:pPr>
        <w:rPr>
          <w:sz w:val="24"/>
          <w:szCs w:val="24"/>
        </w:rPr>
      </w:pPr>
    </w:p>
    <w:p w:rsidR="009B6E11" w:rsidRDefault="009B6E11" w:rsidP="009B6E11">
      <w:pPr>
        <w:rPr>
          <w:sz w:val="24"/>
          <w:szCs w:val="24"/>
        </w:rPr>
      </w:pPr>
      <w:r>
        <w:rPr>
          <w:sz w:val="24"/>
          <w:szCs w:val="24"/>
        </w:rPr>
        <w:t>Besides, there will be a sharing session hosted by previous project members. You are welcome to get more information, build your network and start your journey in Real Estate Industry!</w:t>
      </w:r>
    </w:p>
    <w:p w:rsidR="009B6E11" w:rsidRDefault="009B6E11" w:rsidP="009B6E11">
      <w:pPr>
        <w:rPr>
          <w:sz w:val="24"/>
          <w:szCs w:val="24"/>
        </w:rPr>
      </w:pPr>
    </w:p>
    <w:p w:rsidR="009B6E11" w:rsidRDefault="009B6E11" w:rsidP="009B6E11">
      <w:pPr>
        <w:rPr>
          <w:b/>
          <w:sz w:val="24"/>
          <w:szCs w:val="24"/>
          <w:u w:val="single"/>
        </w:rPr>
      </w:pPr>
      <w:r>
        <w:rPr>
          <w:rFonts w:hint="eastAsia"/>
          <w:b/>
          <w:sz w:val="24"/>
          <w:szCs w:val="24"/>
          <w:u w:val="single"/>
        </w:rPr>
        <w:t>Workshop In</w:t>
      </w:r>
      <w:r w:rsidRPr="002071A7">
        <w:rPr>
          <w:rFonts w:hint="eastAsia"/>
          <w:b/>
          <w:sz w:val="24"/>
          <w:szCs w:val="24"/>
          <w:u w:val="single"/>
        </w:rPr>
        <w:t>formation:</w:t>
      </w:r>
    </w:p>
    <w:p w:rsidR="009B6E11" w:rsidRPr="002071A7" w:rsidRDefault="009B6E11" w:rsidP="009B6E11">
      <w:pPr>
        <w:rPr>
          <w:b/>
          <w:sz w:val="24"/>
          <w:szCs w:val="24"/>
          <w:u w:val="single"/>
        </w:rPr>
      </w:pPr>
    </w:p>
    <w:tbl>
      <w:tblPr>
        <w:tblStyle w:val="a3"/>
        <w:tblW w:w="10598" w:type="dxa"/>
        <w:tblLook w:val="04A0" w:firstRow="1" w:lastRow="0" w:firstColumn="1" w:lastColumn="0" w:noHBand="0" w:noVBand="1"/>
      </w:tblPr>
      <w:tblGrid>
        <w:gridCol w:w="1460"/>
        <w:gridCol w:w="9138"/>
      </w:tblGrid>
      <w:tr w:rsidR="009B6E11" w:rsidTr="00942498">
        <w:tc>
          <w:tcPr>
            <w:tcW w:w="1460" w:type="dxa"/>
          </w:tcPr>
          <w:p w:rsidR="009B6E11" w:rsidRDefault="009B6E11" w:rsidP="00942498">
            <w:pPr>
              <w:rPr>
                <w:sz w:val="24"/>
                <w:szCs w:val="24"/>
              </w:rPr>
            </w:pPr>
            <w:r>
              <w:rPr>
                <w:sz w:val="24"/>
                <w:szCs w:val="24"/>
              </w:rPr>
              <w:t>Date:</w:t>
            </w:r>
          </w:p>
        </w:tc>
        <w:tc>
          <w:tcPr>
            <w:tcW w:w="9138" w:type="dxa"/>
          </w:tcPr>
          <w:p w:rsidR="009B6E11" w:rsidRDefault="009B6E11" w:rsidP="00942498">
            <w:pPr>
              <w:rPr>
                <w:sz w:val="24"/>
                <w:szCs w:val="24"/>
              </w:rPr>
            </w:pPr>
            <w:r>
              <w:rPr>
                <w:sz w:val="24"/>
                <w:szCs w:val="24"/>
              </w:rPr>
              <w:t xml:space="preserve">10 October 2014 </w:t>
            </w:r>
            <w:r>
              <w:rPr>
                <w:rFonts w:hint="eastAsia"/>
                <w:sz w:val="24"/>
                <w:szCs w:val="24"/>
              </w:rPr>
              <w:t>(</w:t>
            </w:r>
            <w:r>
              <w:rPr>
                <w:sz w:val="24"/>
                <w:szCs w:val="24"/>
              </w:rPr>
              <w:t>Friday</w:t>
            </w:r>
            <w:r>
              <w:rPr>
                <w:rFonts w:hint="eastAsia"/>
                <w:sz w:val="24"/>
                <w:szCs w:val="24"/>
              </w:rPr>
              <w:t>)</w:t>
            </w:r>
          </w:p>
        </w:tc>
      </w:tr>
      <w:tr w:rsidR="009B6E11" w:rsidTr="00942498">
        <w:tc>
          <w:tcPr>
            <w:tcW w:w="1460" w:type="dxa"/>
          </w:tcPr>
          <w:p w:rsidR="009B6E11" w:rsidRDefault="009B6E11" w:rsidP="00942498">
            <w:pPr>
              <w:rPr>
                <w:sz w:val="24"/>
                <w:szCs w:val="24"/>
              </w:rPr>
            </w:pPr>
            <w:r>
              <w:rPr>
                <w:sz w:val="24"/>
                <w:szCs w:val="24"/>
              </w:rPr>
              <w:t>Time:</w:t>
            </w:r>
          </w:p>
        </w:tc>
        <w:tc>
          <w:tcPr>
            <w:tcW w:w="9138" w:type="dxa"/>
          </w:tcPr>
          <w:p w:rsidR="009B6E11" w:rsidRDefault="009B6E11" w:rsidP="00942498">
            <w:pPr>
              <w:rPr>
                <w:sz w:val="24"/>
                <w:szCs w:val="24"/>
              </w:rPr>
            </w:pPr>
            <w:r>
              <w:rPr>
                <w:sz w:val="24"/>
                <w:szCs w:val="24"/>
              </w:rPr>
              <w:t>15:00 – 17:00</w:t>
            </w:r>
          </w:p>
        </w:tc>
      </w:tr>
      <w:tr w:rsidR="009B6E11" w:rsidTr="00942498">
        <w:tc>
          <w:tcPr>
            <w:tcW w:w="1460" w:type="dxa"/>
          </w:tcPr>
          <w:p w:rsidR="009B6E11" w:rsidRDefault="009B6E11" w:rsidP="00942498">
            <w:pPr>
              <w:rPr>
                <w:sz w:val="24"/>
                <w:szCs w:val="24"/>
              </w:rPr>
            </w:pPr>
            <w:r>
              <w:rPr>
                <w:sz w:val="24"/>
                <w:szCs w:val="24"/>
              </w:rPr>
              <w:t>Venue:</w:t>
            </w:r>
          </w:p>
        </w:tc>
        <w:tc>
          <w:tcPr>
            <w:tcW w:w="9138" w:type="dxa"/>
          </w:tcPr>
          <w:p w:rsidR="009B6E11" w:rsidRDefault="009B6E11" w:rsidP="00942498">
            <w:pPr>
              <w:rPr>
                <w:sz w:val="24"/>
                <w:szCs w:val="24"/>
              </w:rPr>
            </w:pPr>
            <w:r>
              <w:rPr>
                <w:sz w:val="24"/>
                <w:szCs w:val="24"/>
              </w:rPr>
              <w:t xml:space="preserve">Room 302, Lee </w:t>
            </w:r>
            <w:proofErr w:type="spellStart"/>
            <w:r>
              <w:rPr>
                <w:sz w:val="24"/>
                <w:szCs w:val="24"/>
              </w:rPr>
              <w:t>Shau</w:t>
            </w:r>
            <w:proofErr w:type="spellEnd"/>
            <w:r>
              <w:rPr>
                <w:sz w:val="24"/>
                <w:szCs w:val="24"/>
              </w:rPr>
              <w:t xml:space="preserve"> </w:t>
            </w:r>
            <w:proofErr w:type="spellStart"/>
            <w:r>
              <w:rPr>
                <w:sz w:val="24"/>
                <w:szCs w:val="24"/>
              </w:rPr>
              <w:t>Kee</w:t>
            </w:r>
            <w:proofErr w:type="spellEnd"/>
            <w:r>
              <w:rPr>
                <w:sz w:val="24"/>
                <w:szCs w:val="24"/>
              </w:rPr>
              <w:t xml:space="preserve"> Building (LSK)</w:t>
            </w:r>
          </w:p>
        </w:tc>
      </w:tr>
      <w:tr w:rsidR="009B6E11" w:rsidTr="00942498">
        <w:tc>
          <w:tcPr>
            <w:tcW w:w="1460" w:type="dxa"/>
          </w:tcPr>
          <w:p w:rsidR="009B6E11" w:rsidRDefault="009B6E11" w:rsidP="00942498">
            <w:pPr>
              <w:rPr>
                <w:sz w:val="24"/>
                <w:szCs w:val="24"/>
              </w:rPr>
            </w:pPr>
            <w:r>
              <w:rPr>
                <w:sz w:val="24"/>
                <w:szCs w:val="24"/>
              </w:rPr>
              <w:t>Language:</w:t>
            </w:r>
          </w:p>
        </w:tc>
        <w:tc>
          <w:tcPr>
            <w:tcW w:w="9138" w:type="dxa"/>
          </w:tcPr>
          <w:p w:rsidR="009B6E11" w:rsidRDefault="009B6E11" w:rsidP="00942498">
            <w:pPr>
              <w:rPr>
                <w:sz w:val="24"/>
                <w:szCs w:val="24"/>
              </w:rPr>
            </w:pPr>
            <w:r>
              <w:rPr>
                <w:sz w:val="24"/>
                <w:szCs w:val="24"/>
              </w:rPr>
              <w:t>English (Mandarin and Cantonese will be in complementary)</w:t>
            </w:r>
          </w:p>
        </w:tc>
      </w:tr>
      <w:tr w:rsidR="009B6E11" w:rsidTr="00942498">
        <w:tc>
          <w:tcPr>
            <w:tcW w:w="1460" w:type="dxa"/>
          </w:tcPr>
          <w:p w:rsidR="009B6E11" w:rsidRDefault="009B6E11" w:rsidP="00942498">
            <w:pPr>
              <w:rPr>
                <w:sz w:val="24"/>
                <w:szCs w:val="24"/>
              </w:rPr>
            </w:pPr>
            <w:r>
              <w:rPr>
                <w:sz w:val="24"/>
                <w:szCs w:val="24"/>
              </w:rPr>
              <w:t>Content:</w:t>
            </w:r>
          </w:p>
        </w:tc>
        <w:tc>
          <w:tcPr>
            <w:tcW w:w="9138" w:type="dxa"/>
          </w:tcPr>
          <w:p w:rsidR="009B6E11" w:rsidRDefault="009B6E11" w:rsidP="00942498">
            <w:pPr>
              <w:rPr>
                <w:sz w:val="24"/>
                <w:szCs w:val="24"/>
              </w:rPr>
            </w:pPr>
            <w:r>
              <w:rPr>
                <w:sz w:val="24"/>
                <w:szCs w:val="24"/>
              </w:rPr>
              <w:t xml:space="preserve">Real Estate </w:t>
            </w:r>
            <w:r w:rsidRPr="001909E3">
              <w:rPr>
                <w:sz w:val="24"/>
                <w:szCs w:val="24"/>
              </w:rPr>
              <w:t>Mergers and Acquisitions</w:t>
            </w:r>
            <w:r>
              <w:rPr>
                <w:sz w:val="24"/>
                <w:szCs w:val="24"/>
              </w:rPr>
              <w:t xml:space="preserve"> – by Ada Wong</w:t>
            </w:r>
          </w:p>
        </w:tc>
      </w:tr>
      <w:tr w:rsidR="009B6E11" w:rsidTr="00942498">
        <w:tc>
          <w:tcPr>
            <w:tcW w:w="1460" w:type="dxa"/>
          </w:tcPr>
          <w:p w:rsidR="009B6E11" w:rsidRDefault="009B6E11" w:rsidP="00942498">
            <w:pPr>
              <w:rPr>
                <w:sz w:val="24"/>
                <w:szCs w:val="24"/>
              </w:rPr>
            </w:pPr>
          </w:p>
        </w:tc>
        <w:tc>
          <w:tcPr>
            <w:tcW w:w="9138" w:type="dxa"/>
          </w:tcPr>
          <w:p w:rsidR="009B6E11" w:rsidRPr="00BA02A6" w:rsidRDefault="009B6E11" w:rsidP="00942498">
            <w:pPr>
              <w:jc w:val="left"/>
              <w:rPr>
                <w:sz w:val="24"/>
                <w:szCs w:val="24"/>
              </w:rPr>
            </w:pPr>
            <w:r>
              <w:rPr>
                <w:sz w:val="24"/>
                <w:szCs w:val="24"/>
              </w:rPr>
              <w:t>Investments Immigrant with focus on Real Estate Industry- by</w:t>
            </w:r>
            <w:r w:rsidRPr="00BA02A6">
              <w:rPr>
                <w:sz w:val="24"/>
                <w:szCs w:val="24"/>
              </w:rPr>
              <w:t xml:space="preserve"> </w:t>
            </w:r>
            <w:r w:rsidRPr="00BA02A6">
              <w:rPr>
                <w:rFonts w:hint="eastAsia"/>
                <w:sz w:val="24"/>
                <w:szCs w:val="24"/>
              </w:rPr>
              <w:t>Ivan Ho</w:t>
            </w:r>
          </w:p>
        </w:tc>
      </w:tr>
      <w:tr w:rsidR="009B6E11" w:rsidTr="00942498">
        <w:tc>
          <w:tcPr>
            <w:tcW w:w="1460" w:type="dxa"/>
          </w:tcPr>
          <w:p w:rsidR="009B6E11" w:rsidRDefault="009B6E11" w:rsidP="00942498">
            <w:pPr>
              <w:rPr>
                <w:sz w:val="24"/>
                <w:szCs w:val="24"/>
              </w:rPr>
            </w:pPr>
          </w:p>
        </w:tc>
        <w:tc>
          <w:tcPr>
            <w:tcW w:w="9138" w:type="dxa"/>
          </w:tcPr>
          <w:p w:rsidR="009B6E11" w:rsidRDefault="009B6E11" w:rsidP="00942498">
            <w:pPr>
              <w:ind w:rightChars="-1093" w:right="-2295"/>
              <w:rPr>
                <w:sz w:val="24"/>
                <w:szCs w:val="24"/>
              </w:rPr>
            </w:pPr>
            <w:r>
              <w:rPr>
                <w:rFonts w:hint="eastAsia"/>
                <w:sz w:val="24"/>
                <w:szCs w:val="24"/>
              </w:rPr>
              <w:t xml:space="preserve">Project Sharing </w:t>
            </w:r>
            <w:r>
              <w:rPr>
                <w:sz w:val="24"/>
                <w:szCs w:val="24"/>
              </w:rPr>
              <w:t>– by previous project members from CUHK</w:t>
            </w:r>
          </w:p>
        </w:tc>
      </w:tr>
      <w:tr w:rsidR="009B6E11" w:rsidTr="00942498">
        <w:tc>
          <w:tcPr>
            <w:tcW w:w="1460" w:type="dxa"/>
          </w:tcPr>
          <w:p w:rsidR="009B6E11" w:rsidRDefault="009B6E11" w:rsidP="00942498">
            <w:pPr>
              <w:rPr>
                <w:sz w:val="24"/>
                <w:szCs w:val="24"/>
              </w:rPr>
            </w:pPr>
            <w:r>
              <w:rPr>
                <w:rFonts w:hint="eastAsia"/>
                <w:sz w:val="24"/>
                <w:szCs w:val="24"/>
              </w:rPr>
              <w:t>Quota:</w:t>
            </w:r>
          </w:p>
        </w:tc>
        <w:tc>
          <w:tcPr>
            <w:tcW w:w="9138" w:type="dxa"/>
          </w:tcPr>
          <w:p w:rsidR="009B6E11" w:rsidRDefault="009B6E11" w:rsidP="00942498">
            <w:pPr>
              <w:ind w:rightChars="-1093" w:right="-2295"/>
              <w:rPr>
                <w:sz w:val="24"/>
                <w:szCs w:val="24"/>
              </w:rPr>
            </w:pPr>
            <w:r>
              <w:rPr>
                <w:rFonts w:hint="eastAsia"/>
                <w:sz w:val="24"/>
                <w:szCs w:val="24"/>
              </w:rPr>
              <w:t>50</w:t>
            </w:r>
          </w:p>
        </w:tc>
      </w:tr>
      <w:tr w:rsidR="009B6E11" w:rsidRPr="003B332C" w:rsidTr="00942498">
        <w:tc>
          <w:tcPr>
            <w:tcW w:w="1460" w:type="dxa"/>
          </w:tcPr>
          <w:p w:rsidR="009B6E11" w:rsidRDefault="009B6E11" w:rsidP="00942498">
            <w:pPr>
              <w:rPr>
                <w:sz w:val="24"/>
                <w:szCs w:val="24"/>
              </w:rPr>
            </w:pPr>
            <w:r>
              <w:rPr>
                <w:rFonts w:hint="eastAsia"/>
                <w:sz w:val="24"/>
                <w:szCs w:val="24"/>
              </w:rPr>
              <w:t>Fee:</w:t>
            </w:r>
          </w:p>
        </w:tc>
        <w:tc>
          <w:tcPr>
            <w:tcW w:w="9138" w:type="dxa"/>
          </w:tcPr>
          <w:p w:rsidR="009B6E11" w:rsidRDefault="009B6E11" w:rsidP="00942498">
            <w:pPr>
              <w:ind w:rightChars="-1093" w:right="-2295"/>
              <w:rPr>
                <w:sz w:val="24"/>
                <w:szCs w:val="24"/>
              </w:rPr>
            </w:pPr>
            <w:r>
              <w:rPr>
                <w:rFonts w:hint="eastAsia"/>
                <w:sz w:val="24"/>
                <w:szCs w:val="24"/>
              </w:rPr>
              <w:t xml:space="preserve">Free for REIC members </w:t>
            </w:r>
          </w:p>
        </w:tc>
      </w:tr>
      <w:tr w:rsidR="009B6E11" w:rsidTr="00942498">
        <w:tc>
          <w:tcPr>
            <w:tcW w:w="1460" w:type="dxa"/>
          </w:tcPr>
          <w:p w:rsidR="009B6E11" w:rsidRPr="004F5A24" w:rsidRDefault="009B6E11" w:rsidP="00942498">
            <w:pPr>
              <w:rPr>
                <w:sz w:val="24"/>
                <w:szCs w:val="24"/>
              </w:rPr>
            </w:pPr>
            <w:r>
              <w:rPr>
                <w:sz w:val="24"/>
                <w:szCs w:val="24"/>
              </w:rPr>
              <w:t>D</w:t>
            </w:r>
            <w:r>
              <w:rPr>
                <w:rFonts w:hint="eastAsia"/>
                <w:sz w:val="24"/>
                <w:szCs w:val="24"/>
              </w:rPr>
              <w:t>eadline</w:t>
            </w:r>
          </w:p>
        </w:tc>
        <w:tc>
          <w:tcPr>
            <w:tcW w:w="9138" w:type="dxa"/>
          </w:tcPr>
          <w:p w:rsidR="009B6E11" w:rsidRDefault="009B6E11" w:rsidP="00942498">
            <w:pPr>
              <w:ind w:rightChars="-1093" w:right="-2295"/>
              <w:rPr>
                <w:sz w:val="24"/>
                <w:szCs w:val="24"/>
              </w:rPr>
            </w:pPr>
            <w:r w:rsidRPr="00942498">
              <w:rPr>
                <w:sz w:val="24"/>
                <w:szCs w:val="24"/>
                <w:highlight w:val="yellow"/>
              </w:rPr>
              <w:t>6:00 p.m. October 9</w:t>
            </w:r>
          </w:p>
          <w:p w:rsidR="009B6E11" w:rsidRDefault="009B6E11" w:rsidP="00942498">
            <w:pPr>
              <w:ind w:rightChars="-1093" w:right="-2295"/>
              <w:rPr>
                <w:sz w:val="24"/>
                <w:szCs w:val="24"/>
              </w:rPr>
            </w:pPr>
            <w:r>
              <w:rPr>
                <w:sz w:val="24"/>
                <w:szCs w:val="24"/>
              </w:rPr>
              <w:t>On rolling basis, please apply ASAP</w:t>
            </w:r>
            <w:r>
              <w:rPr>
                <w:rFonts w:hint="eastAsia"/>
                <w:sz w:val="24"/>
                <w:szCs w:val="24"/>
              </w:rPr>
              <w:t xml:space="preserve"> and p</w:t>
            </w:r>
            <w:r>
              <w:rPr>
                <w:sz w:val="24"/>
                <w:szCs w:val="24"/>
              </w:rPr>
              <w:t>riority will be given to REIC members</w:t>
            </w:r>
          </w:p>
          <w:p w:rsidR="009B6E11" w:rsidRDefault="009B6E11" w:rsidP="00942498">
            <w:pPr>
              <w:ind w:rightChars="-1093" w:right="-2295"/>
              <w:rPr>
                <w:sz w:val="24"/>
                <w:szCs w:val="24"/>
              </w:rPr>
            </w:pPr>
            <w:r>
              <w:rPr>
                <w:sz w:val="24"/>
                <w:szCs w:val="24"/>
              </w:rPr>
              <w:t>Non-member participants can apply with 30HKD membership fee on the spot</w:t>
            </w:r>
          </w:p>
        </w:tc>
      </w:tr>
      <w:tr w:rsidR="009B6E11" w:rsidTr="00942498">
        <w:tc>
          <w:tcPr>
            <w:tcW w:w="1460" w:type="dxa"/>
          </w:tcPr>
          <w:p w:rsidR="009B6E11" w:rsidRDefault="009B6E11" w:rsidP="00942498">
            <w:pPr>
              <w:rPr>
                <w:sz w:val="24"/>
                <w:szCs w:val="24"/>
              </w:rPr>
            </w:pPr>
            <w:r>
              <w:rPr>
                <w:sz w:val="24"/>
                <w:szCs w:val="24"/>
              </w:rPr>
              <w:t>Registration:</w:t>
            </w:r>
          </w:p>
        </w:tc>
        <w:tc>
          <w:tcPr>
            <w:tcW w:w="9138" w:type="dxa"/>
          </w:tcPr>
          <w:p w:rsidR="009B6E11" w:rsidRDefault="009B6E11" w:rsidP="00942498">
            <w:pPr>
              <w:ind w:rightChars="-1093" w:right="-2295"/>
              <w:rPr>
                <w:sz w:val="24"/>
                <w:szCs w:val="24"/>
              </w:rPr>
            </w:pPr>
            <w:r>
              <w:rPr>
                <w:rFonts w:hint="eastAsia"/>
                <w:sz w:val="24"/>
                <w:szCs w:val="24"/>
              </w:rPr>
              <w:t xml:space="preserve">Click the </w:t>
            </w:r>
            <w:hyperlink r:id="rId4" w:history="1">
              <w:r w:rsidRPr="004F5A24">
                <w:rPr>
                  <w:rStyle w:val="a4"/>
                  <w:rFonts w:hint="eastAsia"/>
                  <w:sz w:val="24"/>
                  <w:szCs w:val="24"/>
                </w:rPr>
                <w:t>link</w:t>
              </w:r>
            </w:hyperlink>
            <w:r>
              <w:rPr>
                <w:sz w:val="24"/>
                <w:szCs w:val="24"/>
              </w:rPr>
              <w:t xml:space="preserve"> and finish the form</w:t>
            </w:r>
          </w:p>
        </w:tc>
      </w:tr>
    </w:tbl>
    <w:p w:rsidR="009B6E11" w:rsidRPr="004F5A24" w:rsidRDefault="009B6E11" w:rsidP="009B6E11">
      <w:pPr>
        <w:rPr>
          <w:sz w:val="24"/>
          <w:szCs w:val="24"/>
        </w:rPr>
      </w:pPr>
    </w:p>
    <w:p w:rsidR="009B6E11" w:rsidRDefault="009B6E11" w:rsidP="009B6E11">
      <w:pPr>
        <w:rPr>
          <w:b/>
          <w:sz w:val="24"/>
          <w:szCs w:val="24"/>
          <w:u w:val="single"/>
        </w:rPr>
      </w:pPr>
      <w:r w:rsidRPr="0011600B">
        <w:rPr>
          <w:rFonts w:hint="eastAsia"/>
          <w:b/>
          <w:sz w:val="24"/>
          <w:szCs w:val="24"/>
          <w:u w:val="single"/>
        </w:rPr>
        <w:t>Speaker Introduction:</w:t>
      </w:r>
    </w:p>
    <w:p w:rsidR="009B6E11" w:rsidRPr="0011600B" w:rsidRDefault="009B6E11" w:rsidP="009B6E11">
      <w:pPr>
        <w:rPr>
          <w:b/>
          <w:sz w:val="24"/>
          <w:szCs w:val="24"/>
          <w:u w:val="single"/>
        </w:rPr>
      </w:pPr>
    </w:p>
    <w:tbl>
      <w:tblPr>
        <w:tblStyle w:val="a3"/>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9072"/>
      </w:tblGrid>
      <w:tr w:rsidR="009B6E11" w:rsidRPr="00046A0C" w:rsidTr="00942498">
        <w:tc>
          <w:tcPr>
            <w:tcW w:w="1413" w:type="dxa"/>
          </w:tcPr>
          <w:p w:rsidR="009B6E11" w:rsidRPr="00046A0C" w:rsidRDefault="009B6E11" w:rsidP="00942498">
            <w:pPr>
              <w:spacing w:line="360" w:lineRule="auto"/>
              <w:rPr>
                <w:rFonts w:asciiTheme="majorHAnsi" w:eastAsiaTheme="majorEastAsia" w:hAnsiTheme="majorHAnsi" w:cstheme="majorBidi"/>
                <w:i/>
                <w:iCs/>
                <w:color w:val="1F4D78" w:themeColor="accent1" w:themeShade="7F"/>
                <w:sz w:val="24"/>
                <w:szCs w:val="24"/>
              </w:rPr>
            </w:pPr>
            <w:r>
              <w:rPr>
                <w:rFonts w:hint="eastAsia"/>
                <w:sz w:val="24"/>
                <w:szCs w:val="24"/>
              </w:rPr>
              <w:t>Ada Wong:</w:t>
            </w:r>
          </w:p>
        </w:tc>
        <w:tc>
          <w:tcPr>
            <w:tcW w:w="9072" w:type="dxa"/>
          </w:tcPr>
          <w:p w:rsidR="009B6E11" w:rsidRDefault="009B6E11" w:rsidP="00942498">
            <w:pPr>
              <w:spacing w:line="360" w:lineRule="auto"/>
              <w:rPr>
                <w:sz w:val="24"/>
                <w:szCs w:val="24"/>
              </w:rPr>
            </w:pPr>
            <w:r>
              <w:rPr>
                <w:sz w:val="24"/>
                <w:szCs w:val="24"/>
              </w:rPr>
              <w:t xml:space="preserve">The Deputy Chief Executive Officer of </w:t>
            </w:r>
            <w:r w:rsidRPr="00BA02A6">
              <w:rPr>
                <w:sz w:val="24"/>
                <w:szCs w:val="24"/>
              </w:rPr>
              <w:t>Champaign REIT</w:t>
            </w:r>
          </w:p>
          <w:p w:rsidR="009B6E11" w:rsidRDefault="009B6E11" w:rsidP="00942498">
            <w:pPr>
              <w:rPr>
                <w:sz w:val="24"/>
                <w:szCs w:val="24"/>
              </w:rPr>
            </w:pPr>
            <w:r>
              <w:rPr>
                <w:sz w:val="24"/>
                <w:szCs w:val="24"/>
              </w:rPr>
              <w:t xml:space="preserve">Ms. Wong </w:t>
            </w:r>
            <w:r w:rsidRPr="00046A0C">
              <w:rPr>
                <w:sz w:val="24"/>
                <w:szCs w:val="24"/>
              </w:rPr>
              <w:t>is responsible for assisting CEO to oversee day-to-day operations and set strategic direction for Champion REIT. She has acquired over 10 years of finance industry experience. Prior to joining the REIT Manager, Ms. Wong worked at a reputable international investment bank's Hong Kong coverage team and executed numbers of landmark IPOs, capital markets fund-raisings and strategic M&amp;A transactions. </w:t>
            </w:r>
          </w:p>
        </w:tc>
      </w:tr>
      <w:tr w:rsidR="009B6E11" w:rsidTr="00942498">
        <w:tc>
          <w:tcPr>
            <w:tcW w:w="1413" w:type="dxa"/>
          </w:tcPr>
          <w:p w:rsidR="009B6E11" w:rsidRDefault="009B6E11" w:rsidP="00942498">
            <w:pPr>
              <w:spacing w:line="360" w:lineRule="auto"/>
              <w:rPr>
                <w:sz w:val="24"/>
                <w:szCs w:val="24"/>
              </w:rPr>
            </w:pPr>
          </w:p>
          <w:p w:rsidR="009B6E11" w:rsidRDefault="009B6E11" w:rsidP="00942498">
            <w:pPr>
              <w:spacing w:line="360" w:lineRule="auto"/>
              <w:rPr>
                <w:rFonts w:asciiTheme="majorHAnsi" w:eastAsiaTheme="majorEastAsia" w:hAnsiTheme="majorHAnsi" w:cstheme="majorBidi"/>
                <w:i/>
                <w:iCs/>
                <w:color w:val="1F4D78" w:themeColor="accent1" w:themeShade="7F"/>
                <w:sz w:val="24"/>
                <w:szCs w:val="24"/>
              </w:rPr>
            </w:pPr>
            <w:r w:rsidRPr="00BA02A6">
              <w:rPr>
                <w:rFonts w:hint="eastAsia"/>
                <w:sz w:val="24"/>
                <w:szCs w:val="24"/>
              </w:rPr>
              <w:t>Ivan Ho</w:t>
            </w:r>
            <w:r>
              <w:rPr>
                <w:sz w:val="24"/>
                <w:szCs w:val="24"/>
              </w:rPr>
              <w:t>:</w:t>
            </w:r>
          </w:p>
        </w:tc>
        <w:tc>
          <w:tcPr>
            <w:tcW w:w="9072" w:type="dxa"/>
          </w:tcPr>
          <w:p w:rsidR="009B6E11" w:rsidRDefault="009B6E11" w:rsidP="00942498">
            <w:pPr>
              <w:spacing w:line="360" w:lineRule="auto"/>
              <w:rPr>
                <w:sz w:val="24"/>
                <w:szCs w:val="24"/>
              </w:rPr>
            </w:pPr>
          </w:p>
          <w:p w:rsidR="009B6E11" w:rsidRDefault="009B6E11" w:rsidP="00942498">
            <w:pPr>
              <w:spacing w:line="360" w:lineRule="auto"/>
              <w:rPr>
                <w:rFonts w:asciiTheme="majorHAnsi" w:eastAsiaTheme="majorEastAsia" w:hAnsiTheme="majorHAnsi" w:cstheme="majorBidi"/>
                <w:i/>
                <w:iCs/>
                <w:color w:val="1F4D78" w:themeColor="accent1" w:themeShade="7F"/>
                <w:sz w:val="24"/>
                <w:szCs w:val="24"/>
              </w:rPr>
            </w:pPr>
            <w:r>
              <w:rPr>
                <w:sz w:val="24"/>
                <w:szCs w:val="24"/>
              </w:rPr>
              <w:t>T</w:t>
            </w:r>
            <w:r w:rsidRPr="00BA02A6">
              <w:rPr>
                <w:sz w:val="24"/>
                <w:szCs w:val="24"/>
              </w:rPr>
              <w:t>he Man</w:t>
            </w:r>
            <w:r>
              <w:rPr>
                <w:sz w:val="24"/>
                <w:szCs w:val="24"/>
              </w:rPr>
              <w:t xml:space="preserve">aging Director of </w:t>
            </w:r>
            <w:proofErr w:type="spellStart"/>
            <w:r>
              <w:rPr>
                <w:sz w:val="24"/>
                <w:szCs w:val="24"/>
              </w:rPr>
              <w:t>Kai</w:t>
            </w:r>
            <w:r w:rsidRPr="00BA02A6">
              <w:rPr>
                <w:sz w:val="24"/>
                <w:szCs w:val="24"/>
              </w:rPr>
              <w:t>Long</w:t>
            </w:r>
            <w:proofErr w:type="spellEnd"/>
            <w:r>
              <w:rPr>
                <w:sz w:val="24"/>
                <w:szCs w:val="24"/>
              </w:rPr>
              <w:t xml:space="preserve"> Investment</w:t>
            </w:r>
          </w:p>
          <w:p w:rsidR="009B6E11" w:rsidRPr="002071A7" w:rsidRDefault="009B6E11" w:rsidP="00942498">
            <w:pPr>
              <w:rPr>
                <w:sz w:val="24"/>
                <w:szCs w:val="24"/>
              </w:rPr>
            </w:pPr>
            <w:r w:rsidRPr="00046A0C">
              <w:rPr>
                <w:sz w:val="24"/>
                <w:szCs w:val="24"/>
              </w:rPr>
              <w:t xml:space="preserve">Starting from 2010 with </w:t>
            </w:r>
            <w:proofErr w:type="spellStart"/>
            <w:r w:rsidRPr="00046A0C">
              <w:rPr>
                <w:sz w:val="24"/>
                <w:szCs w:val="24"/>
              </w:rPr>
              <w:t>KaiLong</w:t>
            </w:r>
            <w:proofErr w:type="spellEnd"/>
            <w:r w:rsidRPr="00046A0C">
              <w:rPr>
                <w:sz w:val="24"/>
                <w:szCs w:val="24"/>
              </w:rPr>
              <w:t xml:space="preserve">, Mr. Ho mainly engaged in acquisitions covering Northern China, Southern China and Hong Kong, seeking investors and partners for potential opportunities. Since 2012, Mr. Ho is one of the key persons to setup and operate </w:t>
            </w:r>
            <w:proofErr w:type="spellStart"/>
            <w:r w:rsidRPr="00046A0C">
              <w:rPr>
                <w:sz w:val="24"/>
                <w:szCs w:val="24"/>
              </w:rPr>
              <w:t>KaiLong</w:t>
            </w:r>
            <w:proofErr w:type="spellEnd"/>
            <w:r w:rsidRPr="00046A0C">
              <w:rPr>
                <w:sz w:val="24"/>
                <w:szCs w:val="24"/>
              </w:rPr>
              <w:t xml:space="preserve"> Greater China Real Estate Fund, and he is also responsible for deal sourcing and acquisition in Hong Kong region. </w:t>
            </w:r>
          </w:p>
        </w:tc>
      </w:tr>
    </w:tbl>
    <w:p w:rsidR="009B6E11" w:rsidRDefault="009B6E11" w:rsidP="009B6E11">
      <w:pPr>
        <w:rPr>
          <w:b/>
          <w:sz w:val="24"/>
          <w:szCs w:val="24"/>
          <w:u w:val="single"/>
        </w:rPr>
      </w:pPr>
    </w:p>
    <w:p w:rsidR="009B6E11" w:rsidRDefault="009B6E11" w:rsidP="009B6E11">
      <w:pPr>
        <w:rPr>
          <w:b/>
          <w:sz w:val="24"/>
          <w:szCs w:val="24"/>
          <w:u w:val="single"/>
        </w:rPr>
      </w:pPr>
    </w:p>
    <w:p w:rsidR="009B6E11" w:rsidRPr="0011600B" w:rsidRDefault="009B6E11" w:rsidP="009B6E11">
      <w:pPr>
        <w:rPr>
          <w:b/>
          <w:sz w:val="24"/>
          <w:szCs w:val="24"/>
          <w:u w:val="single"/>
        </w:rPr>
      </w:pPr>
      <w:r w:rsidRPr="0011600B">
        <w:rPr>
          <w:rFonts w:hint="eastAsia"/>
          <w:b/>
          <w:sz w:val="24"/>
          <w:szCs w:val="24"/>
          <w:u w:val="single"/>
        </w:rPr>
        <w:t>REIC Introduction:</w:t>
      </w:r>
    </w:p>
    <w:p w:rsidR="009B6E11" w:rsidRDefault="009B6E11" w:rsidP="009B6E11">
      <w:pPr>
        <w:rPr>
          <w:sz w:val="23"/>
          <w:szCs w:val="23"/>
        </w:rPr>
      </w:pPr>
    </w:p>
    <w:p w:rsidR="009B6E11" w:rsidRDefault="009B6E11" w:rsidP="009B6E11">
      <w:pPr>
        <w:rPr>
          <w:sz w:val="23"/>
          <w:szCs w:val="23"/>
        </w:rPr>
      </w:pPr>
      <w:r>
        <w:rPr>
          <w:sz w:val="23"/>
          <w:szCs w:val="23"/>
        </w:rPr>
        <w:t xml:space="preserve">Established in 2012, Real Estate Investment Club (REIC) is a booming club in the Chinese University of Hong Kong with a focus on real estate industry. </w:t>
      </w:r>
    </w:p>
    <w:p w:rsidR="009B6E11" w:rsidRDefault="009B6E11" w:rsidP="009B6E11">
      <w:pPr>
        <w:rPr>
          <w:sz w:val="23"/>
          <w:szCs w:val="23"/>
        </w:rPr>
      </w:pPr>
    </w:p>
    <w:p w:rsidR="009B6E11" w:rsidRDefault="009B6E11" w:rsidP="009B6E11">
      <w:pPr>
        <w:rPr>
          <w:sz w:val="23"/>
          <w:szCs w:val="23"/>
        </w:rPr>
      </w:pPr>
      <w:r>
        <w:rPr>
          <w:sz w:val="23"/>
          <w:szCs w:val="23"/>
        </w:rPr>
        <w:t>REIC aims to provide a well-designed platform for communication between the commercial society and CUHK students.</w:t>
      </w:r>
      <w:r w:rsidRPr="0011600B">
        <w:rPr>
          <w:sz w:val="23"/>
          <w:szCs w:val="23"/>
        </w:rPr>
        <w:t xml:space="preserve"> </w:t>
      </w:r>
      <w:r>
        <w:rPr>
          <w:sz w:val="23"/>
          <w:szCs w:val="23"/>
        </w:rPr>
        <w:t>We have hosted a series of tailor-made events with its partners, such as research projects, workshops, career talks and company visits.</w:t>
      </w:r>
    </w:p>
    <w:p w:rsidR="009B6E11" w:rsidRDefault="009B6E11" w:rsidP="009B6E11">
      <w:pPr>
        <w:rPr>
          <w:rFonts w:ascii="Corbel" w:hAnsi="Corbel" w:cs="Corbel"/>
          <w:color w:val="000000"/>
          <w:kern w:val="0"/>
          <w:sz w:val="23"/>
          <w:szCs w:val="23"/>
        </w:rPr>
      </w:pPr>
    </w:p>
    <w:p w:rsidR="009B6E11" w:rsidRPr="00F91D93" w:rsidRDefault="009B6E11" w:rsidP="009B6E11">
      <w:pPr>
        <w:rPr>
          <w:sz w:val="24"/>
          <w:szCs w:val="24"/>
        </w:rPr>
      </w:pPr>
      <w:r>
        <w:rPr>
          <w:sz w:val="23"/>
          <w:szCs w:val="23"/>
        </w:rPr>
        <w:t xml:space="preserve">So far, REIC has established a close and long-term partnership with many world’s leading real estate consulting and investment firms, developers and intermediaries, including CBRE, LaSalle Investment Management, </w:t>
      </w:r>
      <w:proofErr w:type="spellStart"/>
      <w:r>
        <w:rPr>
          <w:sz w:val="23"/>
          <w:szCs w:val="23"/>
        </w:rPr>
        <w:t>KaiLong</w:t>
      </w:r>
      <w:proofErr w:type="spellEnd"/>
      <w:r>
        <w:rPr>
          <w:sz w:val="23"/>
          <w:szCs w:val="23"/>
        </w:rPr>
        <w:t xml:space="preserve"> Investment, China Overseas, CENTURY 21 Real Estate and etc.</w:t>
      </w:r>
    </w:p>
    <w:p w:rsidR="009B6E11" w:rsidRPr="00F91D93" w:rsidRDefault="009B6E11" w:rsidP="009B6E11">
      <w:pPr>
        <w:rPr>
          <w:sz w:val="24"/>
          <w:szCs w:val="24"/>
        </w:rPr>
      </w:pPr>
    </w:p>
    <w:p w:rsidR="009B6E11" w:rsidRDefault="009B6E11" w:rsidP="009B6E11">
      <w:pPr>
        <w:rPr>
          <w:sz w:val="24"/>
          <w:szCs w:val="24"/>
        </w:rPr>
      </w:pPr>
      <w:r>
        <w:rPr>
          <w:rFonts w:hint="eastAsia"/>
          <w:sz w:val="24"/>
          <w:szCs w:val="24"/>
        </w:rPr>
        <w:t xml:space="preserve">For enquiries, please contact </w:t>
      </w:r>
    </w:p>
    <w:p w:rsidR="009B6E11" w:rsidRDefault="009B6E11" w:rsidP="009B6E11">
      <w:pPr>
        <w:rPr>
          <w:sz w:val="24"/>
          <w:szCs w:val="24"/>
        </w:rPr>
      </w:pPr>
    </w:p>
    <w:p w:rsidR="009B6E11" w:rsidRDefault="009B6E11" w:rsidP="009B6E11">
      <w:pPr>
        <w:rPr>
          <w:sz w:val="24"/>
          <w:szCs w:val="24"/>
        </w:rPr>
      </w:pPr>
      <w:r>
        <w:rPr>
          <w:sz w:val="24"/>
          <w:szCs w:val="24"/>
        </w:rPr>
        <w:t xml:space="preserve">LIN Jun: 5429 2697 </w:t>
      </w:r>
    </w:p>
    <w:p w:rsidR="009B6E11" w:rsidRDefault="009B6E11" w:rsidP="009B6E11">
      <w:pPr>
        <w:rPr>
          <w:sz w:val="24"/>
          <w:szCs w:val="24"/>
        </w:rPr>
      </w:pPr>
      <w:r>
        <w:rPr>
          <w:sz w:val="24"/>
          <w:szCs w:val="24"/>
        </w:rPr>
        <w:t xml:space="preserve">ZHOU </w:t>
      </w:r>
      <w:proofErr w:type="spellStart"/>
      <w:r>
        <w:rPr>
          <w:sz w:val="24"/>
          <w:szCs w:val="24"/>
        </w:rPr>
        <w:t>Pijing</w:t>
      </w:r>
      <w:proofErr w:type="spellEnd"/>
      <w:r>
        <w:rPr>
          <w:sz w:val="24"/>
          <w:szCs w:val="24"/>
        </w:rPr>
        <w:t xml:space="preserve">: 5343 0965 </w:t>
      </w:r>
    </w:p>
    <w:p w:rsidR="009B6E11" w:rsidRDefault="009B6E11" w:rsidP="009B6E11">
      <w:pPr>
        <w:rPr>
          <w:sz w:val="24"/>
          <w:szCs w:val="24"/>
        </w:rPr>
      </w:pPr>
    </w:p>
    <w:p w:rsidR="009B6E11" w:rsidRDefault="009B6E11" w:rsidP="009B6E11">
      <w:pPr>
        <w:rPr>
          <w:sz w:val="24"/>
          <w:szCs w:val="24"/>
        </w:rPr>
      </w:pPr>
      <w:r>
        <w:rPr>
          <w:sz w:val="24"/>
          <w:szCs w:val="24"/>
        </w:rPr>
        <w:t xml:space="preserve">E-mail </w:t>
      </w:r>
      <w:hyperlink r:id="rId5" w:history="1">
        <w:r w:rsidRPr="008D099E">
          <w:rPr>
            <w:rStyle w:val="a4"/>
            <w:sz w:val="24"/>
            <w:szCs w:val="24"/>
          </w:rPr>
          <w:t>cuhkreic@gmail.com</w:t>
        </w:r>
      </w:hyperlink>
      <w:r>
        <w:rPr>
          <w:sz w:val="24"/>
          <w:szCs w:val="24"/>
        </w:rPr>
        <w:t>.</w:t>
      </w:r>
    </w:p>
    <w:p w:rsidR="009B6E11" w:rsidRDefault="009B6E11" w:rsidP="009B6E11">
      <w:pPr>
        <w:rPr>
          <w:sz w:val="23"/>
          <w:szCs w:val="23"/>
        </w:rPr>
      </w:pPr>
    </w:p>
    <w:p w:rsidR="009B6E11" w:rsidRPr="00417166" w:rsidRDefault="009B6E11" w:rsidP="009B6E11">
      <w:pPr>
        <w:rPr>
          <w:sz w:val="23"/>
          <w:szCs w:val="23"/>
        </w:rPr>
      </w:pPr>
      <w:r>
        <w:rPr>
          <w:rFonts w:hint="eastAsia"/>
          <w:sz w:val="23"/>
          <w:szCs w:val="23"/>
        </w:rPr>
        <w:t>-------------------------------------------------</w:t>
      </w:r>
    </w:p>
    <w:p w:rsidR="009B6E11" w:rsidRPr="00417166" w:rsidRDefault="009B6E11" w:rsidP="009B6E11">
      <w:pPr>
        <w:widowControl/>
        <w:shd w:val="clear" w:color="auto" w:fill="FFFFFF"/>
        <w:jc w:val="left"/>
        <w:rPr>
          <w:sz w:val="23"/>
          <w:szCs w:val="23"/>
        </w:rPr>
      </w:pPr>
      <w:r w:rsidRPr="00417166">
        <w:rPr>
          <w:sz w:val="23"/>
          <w:szCs w:val="23"/>
        </w:rPr>
        <w:t>Real Estate Investment Club</w:t>
      </w:r>
    </w:p>
    <w:p w:rsidR="009B6E11" w:rsidRPr="00417166" w:rsidRDefault="009B6E11" w:rsidP="009B6E11">
      <w:pPr>
        <w:widowControl/>
        <w:shd w:val="clear" w:color="auto" w:fill="FFFFFF"/>
        <w:jc w:val="left"/>
        <w:rPr>
          <w:sz w:val="23"/>
          <w:szCs w:val="23"/>
        </w:rPr>
      </w:pPr>
      <w:r w:rsidRPr="00417166">
        <w:rPr>
          <w:sz w:val="23"/>
          <w:szCs w:val="23"/>
        </w:rPr>
        <w:t>The Chinese University of Hong Kong</w:t>
      </w:r>
    </w:p>
    <w:p w:rsidR="009B6E11" w:rsidRDefault="009B6E11" w:rsidP="009B6E11">
      <w:pPr>
        <w:rPr>
          <w:sz w:val="24"/>
          <w:szCs w:val="24"/>
        </w:rPr>
      </w:pPr>
      <w:r>
        <w:rPr>
          <w:noProof/>
        </w:rPr>
        <w:drawing>
          <wp:inline distT="0" distB="0" distL="0" distR="0" wp14:anchorId="3F67B4C8" wp14:editId="088F2BC9">
            <wp:extent cx="1950720" cy="8782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0720" cy="878205"/>
                    </a:xfrm>
                    <a:prstGeom prst="rect">
                      <a:avLst/>
                    </a:prstGeom>
                    <a:noFill/>
                  </pic:spPr>
                </pic:pic>
              </a:graphicData>
            </a:graphic>
          </wp:inline>
        </w:drawing>
      </w:r>
    </w:p>
    <w:p w:rsidR="009B6E11" w:rsidRDefault="009B6E11" w:rsidP="009B6E11">
      <w:pPr>
        <w:rPr>
          <w:sz w:val="24"/>
          <w:szCs w:val="24"/>
        </w:rPr>
      </w:pPr>
    </w:p>
    <w:p w:rsidR="009B6E11" w:rsidRDefault="009B6E11" w:rsidP="009B6E11">
      <w:pPr>
        <w:rPr>
          <w:sz w:val="24"/>
          <w:szCs w:val="24"/>
        </w:rPr>
      </w:pPr>
    </w:p>
    <w:p w:rsidR="009B6E11" w:rsidRDefault="009B6E11" w:rsidP="009B6E11">
      <w:pPr>
        <w:rPr>
          <w:sz w:val="24"/>
          <w:szCs w:val="24"/>
        </w:rPr>
      </w:pPr>
      <w:r>
        <w:rPr>
          <w:sz w:val="24"/>
          <w:szCs w:val="24"/>
        </w:rPr>
        <w:t>WeChat Account</w:t>
      </w:r>
    </w:p>
    <w:p w:rsidR="009B6E11" w:rsidRDefault="009B6E11" w:rsidP="009B6E11">
      <w:pPr>
        <w:rPr>
          <w:sz w:val="24"/>
          <w:szCs w:val="24"/>
        </w:rPr>
      </w:pPr>
    </w:p>
    <w:p w:rsidR="009B6E11" w:rsidRPr="00411B74" w:rsidRDefault="009B6E11" w:rsidP="009B6E11">
      <w:pPr>
        <w:rPr>
          <w:sz w:val="24"/>
          <w:szCs w:val="24"/>
        </w:rPr>
      </w:pPr>
      <w:r>
        <w:rPr>
          <w:noProof/>
        </w:rPr>
        <w:lastRenderedPageBreak/>
        <w:drawing>
          <wp:inline distT="0" distB="0" distL="0" distR="0" wp14:anchorId="778F6A4D" wp14:editId="53EDF339">
            <wp:extent cx="1353185" cy="1371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3185" cy="1371600"/>
                    </a:xfrm>
                    <a:prstGeom prst="rect">
                      <a:avLst/>
                    </a:prstGeom>
                    <a:noFill/>
                  </pic:spPr>
                </pic:pic>
              </a:graphicData>
            </a:graphic>
          </wp:inline>
        </w:drawing>
      </w:r>
    </w:p>
    <w:p w:rsidR="00C84652" w:rsidRDefault="00C84652">
      <w:bookmarkStart w:id="0" w:name="_GoBack"/>
      <w:bookmarkEnd w:id="0"/>
    </w:p>
    <w:sectPr w:rsidR="00C846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E11"/>
    <w:rsid w:val="009B6E11"/>
    <w:rsid w:val="00C84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ED6745-131C-4567-BDDB-3C4C886BC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6E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B6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9B6E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cuhkreic@gmail.com" TargetMode="External"/><Relationship Id="rId4" Type="http://schemas.openxmlformats.org/officeDocument/2006/relationships/hyperlink" Target="https://docs.google.com/forms/d/10J_gMLTCyzgw3SJQCEIW4Y5_HxWsM5JXnR32ypROnHk/viewform?c=0&amp;w=1"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2014-10-05T14:09:00Z</dcterms:created>
  <dcterms:modified xsi:type="dcterms:W3CDTF">2014-10-05T14:10:00Z</dcterms:modified>
</cp:coreProperties>
</file>