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E4C4" w14:textId="77777777" w:rsidR="005E4F73" w:rsidRPr="005E4F73" w:rsidRDefault="005E4F73" w:rsidP="005E4F73">
      <w:pPr>
        <w:bidi/>
        <w:spacing w:after="0" w:line="240" w:lineRule="auto"/>
        <w:outlineLvl w:val="0"/>
        <w:rPr>
          <w:rFonts w:ascii="Arial" w:eastAsia="Times New Roman" w:hAnsi="Arial" w:cs="Arial"/>
          <w:b/>
          <w:bCs/>
          <w:color w:val="1F1F1F"/>
          <w:kern w:val="36"/>
          <w:sz w:val="48"/>
          <w:szCs w:val="48"/>
          <w:rtl/>
          <w14:ligatures w14:val="none"/>
        </w:rPr>
      </w:pPr>
      <w:r w:rsidRPr="005E4F73">
        <w:rPr>
          <w:rFonts w:ascii="Arial" w:eastAsia="Times New Roman" w:hAnsi="Arial" w:cs="Arial"/>
          <w:b/>
          <w:bCs/>
          <w:color w:val="1F1F1F"/>
          <w:kern w:val="36"/>
          <w:sz w:val="48"/>
          <w:szCs w:val="48"/>
          <w:rtl/>
          <w14:ligatures w14:val="none"/>
        </w:rPr>
        <w:t xml:space="preserve">سياسة أمن المعلومات لشركة </w:t>
      </w:r>
      <w:r w:rsidRPr="005E4F73">
        <w:rPr>
          <w:rFonts w:ascii="Arial" w:eastAsia="Times New Roman" w:hAnsi="Arial" w:cs="Arial"/>
          <w:b/>
          <w:bCs/>
          <w:color w:val="1F1F1F"/>
          <w:kern w:val="36"/>
          <w:sz w:val="48"/>
          <w:szCs w:val="48"/>
          <w14:ligatures w14:val="none"/>
        </w:rPr>
        <w:t>Acme</w:t>
      </w:r>
    </w:p>
    <w:p w14:paraId="22190241"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 xml:space="preserve">معتمدة من لجنة </w:t>
      </w:r>
      <w:proofErr w:type="gramStart"/>
      <w:r w:rsidRPr="005E4F73">
        <w:rPr>
          <w:rFonts w:ascii="Arial" w:eastAsia="Times New Roman" w:hAnsi="Arial" w:cs="Arial"/>
          <w:b/>
          <w:bCs/>
          <w:color w:val="1F1F1F"/>
          <w:bdr w:val="none" w:sz="0" w:space="0" w:color="auto" w:frame="1"/>
          <w:rtl/>
          <w14:ligatures w14:val="none"/>
        </w:rPr>
        <w:t>مخاطر</w:t>
      </w:r>
      <w:proofErr w:type="gramEnd"/>
      <w:r w:rsidRPr="005E4F73">
        <w:rPr>
          <w:rFonts w:ascii="Arial" w:eastAsia="Times New Roman" w:hAnsi="Arial" w:cs="Arial"/>
          <w:b/>
          <w:bCs/>
          <w:color w:val="1F1F1F"/>
          <w:bdr w:val="none" w:sz="0" w:space="0" w:color="auto" w:frame="1"/>
          <w:rtl/>
          <w14:ligatures w14:val="none"/>
        </w:rPr>
        <w:t xml:space="preserve"> مجلس الإدارة</w:t>
      </w:r>
    </w:p>
    <w:p w14:paraId="3478434B"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الحوكمة</w:t>
      </w:r>
    </w:p>
    <w:p w14:paraId="04BA5942"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يتم اعتماد سياسة أمن المعلومات سنويًا من قبل لجنة </w:t>
      </w:r>
      <w:proofErr w:type="gramStart"/>
      <w:r w:rsidRPr="005E4F73">
        <w:rPr>
          <w:rFonts w:ascii="Arial" w:eastAsia="Times New Roman" w:hAnsi="Arial" w:cs="Arial"/>
          <w:color w:val="1F1F1F"/>
          <w:rtl/>
          <w14:ligatures w14:val="none"/>
        </w:rPr>
        <w:t>مخاطر</w:t>
      </w:r>
      <w:proofErr w:type="gramEnd"/>
      <w:r w:rsidRPr="005E4F73">
        <w:rPr>
          <w:rFonts w:ascii="Arial" w:eastAsia="Times New Roman" w:hAnsi="Arial" w:cs="Arial"/>
          <w:color w:val="1F1F1F"/>
          <w:rtl/>
          <w14:ligatures w14:val="none"/>
        </w:rPr>
        <w:t xml:space="preserve"> مجلس الإدارة وتتم مراجعتها مقابل الأهداف الاستراتيجية للمنظمة وبيان تقبل المخاطر. يرفع رئيس أمن المعلومات (</w:t>
      </w:r>
      <w:r w:rsidRPr="005E4F73">
        <w:rPr>
          <w:rFonts w:ascii="Arial" w:eastAsia="Times New Roman" w:hAnsi="Arial" w:cs="Arial"/>
          <w:color w:val="1F1F1F"/>
          <w14:ligatures w14:val="none"/>
        </w:rPr>
        <w:t>CISO</w:t>
      </w:r>
      <w:r w:rsidRPr="005E4F73">
        <w:rPr>
          <w:rFonts w:ascii="Arial" w:eastAsia="Times New Roman" w:hAnsi="Arial" w:cs="Arial"/>
          <w:color w:val="1F1F1F"/>
          <w:rtl/>
          <w14:ligatures w14:val="none"/>
        </w:rPr>
        <w:t xml:space="preserve">) تقاريره مباشرة إلى الرئيس التنفيذي ويقدم </w:t>
      </w:r>
      <w:proofErr w:type="spellStart"/>
      <w:r w:rsidRPr="005E4F73">
        <w:rPr>
          <w:rFonts w:ascii="Arial" w:eastAsia="Times New Roman" w:hAnsi="Arial" w:cs="Arial"/>
          <w:color w:val="1F1F1F"/>
          <w:rtl/>
          <w14:ligatures w14:val="none"/>
        </w:rPr>
        <w:t>إحاطات</w:t>
      </w:r>
      <w:proofErr w:type="spellEnd"/>
      <w:r w:rsidRPr="005E4F73">
        <w:rPr>
          <w:rFonts w:ascii="Arial" w:eastAsia="Times New Roman" w:hAnsi="Arial" w:cs="Arial"/>
          <w:color w:val="1F1F1F"/>
          <w:rtl/>
          <w14:ligatures w14:val="none"/>
        </w:rPr>
        <w:t xml:space="preserve"> ربع سنوية عن المخاطر السيبرانية لمجلس الإدارة. لضمان وجود إشراف قوي، تم إنشاء لجنة رسمية للأمن السيبراني تم اعتماد ميثاقها. يرأس اللجنة عضو مستقل من الإدارة العليا وتضم تمثيلاً إلزاميًا من وحدات الأعمال الرئيسية. بالإضافة إلى ذلك، تفرض المنظمة بشكل صارم فصلاً وظيفيًا وتنظيميًا كاملاً بين وظائف تقنية المعلومات (</w:t>
      </w:r>
      <w:r w:rsidRPr="005E4F73">
        <w:rPr>
          <w:rFonts w:ascii="Arial" w:eastAsia="Times New Roman" w:hAnsi="Arial" w:cs="Arial"/>
          <w:color w:val="1F1F1F"/>
          <w14:ligatures w14:val="none"/>
        </w:rPr>
        <w:t>IT</w:t>
      </w:r>
      <w:r w:rsidRPr="005E4F73">
        <w:rPr>
          <w:rFonts w:ascii="Arial" w:eastAsia="Times New Roman" w:hAnsi="Arial" w:cs="Arial"/>
          <w:color w:val="1F1F1F"/>
          <w:rtl/>
          <w14:ligatures w14:val="none"/>
        </w:rPr>
        <w:t>) والأمن السيبراني.</w:t>
      </w:r>
    </w:p>
    <w:p w14:paraId="7BFEF79D"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1.1 النطاق والتعريفات</w:t>
      </w:r>
    </w:p>
    <w:p w14:paraId="7F6E3C8A"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لضمان فهم موحد عبر المنظمة، تنطبق التعريفات الأساسية التالية على هذه السياسة وجميع المعايير التابعة لها:</w:t>
      </w:r>
    </w:p>
    <w:p w14:paraId="431579BC" w14:textId="77777777" w:rsidR="005E4F73" w:rsidRPr="005E4F73" w:rsidRDefault="005E4F73" w:rsidP="005E4F73">
      <w:pPr>
        <w:numPr>
          <w:ilvl w:val="0"/>
          <w:numId w:val="10"/>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الأمن السيبراني:</w:t>
      </w:r>
      <w:r w:rsidRPr="005E4F73">
        <w:rPr>
          <w:rFonts w:ascii="Arial" w:eastAsia="Times New Roman" w:hAnsi="Arial" w:cs="Arial"/>
          <w:color w:val="1F1F1F"/>
          <w:rtl/>
          <w14:ligatures w14:val="none"/>
        </w:rPr>
        <w:t xml:space="preserve"> مجموعة الأدوات والسياسات ومفاهيم الأمن والضمانات والإرشادات وأساليب إدارة المخاطر والإجراءات والتدريب وأفضل الممارسات والتقنيات المستخدمة لحماية البيئة السيبرانية للمنظمة وأنظمتها وأصول معلوماتها ضد التهديدات الداخلية والخارجية.</w:t>
      </w:r>
    </w:p>
    <w:p w14:paraId="29EC0806" w14:textId="77777777" w:rsidR="005E4F73" w:rsidRPr="005E4F73" w:rsidRDefault="005E4F73" w:rsidP="005E4F73">
      <w:pPr>
        <w:numPr>
          <w:ilvl w:val="0"/>
          <w:numId w:val="10"/>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أصل المعلومات:</w:t>
      </w:r>
      <w:r w:rsidRPr="005E4F73">
        <w:rPr>
          <w:rFonts w:ascii="Arial" w:eastAsia="Times New Roman" w:hAnsi="Arial" w:cs="Arial"/>
          <w:color w:val="1F1F1F"/>
          <w:rtl/>
          <w14:ligatures w14:val="none"/>
        </w:rPr>
        <w:t xml:space="preserve"> أي بيانات أو جهاز أو نظام له قيمة للمنظمة ويتطلب الحماية.</w:t>
      </w:r>
    </w:p>
    <w:p w14:paraId="5EFCA924"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1.2 تكامل سياسة الشركة</w:t>
      </w:r>
    </w:p>
    <w:p w14:paraId="1DF1B78D"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تعمل سياسة أمن المعلومات هذه كأساس أمني للمنظمة بأكملها. لضمان حوكمة شاملة، يجب دمج المبادئ والمتطلبات المحددة في هذا المستند صراحةً في جميع سياسات الشركة وإجراءات الأقسام الأخرى. تحديدًا:</w:t>
      </w:r>
    </w:p>
    <w:p w14:paraId="5D1B5E28" w14:textId="77777777" w:rsidR="005E4F73" w:rsidRPr="005E4F73" w:rsidRDefault="005E4F73" w:rsidP="005E4F73">
      <w:pPr>
        <w:numPr>
          <w:ilvl w:val="0"/>
          <w:numId w:val="11"/>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سياسات الموارد البشرية</w:t>
      </w:r>
      <w:r w:rsidRPr="005E4F73">
        <w:rPr>
          <w:rFonts w:ascii="Arial" w:eastAsia="Times New Roman" w:hAnsi="Arial" w:cs="Arial"/>
          <w:color w:val="1F1F1F"/>
          <w:rtl/>
          <w14:ligatures w14:val="none"/>
        </w:rPr>
        <w:t xml:space="preserve"> يجب أن تتضمن المتطلبات الأمنية للتعيين، وإنهاء الخدمة، والإجراءات التأديبية المحددة هنا.</w:t>
      </w:r>
    </w:p>
    <w:p w14:paraId="7DF81EBC" w14:textId="77777777" w:rsidR="005E4F73" w:rsidRPr="005E4F73" w:rsidRDefault="005E4F73" w:rsidP="005E4F73">
      <w:pPr>
        <w:numPr>
          <w:ilvl w:val="0"/>
          <w:numId w:val="11"/>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سياسات المشتريات وإدارة الموردين</w:t>
      </w:r>
      <w:r w:rsidRPr="005E4F73">
        <w:rPr>
          <w:rFonts w:ascii="Arial" w:eastAsia="Times New Roman" w:hAnsi="Arial" w:cs="Arial"/>
          <w:color w:val="1F1F1F"/>
          <w:rtl/>
          <w14:ligatures w14:val="none"/>
        </w:rPr>
        <w:t xml:space="preserve"> يجب أن تفرض تقييمات المخاطر السيبرانية للموردين وبنود العقود (الملحق ج) الموضحة في هذه السياسة.</w:t>
      </w:r>
    </w:p>
    <w:p w14:paraId="32C01C51" w14:textId="77777777" w:rsidR="005E4F73" w:rsidRPr="005E4F73" w:rsidRDefault="005E4F73" w:rsidP="005E4F73">
      <w:pPr>
        <w:numPr>
          <w:ilvl w:val="0"/>
          <w:numId w:val="11"/>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سياسات عمليات تقنية المعلومات وإدارة المشاريع</w:t>
      </w:r>
      <w:r w:rsidRPr="005E4F73">
        <w:rPr>
          <w:rFonts w:ascii="Arial" w:eastAsia="Times New Roman" w:hAnsi="Arial" w:cs="Arial"/>
          <w:color w:val="1F1F1F"/>
          <w:rtl/>
          <w14:ligatures w14:val="none"/>
        </w:rPr>
        <w:t xml:space="preserve"> يجب أن تدمج تقييمات المخاطر الأمنية المطلوبة، ومستوى الخدمة لإدارة الثغرات، والمراجعات المعمارية في إجراءات التشغيل القياسية الخاصة بها.</w:t>
      </w:r>
    </w:p>
    <w:p w14:paraId="0F0B1962"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1.3 التواصل والإقرار بالسياسة</w:t>
      </w:r>
    </w:p>
    <w:p w14:paraId="37D982CB"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لضمان الوعي والتنفيذ المستمر، يتم إبلاغ جميع المعنيين بهذه السياسة وأي تحديثات لاحقة:</w:t>
      </w:r>
    </w:p>
    <w:p w14:paraId="2E7B7672" w14:textId="77777777" w:rsidR="005E4F73" w:rsidRPr="005E4F73" w:rsidRDefault="005E4F73" w:rsidP="005E4F73">
      <w:pPr>
        <w:numPr>
          <w:ilvl w:val="0"/>
          <w:numId w:val="12"/>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النشر:</w:t>
      </w:r>
      <w:r w:rsidRPr="005E4F73">
        <w:rPr>
          <w:rFonts w:ascii="Arial" w:eastAsia="Times New Roman" w:hAnsi="Arial" w:cs="Arial"/>
          <w:color w:val="1F1F1F"/>
          <w:rtl/>
          <w14:ligatures w14:val="none"/>
        </w:rPr>
        <w:t xml:space="preserve"> تُنشر السياسة المعتمدة على بوابة الإنترانت المركزية الخاصة بالشركة، مما يجعلها متاحة باستمرار لجميع الموظفين الداخليين.</w:t>
      </w:r>
    </w:p>
    <w:p w14:paraId="517BBEF1" w14:textId="77777777" w:rsidR="005E4F73" w:rsidRPr="005E4F73" w:rsidRDefault="005E4F73" w:rsidP="005E4F73">
      <w:pPr>
        <w:numPr>
          <w:ilvl w:val="0"/>
          <w:numId w:val="12"/>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الإقرار:</w:t>
      </w:r>
      <w:r w:rsidRPr="005E4F73">
        <w:rPr>
          <w:rFonts w:ascii="Arial" w:eastAsia="Times New Roman" w:hAnsi="Arial" w:cs="Arial"/>
          <w:color w:val="1F1F1F"/>
          <w:rtl/>
          <w14:ligatures w14:val="none"/>
        </w:rPr>
        <w:t xml:space="preserve"> يُطلب من جميع الموظفين والمقاولين الخارجيين المعنيين قراءة هذه السياسة بشكل رسمي والإقرار رقميًا بفهمهم لها عند التعيين وسنويًا بعد ذلك.</w:t>
      </w:r>
    </w:p>
    <w:p w14:paraId="135900FD"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2. الأدوار والمسؤوليات</w:t>
      </w:r>
    </w:p>
    <w:p w14:paraId="5887B0CB"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يدرج القسم 2.4 المسؤوليات عالية المستوى لفريق الأمن. يُتوقع من أصحاب وحدات الأعمال ومديري عقود الأطراف الثالثة التعاون مع فريق الأمن حسب الحاجة. يخضع تعيين رئيس أمن المعلومات (</w:t>
      </w:r>
      <w:r w:rsidRPr="005E4F73">
        <w:rPr>
          <w:rFonts w:ascii="Arial" w:eastAsia="Times New Roman" w:hAnsi="Arial" w:cs="Arial"/>
          <w:color w:val="1F1F1F"/>
          <w14:ligatures w14:val="none"/>
        </w:rPr>
        <w:t>CISO</w:t>
      </w:r>
      <w:r w:rsidRPr="005E4F73">
        <w:rPr>
          <w:rFonts w:ascii="Arial" w:eastAsia="Times New Roman" w:hAnsi="Arial" w:cs="Arial"/>
          <w:color w:val="1F1F1F"/>
          <w:rtl/>
          <w14:ligatures w14:val="none"/>
        </w:rPr>
        <w:t>) لموافقة البنك المركزي السعودي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xml:space="preserve">) المسبقة والإخطار الرسمي. توثق المنظمة وتضمن الامتثال الكامل لجميع مؤهلات </w:t>
      </w:r>
      <w:r w:rsidRPr="005E4F73">
        <w:rPr>
          <w:rFonts w:ascii="Arial" w:eastAsia="Times New Roman" w:hAnsi="Arial" w:cs="Arial"/>
          <w:color w:val="1F1F1F"/>
          <w14:ligatures w14:val="none"/>
        </w:rPr>
        <w:t>CISO</w:t>
      </w:r>
      <w:r w:rsidRPr="005E4F73">
        <w:rPr>
          <w:rFonts w:ascii="Arial" w:eastAsia="Times New Roman" w:hAnsi="Arial" w:cs="Arial"/>
          <w:color w:val="1F1F1F"/>
          <w:rtl/>
          <w14:ligatures w14:val="none"/>
        </w:rPr>
        <w:t xml:space="preserve"> المطلوبة من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بما في ذلك متطلبات الجنسية المحددة. لضمان حوكمة شاملة، تم تأسيس المسؤوليات المحددة التالية رسميًا:</w:t>
      </w:r>
    </w:p>
    <w:p w14:paraId="68962F24" w14:textId="77777777" w:rsidR="005E4F73" w:rsidRPr="005E4F73" w:rsidRDefault="005E4F73" w:rsidP="005E4F73">
      <w:pPr>
        <w:numPr>
          <w:ilvl w:val="0"/>
          <w:numId w:val="13"/>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مجلس الإدارة:</w:t>
      </w:r>
      <w:r w:rsidRPr="005E4F73">
        <w:rPr>
          <w:rFonts w:ascii="Arial" w:eastAsia="Times New Roman" w:hAnsi="Arial" w:cs="Arial"/>
          <w:color w:val="1F1F1F"/>
          <w:rtl/>
          <w14:ligatures w14:val="none"/>
        </w:rPr>
        <w:t xml:space="preserve"> يتحمل المسؤولية النهائية عن وضع الأمن السيبراني للمنظمة، ويعتمد الاستراتيجية والسياسات الأمنية الشاملة، ويضمن توافقها مع أهداف العمل.</w:t>
      </w:r>
    </w:p>
    <w:p w14:paraId="649B5849" w14:textId="77777777" w:rsidR="005E4F73" w:rsidRPr="005E4F73" w:rsidRDefault="005E4F73" w:rsidP="005E4F73">
      <w:pPr>
        <w:numPr>
          <w:ilvl w:val="0"/>
          <w:numId w:val="13"/>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لجنة الأمن السيبراني:</w:t>
      </w:r>
      <w:r w:rsidRPr="005E4F73">
        <w:rPr>
          <w:rFonts w:ascii="Arial" w:eastAsia="Times New Roman" w:hAnsi="Arial" w:cs="Arial"/>
          <w:color w:val="1F1F1F"/>
          <w:rtl/>
          <w14:ligatures w14:val="none"/>
        </w:rPr>
        <w:t xml:space="preserve"> مسؤولة عن الإشراف الاستراتيجي على برنامج الأمن السيبراني، ومراجعة المخاطر السيبرانية، ومراقبة فعالية المبادرات والضوابط الأمنية.</w:t>
      </w:r>
    </w:p>
    <w:p w14:paraId="3696CB0D" w14:textId="77777777" w:rsidR="005E4F73" w:rsidRPr="005E4F73" w:rsidRDefault="005E4F73" w:rsidP="005E4F73">
      <w:pPr>
        <w:numPr>
          <w:ilvl w:val="0"/>
          <w:numId w:val="13"/>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رئيس أمن المعلومات (</w:t>
      </w:r>
      <w:r w:rsidRPr="005E4F73">
        <w:rPr>
          <w:rFonts w:ascii="Arial" w:eastAsia="Times New Roman" w:hAnsi="Arial" w:cs="Arial"/>
          <w:b/>
          <w:bCs/>
          <w:color w:val="1F1F1F"/>
          <w:bdr w:val="none" w:sz="0" w:space="0" w:color="auto" w:frame="1"/>
          <w14:ligatures w14:val="none"/>
        </w:rPr>
        <w:t>CISO</w:t>
      </w:r>
      <w:r w:rsidRPr="005E4F73">
        <w:rPr>
          <w:rFonts w:ascii="Arial" w:eastAsia="Times New Roman" w:hAnsi="Arial" w:cs="Arial"/>
          <w:b/>
          <w:bCs/>
          <w:color w:val="1F1F1F"/>
          <w:bdr w:val="none" w:sz="0" w:space="0" w:color="auto" w:frame="1"/>
          <w:rtl/>
          <w14:ligatures w14:val="none"/>
        </w:rPr>
        <w:t>):</w:t>
      </w:r>
      <w:r w:rsidRPr="005E4F73">
        <w:rPr>
          <w:rFonts w:ascii="Arial" w:eastAsia="Times New Roman" w:hAnsi="Arial" w:cs="Arial"/>
          <w:color w:val="1F1F1F"/>
          <w:rtl/>
          <w14:ligatures w14:val="none"/>
        </w:rPr>
        <w:t xml:space="preserve"> مسؤول عن قيادة وتطوير وتنفيذ برنامج الأمن السيبراني للمؤسسة، ورفع تقارير عن المخاطر السيبرانية للجنة ومجلس الإدارة.</w:t>
      </w:r>
    </w:p>
    <w:p w14:paraId="51F88617" w14:textId="77777777" w:rsidR="005E4F73" w:rsidRPr="005E4F73" w:rsidRDefault="005E4F73" w:rsidP="005E4F73">
      <w:pPr>
        <w:numPr>
          <w:ilvl w:val="0"/>
          <w:numId w:val="13"/>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التدقيق الداخلي:</w:t>
      </w:r>
      <w:r w:rsidRPr="005E4F73">
        <w:rPr>
          <w:rFonts w:ascii="Arial" w:eastAsia="Times New Roman" w:hAnsi="Arial" w:cs="Arial"/>
          <w:color w:val="1F1F1F"/>
          <w:rtl/>
          <w14:ligatures w14:val="none"/>
        </w:rPr>
        <w:t xml:space="preserve"> مسؤول عن تقديم تأكيد مستقل وموضوعي حول تصميم وفعالية تشغيل ضوابط الأمن السيبراني وإطار الحوكمة في المنظمة.</w:t>
      </w:r>
    </w:p>
    <w:p w14:paraId="463D0E6D" w14:textId="77777777" w:rsidR="005E4F73" w:rsidRPr="005E4F73" w:rsidRDefault="005E4F73" w:rsidP="005E4F73">
      <w:pPr>
        <w:numPr>
          <w:ilvl w:val="0"/>
          <w:numId w:val="13"/>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lastRenderedPageBreak/>
        <w:t>الموظفون العامون (الموظفون والمقاولون):</w:t>
      </w:r>
      <w:r w:rsidRPr="005E4F73">
        <w:rPr>
          <w:rFonts w:ascii="Arial" w:eastAsia="Times New Roman" w:hAnsi="Arial" w:cs="Arial"/>
          <w:color w:val="1F1F1F"/>
          <w:rtl/>
          <w14:ligatures w14:val="none"/>
        </w:rPr>
        <w:t xml:space="preserve"> ملزمون بالالتزام الصارم بجميع سياسات أمن المعلومات المنشورة، وإكمال التدريب الأمني المطلوب، والإبلاغ الفوري عن أي حوادث أمنية مشتبه بها.</w:t>
      </w:r>
    </w:p>
    <w:p w14:paraId="2F5F3EEB"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3. الاستراتيجية الأمنية</w:t>
      </w:r>
    </w:p>
    <w:p w14:paraId="73FD969C"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تحتفظ المنظمة بخارطة طريق أمنية للفترة 2023-2025 تتماشى مع أهداف العمل وتتوافق صراحةً مع استراتيجية الأمن السيبراني للقطاع المصرفي من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توضح هذه الوثيقة الاستراتيجية بشكل شامل الحالة المستقبلية المتوقعة لقدرات الأمن السيبراني للمنظمة وتفصل الجداول الزمنية الصريحة لتنفيذ جميع المبادرات المخطط لها. وتتم مراجعة خارطة الطريق سنويًا من قبل الإدارة العليا.</w:t>
      </w:r>
    </w:p>
    <w:p w14:paraId="6287C552"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4. أمن الموارد البشرية</w:t>
      </w:r>
    </w:p>
    <w:p w14:paraId="0DA9D54D"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يخضع جميع الموظفين الجدد لفحوصات السجل الجنائي والتعليم والمراجع قبل التعيين، مع فحوصات معززة للأدوار ذات الصلاحيات للوصول للأنظمة. علاوة على ذلك، يجب أن تتضمن جميع عقود العمل رسميًا شروط عدم الإفصاح واتفاقيات أمن المعلومات قبل منح الوصول إلى بيانات الشركة. يكمل الموظفون الجدد وحدة توعية أمنية أثناء الإعداد، ويُطلب منهم إكمال تدريب ربع سنوي للتوعية الأمنية بعد ذلك. تحتفظ الموارد البشرية بإطار تأديبي رسمي للأمن السيبراني لمعالجة ومعاقبة أي انتهاكات لسياسات أمن المعلومات.</w:t>
      </w:r>
    </w:p>
    <w:p w14:paraId="47689DC6"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برنامج التوعية بالأمن السيبراني</w:t>
      </w:r>
    </w:p>
    <w:p w14:paraId="1379949E"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لتعزيز ثقافة أمنية قوية وضمان الامتثال لمتطلبات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تحتفظ المنظمة ببرنامج شامل متعدد القنوات للتوعية بالأمن السيبراني. يتم تخصيص هذا البرنامج وتقديمه بشكل منهجي للموظفين الداخليين والأطراف الثالثة والعملاء.</w:t>
      </w:r>
    </w:p>
    <w:p w14:paraId="3A472327" w14:textId="77777777" w:rsidR="005E4F73" w:rsidRPr="005E4F73" w:rsidRDefault="005E4F73" w:rsidP="005E4F73">
      <w:pPr>
        <w:numPr>
          <w:ilvl w:val="0"/>
          <w:numId w:val="14"/>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الموظفون الداخليون:</w:t>
      </w:r>
      <w:r w:rsidRPr="005E4F73">
        <w:rPr>
          <w:rFonts w:ascii="Arial" w:eastAsia="Times New Roman" w:hAnsi="Arial" w:cs="Arial"/>
          <w:color w:val="1F1F1F"/>
          <w:rtl/>
          <w14:ligatures w14:val="none"/>
        </w:rPr>
        <w:t xml:space="preserve"> يجب على جميع الموظفين والمقاولين إكمال وحدة تدريب أساسية للتوعية الأمنية أثناء عملية التعيين، قبل منحهم الوصول إلى أنظمة الشركة. علاوة على ذلك، يُلزم جميع الموظفين بإكمال تدريب محدث للتوعية بالأمن السيبراني على أساس ربع سنوي. كما تدير فرق الموارد البشرية وأمن تقنية المعلومات حملات محاكاة للتصيد الاحتيالي ربع سنوية لاختبار وتعزيز وعي المستخدمين، مع إعادة تدريب مستهدفة للأفراد الذين يفشلون في عمليات المحاكاة.</w:t>
      </w:r>
    </w:p>
    <w:p w14:paraId="561C5A05" w14:textId="77777777" w:rsidR="005E4F73" w:rsidRPr="005E4F73" w:rsidRDefault="005E4F73" w:rsidP="005E4F73">
      <w:pPr>
        <w:numPr>
          <w:ilvl w:val="0"/>
          <w:numId w:val="14"/>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الموردون الخارجيون (الأطراف الثالثة):</w:t>
      </w:r>
      <w:r w:rsidRPr="005E4F73">
        <w:rPr>
          <w:rFonts w:ascii="Arial" w:eastAsia="Times New Roman" w:hAnsi="Arial" w:cs="Arial"/>
          <w:color w:val="1F1F1F"/>
          <w:rtl/>
          <w14:ligatures w14:val="none"/>
        </w:rPr>
        <w:t xml:space="preserve"> يمتد برنامج التوعية بالأمن السيبراني رسميًا ليشمل الأطراف الثالثة. يتم توفير وحدات توعية وإرشادات أمنية مصممة خصيصًا لجميع مزودي الخدمات المدارة والموردين والشركاء الذين يمتلكون وصولاً منطقيًا إلى شبكة المنظمة. تؤكد هذه الوحدات على بروتوكولات الوصول عن بعد الآمنة، وسرية البيانات، وإجراءات الإبلاغ الإلزامية عن الحوادث.</w:t>
      </w:r>
    </w:p>
    <w:p w14:paraId="18B65D44" w14:textId="77777777" w:rsidR="005E4F73" w:rsidRPr="005E4F73" w:rsidRDefault="005E4F73" w:rsidP="005E4F73">
      <w:pPr>
        <w:numPr>
          <w:ilvl w:val="0"/>
          <w:numId w:val="14"/>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عملاء التجزئة والشركات:</w:t>
      </w:r>
      <w:r w:rsidRPr="005E4F73">
        <w:rPr>
          <w:rFonts w:ascii="Arial" w:eastAsia="Times New Roman" w:hAnsi="Arial" w:cs="Arial"/>
          <w:color w:val="1F1F1F"/>
          <w:rtl/>
          <w14:ligatures w14:val="none"/>
        </w:rPr>
        <w:t xml:space="preserve"> لحماية قاعدة عملاء المنظمة، يتم توزيع إرشادات صريحة للأمن السيبراني بنشاط على كل من عملاء التجزئة والشركات. يشمل ذلك نشر وتحديث مواد التوعية بشكل دوري فيما يتعلق بالممارسات المصرفية الإلكترونية الآمنة، ونظافة كلمات المرور، والدفاع ضد الهندسة الاجتماعية أو الاحتيال بالخداع. بالإضافة إلى ذلك، توفر المنظمة آليات واضحة وسهلة الوصول للعملاء للتحقق بشكل آمن من الاتصالات والإبلاغ الفوري عن أي عمليات احتيال مشتبه بها أو حالات شاذة أمنية.</w:t>
      </w:r>
    </w:p>
    <w:p w14:paraId="2724BF50" w14:textId="77777777" w:rsidR="005E4F73" w:rsidRPr="005E4F73" w:rsidRDefault="005E4F73" w:rsidP="005E4F73">
      <w:pPr>
        <w:numPr>
          <w:ilvl w:val="0"/>
          <w:numId w:val="14"/>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تقييم البرنامج:</w:t>
      </w:r>
      <w:r w:rsidRPr="005E4F73">
        <w:rPr>
          <w:rFonts w:ascii="Arial" w:eastAsia="Times New Roman" w:hAnsi="Arial" w:cs="Arial"/>
          <w:color w:val="1F1F1F"/>
          <w:rtl/>
          <w14:ligatures w14:val="none"/>
        </w:rPr>
        <w:t xml:space="preserve"> تقوم لجنة الأمن السيبراني بمراجعة مقاييس وفعالية برنامج التوعية بالأمن السيبراني سنويًا لضمان بقاء المحتوى ملائمًا للغاية لمشهد التهديدات المتطور وملف </w:t>
      </w:r>
      <w:proofErr w:type="gramStart"/>
      <w:r w:rsidRPr="005E4F73">
        <w:rPr>
          <w:rFonts w:ascii="Arial" w:eastAsia="Times New Roman" w:hAnsi="Arial" w:cs="Arial"/>
          <w:color w:val="1F1F1F"/>
          <w:rtl/>
          <w14:ligatures w14:val="none"/>
        </w:rPr>
        <w:t>مخاطر</w:t>
      </w:r>
      <w:proofErr w:type="gramEnd"/>
      <w:r w:rsidRPr="005E4F73">
        <w:rPr>
          <w:rFonts w:ascii="Arial" w:eastAsia="Times New Roman" w:hAnsi="Arial" w:cs="Arial"/>
          <w:color w:val="1F1F1F"/>
          <w:rtl/>
          <w14:ligatures w14:val="none"/>
        </w:rPr>
        <w:t xml:space="preserve"> المنظمة.</w:t>
      </w:r>
    </w:p>
    <w:p w14:paraId="47CC3016"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5. أمن الأطراف الثالثة وإدارة العقود</w:t>
      </w:r>
    </w:p>
    <w:p w14:paraId="7F5D9587"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لإدارة المخاطر السيبرانية للأطراف الثالثة بشكل شامل بما يتماشى مع لوائح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تفرض المنظمة إطارًا صارمًا لإدارة الموردين والعقود عبر دورة حياة المورد بأكملها (العطاء، والتأهيل، والإدارة، والخروج).</w:t>
      </w:r>
    </w:p>
    <w:p w14:paraId="443E5E91" w14:textId="77777777" w:rsidR="005E4F73" w:rsidRPr="005E4F73" w:rsidRDefault="005E4F73" w:rsidP="005E4F73">
      <w:pPr>
        <w:numPr>
          <w:ilvl w:val="0"/>
          <w:numId w:val="15"/>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عملية العطاء والضوابط السابقة للتعاقد:</w:t>
      </w:r>
      <w:r w:rsidRPr="005E4F73">
        <w:rPr>
          <w:rFonts w:ascii="Arial" w:eastAsia="Times New Roman" w:hAnsi="Arial" w:cs="Arial"/>
          <w:color w:val="1F1F1F"/>
          <w:rtl/>
          <w14:ligatures w14:val="none"/>
        </w:rPr>
        <w:t xml:space="preserve"> يجب تقييم متطلبات الأمن السيبراني وملفات تعريف </w:t>
      </w:r>
      <w:proofErr w:type="gramStart"/>
      <w:r w:rsidRPr="005E4F73">
        <w:rPr>
          <w:rFonts w:ascii="Arial" w:eastAsia="Times New Roman" w:hAnsi="Arial" w:cs="Arial"/>
          <w:color w:val="1F1F1F"/>
          <w:rtl/>
          <w14:ligatures w14:val="none"/>
        </w:rPr>
        <w:t>مخاطر</w:t>
      </w:r>
      <w:proofErr w:type="gramEnd"/>
      <w:r w:rsidRPr="005E4F73">
        <w:rPr>
          <w:rFonts w:ascii="Arial" w:eastAsia="Times New Roman" w:hAnsi="Arial" w:cs="Arial"/>
          <w:color w:val="1F1F1F"/>
          <w:rtl/>
          <w14:ligatures w14:val="none"/>
        </w:rPr>
        <w:t xml:space="preserve"> الموردين صراحةً خلال عملية العطاء الأولية (</w:t>
      </w:r>
      <w:r w:rsidRPr="005E4F73">
        <w:rPr>
          <w:rFonts w:ascii="Arial" w:eastAsia="Times New Roman" w:hAnsi="Arial" w:cs="Arial"/>
          <w:color w:val="1F1F1F"/>
          <w14:ligatures w14:val="none"/>
        </w:rPr>
        <w:t>RFP</w:t>
      </w:r>
      <w:r w:rsidRPr="005E4F73">
        <w:rPr>
          <w:rFonts w:ascii="Arial" w:eastAsia="Times New Roman" w:hAnsi="Arial" w:cs="Arial"/>
          <w:color w:val="1F1F1F"/>
          <w:rtl/>
          <w14:ligatures w14:val="none"/>
        </w:rPr>
        <w:t>). قبل مشاركة أي معلومات تنظيمية حساسة أو الانخراط في مناقشات مشتريات مفصلة، يجب تنفيذ اتفاقيات عدم الإفصاح المتبادلة (</w:t>
      </w:r>
      <w:r w:rsidRPr="005E4F73">
        <w:rPr>
          <w:rFonts w:ascii="Arial" w:eastAsia="Times New Roman" w:hAnsi="Arial" w:cs="Arial"/>
          <w:color w:val="1F1F1F"/>
          <w14:ligatures w14:val="none"/>
        </w:rPr>
        <w:t>NDAs</w:t>
      </w:r>
      <w:r w:rsidRPr="005E4F73">
        <w:rPr>
          <w:rFonts w:ascii="Arial" w:eastAsia="Times New Roman" w:hAnsi="Arial" w:cs="Arial"/>
          <w:color w:val="1F1F1F"/>
          <w:rtl/>
          <w14:ligatures w14:val="none"/>
        </w:rPr>
        <w:t>) قانونيًا.</w:t>
      </w:r>
    </w:p>
    <w:p w14:paraId="27BECAB3" w14:textId="77777777" w:rsidR="005E4F73" w:rsidRPr="005E4F73" w:rsidRDefault="005E4F73" w:rsidP="005E4F73">
      <w:pPr>
        <w:numPr>
          <w:ilvl w:val="0"/>
          <w:numId w:val="15"/>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التأهيل والأمن الأساسي:</w:t>
      </w:r>
      <w:r w:rsidRPr="005E4F73">
        <w:rPr>
          <w:rFonts w:ascii="Arial" w:eastAsia="Times New Roman" w:hAnsi="Arial" w:cs="Arial"/>
          <w:color w:val="1F1F1F"/>
          <w:rtl/>
          <w14:ligatures w14:val="none"/>
        </w:rPr>
        <w:t xml:space="preserve"> تتطلب عقود الموردين القياسية إدراج "الملحق ج: متطلبات أمن المعلومات" لأي مورد يصل إلى أنظمة الشركة أو الإنتاج. يتم إجراء تقييمات شاملة للمخاطر السيبرانية للموردين أثناء التأهيل وتتكرر قبل تجديد العقد أو عند حدوث تغييرات كبيرة في نطاق خدمة المورد.</w:t>
      </w:r>
    </w:p>
    <w:p w14:paraId="5D730FB0" w14:textId="77777777" w:rsidR="005E4F73" w:rsidRPr="005E4F73" w:rsidRDefault="005E4F73" w:rsidP="005E4F73">
      <w:pPr>
        <w:numPr>
          <w:ilvl w:val="0"/>
          <w:numId w:val="15"/>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اتفاقيات الضمان (</w:t>
      </w:r>
      <w:r w:rsidRPr="005E4F73">
        <w:rPr>
          <w:rFonts w:ascii="Arial" w:eastAsia="Times New Roman" w:hAnsi="Arial" w:cs="Arial"/>
          <w:b/>
          <w:bCs/>
          <w:color w:val="1F1F1F"/>
          <w:bdr w:val="none" w:sz="0" w:space="0" w:color="auto" w:frame="1"/>
          <w14:ligatures w14:val="none"/>
        </w:rPr>
        <w:t>Escrow Agreements</w:t>
      </w:r>
      <w:r w:rsidRPr="005E4F73">
        <w:rPr>
          <w:rFonts w:ascii="Arial" w:eastAsia="Times New Roman" w:hAnsi="Arial" w:cs="Arial"/>
          <w:b/>
          <w:bCs/>
          <w:color w:val="1F1F1F"/>
          <w:bdr w:val="none" w:sz="0" w:space="0" w:color="auto" w:frame="1"/>
          <w:rtl/>
          <w14:ligatures w14:val="none"/>
        </w:rPr>
        <w:t>):</w:t>
      </w:r>
      <w:r w:rsidRPr="005E4F73">
        <w:rPr>
          <w:rFonts w:ascii="Arial" w:eastAsia="Times New Roman" w:hAnsi="Arial" w:cs="Arial"/>
          <w:color w:val="1F1F1F"/>
          <w:rtl/>
          <w14:ligatures w14:val="none"/>
        </w:rPr>
        <w:t xml:space="preserve"> بالنسبة لجميع الموردين الخارجيين الذين يقدمون برامج أو منصات أو تطبيقات حرجة، يجب إنشاء اتفاقيات ضمان رسمية لرمز المصدر لضمان استمرارية التشغيل واستمرارية الأعمال في حالة فشل المورد أو إفلاسه.</w:t>
      </w:r>
    </w:p>
    <w:p w14:paraId="222DCAE6" w14:textId="77777777" w:rsidR="005E4F73" w:rsidRPr="005E4F73" w:rsidRDefault="005E4F73" w:rsidP="005E4F73">
      <w:pPr>
        <w:numPr>
          <w:ilvl w:val="0"/>
          <w:numId w:val="15"/>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lastRenderedPageBreak/>
        <w:t>آليات مراقبة ومراجعة مستوى الخدمة (</w:t>
      </w:r>
      <w:r w:rsidRPr="005E4F73">
        <w:rPr>
          <w:rFonts w:ascii="Arial" w:eastAsia="Times New Roman" w:hAnsi="Arial" w:cs="Arial"/>
          <w:b/>
          <w:bCs/>
          <w:color w:val="1F1F1F"/>
          <w:bdr w:val="none" w:sz="0" w:space="0" w:color="auto" w:frame="1"/>
          <w14:ligatures w14:val="none"/>
        </w:rPr>
        <w:t>SLA</w:t>
      </w:r>
      <w:r w:rsidRPr="005E4F73">
        <w:rPr>
          <w:rFonts w:ascii="Arial" w:eastAsia="Times New Roman" w:hAnsi="Arial" w:cs="Arial"/>
          <w:b/>
          <w:bCs/>
          <w:color w:val="1F1F1F"/>
          <w:bdr w:val="none" w:sz="0" w:space="0" w:color="auto" w:frame="1"/>
          <w:rtl/>
          <w14:ligatures w14:val="none"/>
        </w:rPr>
        <w:t>):</w:t>
      </w:r>
      <w:r w:rsidRPr="005E4F73">
        <w:rPr>
          <w:rFonts w:ascii="Arial" w:eastAsia="Times New Roman" w:hAnsi="Arial" w:cs="Arial"/>
          <w:color w:val="1F1F1F"/>
          <w:rtl/>
          <w14:ligatures w14:val="none"/>
        </w:rPr>
        <w:t xml:space="preserve"> يجب أن تحدد عقود الموردين اتفاقيات مستوى خدمة (</w:t>
      </w:r>
      <w:r w:rsidRPr="005E4F73">
        <w:rPr>
          <w:rFonts w:ascii="Arial" w:eastAsia="Times New Roman" w:hAnsi="Arial" w:cs="Arial"/>
          <w:color w:val="1F1F1F"/>
          <w14:ligatures w14:val="none"/>
        </w:rPr>
        <w:t>SLAs</w:t>
      </w:r>
      <w:r w:rsidRPr="005E4F73">
        <w:rPr>
          <w:rFonts w:ascii="Arial" w:eastAsia="Times New Roman" w:hAnsi="Arial" w:cs="Arial"/>
          <w:color w:val="1F1F1F"/>
          <w:rtl/>
          <w14:ligatures w14:val="none"/>
        </w:rPr>
        <w:t>) للأمن السيبراني واضحة وقابلة للتنفيذ، بما في ذلك مقاييس محددة للإشعار بالحوادث، وعلاج الثغرات، ووقت تشغيل النظام. يقوم فريق الأمن السيبراني، بالتنسيق مع مديري علاقات الموردين، بإجراء مراجعات دورية وموثقة لأداء الموردين مقابل اتفاقيات مستوى الخدمة الأمنية المحددة هذه.</w:t>
      </w:r>
    </w:p>
    <w:p w14:paraId="51CDABFA" w14:textId="77777777" w:rsidR="005E4F73" w:rsidRPr="005E4F73" w:rsidRDefault="005E4F73" w:rsidP="005E4F73">
      <w:pPr>
        <w:numPr>
          <w:ilvl w:val="0"/>
          <w:numId w:val="15"/>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استراتيجيات الخروج والإنهاء الآمن:</w:t>
      </w:r>
      <w:r w:rsidRPr="005E4F73">
        <w:rPr>
          <w:rFonts w:ascii="Arial" w:eastAsia="Times New Roman" w:hAnsi="Arial" w:cs="Arial"/>
          <w:color w:val="1F1F1F"/>
          <w:rtl/>
          <w14:ligatures w14:val="none"/>
        </w:rPr>
        <w:t xml:space="preserve"> يجب توثيق استراتيجية خروج رسمية لجميع ارتباطات الموردين المادية أو الحرجة. عند إنهاء العقد أو انتهاء صلاحيته، يلتزم الموردون قانونيًا بإعادة و / أو إتلاف جميع بيانات الشركة وأصول المعلومات بشكل آمن. يجب على الموردين تقديم شهادة رسمية مكتوبة تفيد بالإتلاف الآمن للبيانات إلى المنظمة.</w:t>
      </w:r>
    </w:p>
    <w:p w14:paraId="5A4B682A"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6. إدارة الهوية والوصول (</w:t>
      </w:r>
      <w:r w:rsidRPr="005E4F73">
        <w:rPr>
          <w:rFonts w:ascii="Arial" w:eastAsia="Times New Roman" w:hAnsi="Arial" w:cs="Arial"/>
          <w:b/>
          <w:bCs/>
          <w:color w:val="1F1F1F"/>
          <w:sz w:val="36"/>
          <w:szCs w:val="36"/>
          <w14:ligatures w14:val="none"/>
        </w:rPr>
        <w:t>IAM</w:t>
      </w:r>
      <w:r w:rsidRPr="005E4F73">
        <w:rPr>
          <w:rFonts w:ascii="Arial" w:eastAsia="Times New Roman" w:hAnsi="Arial" w:cs="Arial"/>
          <w:b/>
          <w:bCs/>
          <w:color w:val="1F1F1F"/>
          <w:sz w:val="36"/>
          <w:szCs w:val="36"/>
          <w:rtl/>
          <w14:ligatures w14:val="none"/>
        </w:rPr>
        <w:t>)</w:t>
      </w:r>
    </w:p>
    <w:p w14:paraId="19E80500"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للحفاظ على رقابة صارمة على الوصول المنطقي والامتثال لمتطلبات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تفرض المنظمة وظيفة مركزية لإدارة الهوية والوصول (</w:t>
      </w:r>
      <w:r w:rsidRPr="005E4F73">
        <w:rPr>
          <w:rFonts w:ascii="Arial" w:eastAsia="Times New Roman" w:hAnsi="Arial" w:cs="Arial"/>
          <w:color w:val="1F1F1F"/>
          <w14:ligatures w14:val="none"/>
        </w:rPr>
        <w:t>IAM</w:t>
      </w:r>
      <w:r w:rsidRPr="005E4F73">
        <w:rPr>
          <w:rFonts w:ascii="Arial" w:eastAsia="Times New Roman" w:hAnsi="Arial" w:cs="Arial"/>
          <w:color w:val="1F1F1F"/>
          <w:rtl/>
          <w14:ligatures w14:val="none"/>
        </w:rPr>
        <w:t>) يديرها فريق أمن تقنية المعلومات.</w:t>
      </w:r>
    </w:p>
    <w:p w14:paraId="7514A07F" w14:textId="77777777" w:rsidR="005E4F73" w:rsidRPr="005E4F73" w:rsidRDefault="005E4F73" w:rsidP="005E4F73">
      <w:pPr>
        <w:numPr>
          <w:ilvl w:val="0"/>
          <w:numId w:val="16"/>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دورة حياة المنضم-المنتقل-المغادر (</w:t>
      </w:r>
      <w:r w:rsidRPr="005E4F73">
        <w:rPr>
          <w:rFonts w:ascii="Arial" w:eastAsia="Times New Roman" w:hAnsi="Arial" w:cs="Arial"/>
          <w:b/>
          <w:bCs/>
          <w:color w:val="1F1F1F"/>
          <w:bdr w:val="none" w:sz="0" w:space="0" w:color="auto" w:frame="1"/>
          <w14:ligatures w14:val="none"/>
        </w:rPr>
        <w:t>JML</w:t>
      </w:r>
      <w:r w:rsidRPr="005E4F73">
        <w:rPr>
          <w:rFonts w:ascii="Arial" w:eastAsia="Times New Roman" w:hAnsi="Arial" w:cs="Arial"/>
          <w:b/>
          <w:bCs/>
          <w:color w:val="1F1F1F"/>
          <w:bdr w:val="none" w:sz="0" w:space="0" w:color="auto" w:frame="1"/>
          <w:rtl/>
          <w14:ligatures w14:val="none"/>
        </w:rPr>
        <w:t>):</w:t>
      </w:r>
      <w:r w:rsidRPr="005E4F73">
        <w:rPr>
          <w:rFonts w:ascii="Arial" w:eastAsia="Times New Roman" w:hAnsi="Arial" w:cs="Arial"/>
          <w:color w:val="1F1F1F"/>
          <w:rtl/>
          <w14:ligatures w14:val="none"/>
        </w:rPr>
        <w:t xml:space="preserve"> تملي سير العمل الرسمية والموثقة دورة حياة المستخدم بأكملها. تتم إدارة توفير الوصول للموظفين الجدد (المنضمين)، والتعديلات والتحويلات القائمة على الأدوار (المنتقلين)، والإلغاء الكامل (المغادرين) بشكل مركزي وتطبيقها بصرامة.</w:t>
      </w:r>
    </w:p>
    <w:p w14:paraId="335E1DA0" w14:textId="77777777" w:rsidR="005E4F73" w:rsidRPr="005E4F73" w:rsidRDefault="005E4F73" w:rsidP="005E4F73">
      <w:pPr>
        <w:numPr>
          <w:ilvl w:val="0"/>
          <w:numId w:val="16"/>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التوفير الآلي:</w:t>
      </w:r>
      <w:r w:rsidRPr="005E4F73">
        <w:rPr>
          <w:rFonts w:ascii="Arial" w:eastAsia="Times New Roman" w:hAnsi="Arial" w:cs="Arial"/>
          <w:color w:val="1F1F1F"/>
          <w:rtl/>
          <w14:ligatures w14:val="none"/>
        </w:rPr>
        <w:t xml:space="preserve"> يتم تنفيذ التحكم في الوصول المستند إلى الدور (</w:t>
      </w:r>
      <w:r w:rsidRPr="005E4F73">
        <w:rPr>
          <w:rFonts w:ascii="Arial" w:eastAsia="Times New Roman" w:hAnsi="Arial" w:cs="Arial"/>
          <w:color w:val="1F1F1F"/>
          <w14:ligatures w14:val="none"/>
        </w:rPr>
        <w:t>RBAC</w:t>
      </w:r>
      <w:r w:rsidRPr="005E4F73">
        <w:rPr>
          <w:rFonts w:ascii="Arial" w:eastAsia="Times New Roman" w:hAnsi="Arial" w:cs="Arial"/>
          <w:color w:val="1F1F1F"/>
          <w:rtl/>
          <w14:ligatures w14:val="none"/>
        </w:rPr>
        <w:t xml:space="preserve">) على مستوى المؤسسة. تستخدم المنظمة أنظمة توفير </w:t>
      </w:r>
      <w:r w:rsidRPr="005E4F73">
        <w:rPr>
          <w:rFonts w:ascii="Arial" w:eastAsia="Times New Roman" w:hAnsi="Arial" w:cs="Arial"/>
          <w:color w:val="1F1F1F"/>
          <w14:ligatures w14:val="none"/>
        </w:rPr>
        <w:t>IAM</w:t>
      </w:r>
      <w:r w:rsidRPr="005E4F73">
        <w:rPr>
          <w:rFonts w:ascii="Arial" w:eastAsia="Times New Roman" w:hAnsi="Arial" w:cs="Arial"/>
          <w:color w:val="1F1F1F"/>
          <w:rtl/>
          <w14:ligatures w14:val="none"/>
        </w:rPr>
        <w:t xml:space="preserve"> آلية مرتبطة مباشرة بأنظمة الموارد البشرية لضمان وصول الأقل امتيازًا عند التعيين والتعديل المنطقي الفوري عند أي تغيير في الدور.</w:t>
      </w:r>
    </w:p>
    <w:p w14:paraId="3CA355C5" w14:textId="77777777" w:rsidR="005E4F73" w:rsidRPr="005E4F73" w:rsidRDefault="005E4F73" w:rsidP="005E4F73">
      <w:pPr>
        <w:numPr>
          <w:ilvl w:val="0"/>
          <w:numId w:val="16"/>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إنهاء الخدمة وإلغاء الصلاحيات:</w:t>
      </w:r>
      <w:r w:rsidRPr="005E4F73">
        <w:rPr>
          <w:rFonts w:ascii="Arial" w:eastAsia="Times New Roman" w:hAnsi="Arial" w:cs="Arial"/>
          <w:color w:val="1F1F1F"/>
          <w:rtl/>
          <w14:ligatures w14:val="none"/>
        </w:rPr>
        <w:t xml:space="preserve"> يتم تعطيل الوصول المنطقي تلقائيًا عند إشعار الموارد البشرية بالإنهاء ويتم إلغاؤه بالكامل عبر جميع الأنظمة في غضون 5 أيام عمل. يجب على الموارد البشرية وتقنية المعلومات استخدام قوائم تحقق مركزية موثقة لإنهاء الخدمة للتحقق من إلغاء جميع الصلاحيات المادية والمنطقية، بالإضافة إلى الإعادة الرسمية لجميع أصول الشركة.</w:t>
      </w:r>
    </w:p>
    <w:p w14:paraId="611E4DD1" w14:textId="77777777" w:rsidR="005E4F73" w:rsidRPr="005E4F73" w:rsidRDefault="005E4F73" w:rsidP="005E4F73">
      <w:pPr>
        <w:numPr>
          <w:ilvl w:val="0"/>
          <w:numId w:val="16"/>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قيود الوصول عن بُعد والوصول المتميز:</w:t>
      </w:r>
      <w:r w:rsidRPr="005E4F73">
        <w:rPr>
          <w:rFonts w:ascii="Arial" w:eastAsia="Times New Roman" w:hAnsi="Arial" w:cs="Arial"/>
          <w:color w:val="1F1F1F"/>
          <w:rtl/>
          <w14:ligatures w14:val="none"/>
        </w:rPr>
        <w:t xml:space="preserve"> المصادقة متعددة العوامل (</w:t>
      </w:r>
      <w:r w:rsidRPr="005E4F73">
        <w:rPr>
          <w:rFonts w:ascii="Arial" w:eastAsia="Times New Roman" w:hAnsi="Arial" w:cs="Arial"/>
          <w:color w:val="1F1F1F"/>
          <w14:ligatures w14:val="none"/>
        </w:rPr>
        <w:t>MFA</w:t>
      </w:r>
      <w:r w:rsidRPr="005E4F73">
        <w:rPr>
          <w:rFonts w:ascii="Arial" w:eastAsia="Times New Roman" w:hAnsi="Arial" w:cs="Arial"/>
          <w:color w:val="1F1F1F"/>
          <w:rtl/>
          <w14:ligatures w14:val="none"/>
        </w:rPr>
        <w:t xml:space="preserve">) إلزامية بصرامة لجميع اتصالات الوصول عن بعد / </w:t>
      </w:r>
      <w:r w:rsidRPr="005E4F73">
        <w:rPr>
          <w:rFonts w:ascii="Arial" w:eastAsia="Times New Roman" w:hAnsi="Arial" w:cs="Arial"/>
          <w:color w:val="1F1F1F"/>
          <w14:ligatures w14:val="none"/>
        </w:rPr>
        <w:t>VPN</w:t>
      </w:r>
      <w:r w:rsidRPr="005E4F73">
        <w:rPr>
          <w:rFonts w:ascii="Arial" w:eastAsia="Times New Roman" w:hAnsi="Arial" w:cs="Arial"/>
          <w:color w:val="1F1F1F"/>
          <w:rtl/>
          <w14:ligatures w14:val="none"/>
        </w:rPr>
        <w:t xml:space="preserve"> ولأي حساب بامتيازات إدارية، ويتم تطبيقها عبر مزود الهوية الخاص بالشركة (</w:t>
      </w:r>
      <w:r w:rsidRPr="005E4F73">
        <w:rPr>
          <w:rFonts w:ascii="Arial" w:eastAsia="Times New Roman" w:hAnsi="Arial" w:cs="Arial"/>
          <w:color w:val="1F1F1F"/>
          <w14:ligatures w14:val="none"/>
        </w:rPr>
        <w:t>IdP</w:t>
      </w:r>
      <w:r w:rsidRPr="005E4F73">
        <w:rPr>
          <w:rFonts w:ascii="Arial" w:eastAsia="Times New Roman" w:hAnsi="Arial" w:cs="Arial"/>
          <w:color w:val="1F1F1F"/>
          <w:rtl/>
          <w14:ligatures w14:val="none"/>
        </w:rPr>
        <w:t>). علاوة على ذلك، يجب توجيه جميع عمليات الوصول عن بُعد ذات الصلاحيات المتميزة عبر حل مركزي لإدارة الوصول المتميز (</w:t>
      </w:r>
      <w:r w:rsidRPr="005E4F73">
        <w:rPr>
          <w:rFonts w:ascii="Arial" w:eastAsia="Times New Roman" w:hAnsi="Arial" w:cs="Arial"/>
          <w:color w:val="1F1F1F"/>
          <w14:ligatures w14:val="none"/>
        </w:rPr>
        <w:t>PAM</w:t>
      </w:r>
      <w:r w:rsidRPr="005E4F73">
        <w:rPr>
          <w:rFonts w:ascii="Arial" w:eastAsia="Times New Roman" w:hAnsi="Arial" w:cs="Arial"/>
          <w:color w:val="1F1F1F"/>
          <w:rtl/>
          <w14:ligatures w14:val="none"/>
        </w:rPr>
        <w:t>)، مما يضمن أن تكون الجلسات الإدارية مقيدة زمنيًا ومراقبة ومسجلة.</w:t>
      </w:r>
    </w:p>
    <w:p w14:paraId="629C304D" w14:textId="77777777" w:rsidR="005E4F73" w:rsidRPr="005E4F73" w:rsidRDefault="005E4F73" w:rsidP="005E4F73">
      <w:pPr>
        <w:numPr>
          <w:ilvl w:val="0"/>
          <w:numId w:val="16"/>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إعادة المصادقة على الوصول:</w:t>
      </w:r>
      <w:r w:rsidRPr="005E4F73">
        <w:rPr>
          <w:rFonts w:ascii="Arial" w:eastAsia="Times New Roman" w:hAnsi="Arial" w:cs="Arial"/>
          <w:color w:val="1F1F1F"/>
          <w:rtl/>
          <w14:ligatures w14:val="none"/>
        </w:rPr>
        <w:t xml:space="preserve"> تتم مراجعة حقوق الوصول بشكل دوري، مع إجراء إعادة مصادقة إلزامية ربع سنوية للوصول من قبل أصحاب وحدات الأعمال لتحديد وإزالة الأذونات القديمة أو المفرطة.</w:t>
      </w:r>
    </w:p>
    <w:p w14:paraId="1CF5F0F6"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7. إدارة الحوادث</w:t>
      </w:r>
    </w:p>
    <w:p w14:paraId="2229D1EE"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تحدد خطة الاستجابة للحوادث (الملحق د) تصنيفًا للخطورة يتكون من 4 مستويات، ومصفوفة تصعيد، ومتطلب إخطار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xml:space="preserve"> خلال 72 ساعة للحوادث المادية.</w:t>
      </w:r>
    </w:p>
    <w:p w14:paraId="396752A8"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8. إدارة الثغرات والتحديثات</w:t>
      </w:r>
    </w:p>
    <w:p w14:paraId="4BDABD8A"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لضمان الأمن المستمر وسلامة البنية التحتية للمنظمة والامتثال لمتطلبات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تفرض المنظمة عملية شاملة لإدارة الثغرات تغطي جميع أصول المعلومات، بما في ذلك الخوادم المادية، والأجهزة الافتراضية، وأجهزة الشبكة، والتطبيقات.</w:t>
      </w:r>
    </w:p>
    <w:p w14:paraId="21A62E0D" w14:textId="77777777" w:rsidR="005E4F73" w:rsidRPr="005E4F73" w:rsidRDefault="005E4F73" w:rsidP="005E4F73">
      <w:pPr>
        <w:numPr>
          <w:ilvl w:val="0"/>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نطاق الأصول وتصنيفها:</w:t>
      </w:r>
      <w:r w:rsidRPr="005E4F73">
        <w:rPr>
          <w:rFonts w:ascii="Arial" w:eastAsia="Times New Roman" w:hAnsi="Arial" w:cs="Arial"/>
          <w:color w:val="1F1F1F"/>
          <w:rtl/>
          <w14:ligatures w14:val="none"/>
        </w:rPr>
        <w:t xml:space="preserve"> يجب تحديد جميع أصول المعلومات، وتسجيلها في سجل الأصول المركزي، وتصنيفها بناءً على أهميتها للعمل وتعرضها للمخاطر (على سبيل المثال، مواجهة للإنترنت مقابل داخلية).</w:t>
      </w:r>
    </w:p>
    <w:p w14:paraId="7F41772B" w14:textId="77777777" w:rsidR="005E4F73" w:rsidRPr="005E4F73" w:rsidRDefault="005E4F73" w:rsidP="005E4F73">
      <w:pPr>
        <w:numPr>
          <w:ilvl w:val="0"/>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وتيرة المسح القائمة على المخاطر:</w:t>
      </w:r>
      <w:r w:rsidRPr="005E4F73">
        <w:rPr>
          <w:rFonts w:ascii="Arial" w:eastAsia="Times New Roman" w:hAnsi="Arial" w:cs="Arial"/>
          <w:color w:val="1F1F1F"/>
          <w:rtl/>
          <w14:ligatures w14:val="none"/>
        </w:rPr>
        <w:t xml:space="preserve"> يجب على فريق أمن تقنية المعلومات إجراء عمليات مسح آلية للثغرات عبر البيئة. وتيرة المسح تمليها بصرامة تصنيف الأصول والتعرض للمخاطر:</w:t>
      </w:r>
    </w:p>
    <w:p w14:paraId="0D85B3A5"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الأصول المواجهة للإنترنت والحرجة:</w:t>
      </w:r>
      <w:r w:rsidRPr="005E4F73">
        <w:rPr>
          <w:rFonts w:ascii="Arial" w:eastAsia="Times New Roman" w:hAnsi="Arial" w:cs="Arial"/>
          <w:color w:val="1F1F1F"/>
          <w:rtl/>
          <w14:ligatures w14:val="none"/>
        </w:rPr>
        <w:t xml:space="preserve"> يتم مسحها شهريًا على الأقل، أو فورًا بعد أي تغيير كبير في البيئة.</w:t>
      </w:r>
    </w:p>
    <w:p w14:paraId="5D4980B4"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الأصول الداخلية وغير الحرجة:</w:t>
      </w:r>
      <w:r w:rsidRPr="005E4F73">
        <w:rPr>
          <w:rFonts w:ascii="Arial" w:eastAsia="Times New Roman" w:hAnsi="Arial" w:cs="Arial"/>
          <w:color w:val="1F1F1F"/>
          <w:rtl/>
          <w14:ligatures w14:val="none"/>
        </w:rPr>
        <w:t xml:space="preserve"> يتم مسحها ربع سنويًا على الأقل.</w:t>
      </w:r>
    </w:p>
    <w:p w14:paraId="67DB6955" w14:textId="77777777" w:rsidR="005E4F73" w:rsidRPr="005E4F73" w:rsidRDefault="005E4F73" w:rsidP="005E4F73">
      <w:pPr>
        <w:numPr>
          <w:ilvl w:val="0"/>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تصنيف الثغرات:</w:t>
      </w:r>
      <w:r w:rsidRPr="005E4F73">
        <w:rPr>
          <w:rFonts w:ascii="Arial" w:eastAsia="Times New Roman" w:hAnsi="Arial" w:cs="Arial"/>
          <w:color w:val="1F1F1F"/>
          <w:rtl/>
          <w14:ligatures w14:val="none"/>
        </w:rPr>
        <w:t xml:space="preserve"> يتم تصنيف الثغرات المحددة باستخدام نظام تسجيل الثغرات المشتركة (</w:t>
      </w:r>
      <w:r w:rsidRPr="005E4F73">
        <w:rPr>
          <w:rFonts w:ascii="Arial" w:eastAsia="Times New Roman" w:hAnsi="Arial" w:cs="Arial"/>
          <w:color w:val="1F1F1F"/>
          <w14:ligatures w14:val="none"/>
        </w:rPr>
        <w:t>CVSS</w:t>
      </w:r>
      <w:r w:rsidRPr="005E4F73">
        <w:rPr>
          <w:rFonts w:ascii="Arial" w:eastAsia="Times New Roman" w:hAnsi="Arial" w:cs="Arial"/>
          <w:color w:val="1F1F1F"/>
          <w:rtl/>
          <w14:ligatures w14:val="none"/>
        </w:rPr>
        <w:t>) ومخاطر الأعمال السياقية:</w:t>
      </w:r>
    </w:p>
    <w:p w14:paraId="6764C9F4"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حرجة: </w:t>
      </w:r>
      <w:r w:rsidRPr="005E4F73">
        <w:rPr>
          <w:rFonts w:ascii="Arial" w:eastAsia="Times New Roman" w:hAnsi="Arial" w:cs="Arial"/>
          <w:color w:val="1F1F1F"/>
          <w14:ligatures w14:val="none"/>
        </w:rPr>
        <w:t>CVSS 9.0 - 10.0</w:t>
      </w:r>
    </w:p>
    <w:p w14:paraId="20A47AF2"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عالية: </w:t>
      </w:r>
      <w:r w:rsidRPr="005E4F73">
        <w:rPr>
          <w:rFonts w:ascii="Arial" w:eastAsia="Times New Roman" w:hAnsi="Arial" w:cs="Arial"/>
          <w:color w:val="1F1F1F"/>
          <w14:ligatures w14:val="none"/>
        </w:rPr>
        <w:t>CVSS 7.0 - 8.9</w:t>
      </w:r>
    </w:p>
    <w:p w14:paraId="610D5F91"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متوسطة: </w:t>
      </w:r>
      <w:r w:rsidRPr="005E4F73">
        <w:rPr>
          <w:rFonts w:ascii="Arial" w:eastAsia="Times New Roman" w:hAnsi="Arial" w:cs="Arial"/>
          <w:color w:val="1F1F1F"/>
          <w14:ligatures w14:val="none"/>
        </w:rPr>
        <w:t>CVSS 4.0 - 6.9</w:t>
      </w:r>
    </w:p>
    <w:p w14:paraId="59182CB8"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lastRenderedPageBreak/>
        <w:t xml:space="preserve">منخفضة: </w:t>
      </w:r>
      <w:r w:rsidRPr="005E4F73">
        <w:rPr>
          <w:rFonts w:ascii="Arial" w:eastAsia="Times New Roman" w:hAnsi="Arial" w:cs="Arial"/>
          <w:color w:val="1F1F1F"/>
          <w14:ligatures w14:val="none"/>
        </w:rPr>
        <w:t>CVSS 0.1 - 3.9</w:t>
      </w:r>
    </w:p>
    <w:p w14:paraId="0F787007" w14:textId="77777777" w:rsidR="005E4F73" w:rsidRPr="005E4F73" w:rsidRDefault="005E4F73" w:rsidP="005E4F73">
      <w:pPr>
        <w:numPr>
          <w:ilvl w:val="0"/>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الجداول الزمنية لإدارة التحديثات والتخفيف من المخاطر:</w:t>
      </w:r>
      <w:r w:rsidRPr="005E4F73">
        <w:rPr>
          <w:rFonts w:ascii="Arial" w:eastAsia="Times New Roman" w:hAnsi="Arial" w:cs="Arial"/>
          <w:color w:val="1F1F1F"/>
          <w:rtl/>
          <w14:ligatures w14:val="none"/>
        </w:rPr>
        <w:t xml:space="preserve"> فريق عمليات تقنية المعلومات مسؤول عن اختبار ونشر التحديثات لمعالجة الثغرات المحددة. يجب أن يلتزم العلاج بصرامة بالجداول الزمنية المحددة التالية، مقاسة من تاريخ تحديد الثغرة:</w:t>
      </w:r>
    </w:p>
    <w:p w14:paraId="1A6E8693"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الثغرات الحرجة:</w:t>
      </w:r>
      <w:r w:rsidRPr="005E4F73">
        <w:rPr>
          <w:rFonts w:ascii="Arial" w:eastAsia="Times New Roman" w:hAnsi="Arial" w:cs="Arial"/>
          <w:color w:val="1F1F1F"/>
          <w:rtl/>
          <w14:ligatures w14:val="none"/>
        </w:rPr>
        <w:t xml:space="preserve"> يتم علاجها (بالتحديث أو التخفيف) خلال 7 أيام تقويمية.</w:t>
      </w:r>
    </w:p>
    <w:p w14:paraId="1D2D7A90"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الثغرات العالية:</w:t>
      </w:r>
      <w:r w:rsidRPr="005E4F73">
        <w:rPr>
          <w:rFonts w:ascii="Arial" w:eastAsia="Times New Roman" w:hAnsi="Arial" w:cs="Arial"/>
          <w:color w:val="1F1F1F"/>
          <w:rtl/>
          <w14:ligatures w14:val="none"/>
        </w:rPr>
        <w:t xml:space="preserve"> يتم علاجها خلال 14 يومًا تقويميًا.</w:t>
      </w:r>
    </w:p>
    <w:p w14:paraId="74C3B2E3"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الثغرات المتوسطة:</w:t>
      </w:r>
      <w:r w:rsidRPr="005E4F73">
        <w:rPr>
          <w:rFonts w:ascii="Arial" w:eastAsia="Times New Roman" w:hAnsi="Arial" w:cs="Arial"/>
          <w:color w:val="1F1F1F"/>
          <w:rtl/>
          <w14:ligatures w14:val="none"/>
        </w:rPr>
        <w:t xml:space="preserve"> يتم علاجها خلال 30 يومًا تقويميًا.</w:t>
      </w:r>
    </w:p>
    <w:p w14:paraId="12B2A0BC" w14:textId="77777777" w:rsidR="005E4F73" w:rsidRPr="005E4F73" w:rsidRDefault="005E4F73" w:rsidP="005E4F73">
      <w:pPr>
        <w:numPr>
          <w:ilvl w:val="1"/>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الثغرات المنخفضة:</w:t>
      </w:r>
      <w:r w:rsidRPr="005E4F73">
        <w:rPr>
          <w:rFonts w:ascii="Arial" w:eastAsia="Times New Roman" w:hAnsi="Arial" w:cs="Arial"/>
          <w:color w:val="1F1F1F"/>
          <w:rtl/>
          <w14:ligatures w14:val="none"/>
        </w:rPr>
        <w:t xml:space="preserve"> يتم علاجها خلال 90 يومًا تقويميًا أو خلال نافذة الصيانة المجدولة التالية.</w:t>
      </w:r>
    </w:p>
    <w:p w14:paraId="69CCFFEC" w14:textId="77777777" w:rsidR="005E4F73" w:rsidRPr="005E4F73" w:rsidRDefault="005E4F73" w:rsidP="005E4F73">
      <w:pPr>
        <w:numPr>
          <w:ilvl w:val="0"/>
          <w:numId w:val="17"/>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إدارة الاستثناءات:</w:t>
      </w:r>
      <w:r w:rsidRPr="005E4F73">
        <w:rPr>
          <w:rFonts w:ascii="Arial" w:eastAsia="Times New Roman" w:hAnsi="Arial" w:cs="Arial"/>
          <w:color w:val="1F1F1F"/>
          <w:rtl/>
          <w14:ligatures w14:val="none"/>
        </w:rPr>
        <w:t xml:space="preserve"> إذا تعذر تطبيق التحديث ضمن الجدول الزمني المحدد بسبب قيود تشغيلية، فيجب توثيق استثناء رسمي لقبول المخاطر، والموافقة عليه من قبل مالك الأصل </w:t>
      </w:r>
      <w:proofErr w:type="gramStart"/>
      <w:r w:rsidRPr="005E4F73">
        <w:rPr>
          <w:rFonts w:ascii="Arial" w:eastAsia="Times New Roman" w:hAnsi="Arial" w:cs="Arial"/>
          <w:color w:val="1F1F1F"/>
          <w:rtl/>
          <w14:ligatures w14:val="none"/>
        </w:rPr>
        <w:t xml:space="preserve">و </w:t>
      </w:r>
      <w:r w:rsidRPr="005E4F73">
        <w:rPr>
          <w:rFonts w:ascii="Arial" w:eastAsia="Times New Roman" w:hAnsi="Arial" w:cs="Arial"/>
          <w:color w:val="1F1F1F"/>
          <w14:ligatures w14:val="none"/>
        </w:rPr>
        <w:t>CISO</w:t>
      </w:r>
      <w:proofErr w:type="gramEnd"/>
      <w:r w:rsidRPr="005E4F73">
        <w:rPr>
          <w:rFonts w:ascii="Arial" w:eastAsia="Times New Roman" w:hAnsi="Arial" w:cs="Arial"/>
          <w:color w:val="1F1F1F"/>
          <w:rtl/>
          <w14:ligatures w14:val="none"/>
        </w:rPr>
        <w:t>، ودعمه بضوابط أمنية تعويضية.</w:t>
      </w:r>
    </w:p>
    <w:p w14:paraId="7882E057" w14:textId="77777777" w:rsidR="005E4F73" w:rsidRPr="005E4F73" w:rsidRDefault="005E4F73" w:rsidP="005E4F73">
      <w:pPr>
        <w:bidi/>
        <w:spacing w:after="0" w:line="240" w:lineRule="auto"/>
        <w:outlineLvl w:val="1"/>
        <w:rPr>
          <w:rFonts w:ascii="Arial" w:eastAsia="Times New Roman" w:hAnsi="Arial" w:cs="Arial"/>
          <w:b/>
          <w:bCs/>
          <w:color w:val="1F1F1F"/>
          <w:sz w:val="36"/>
          <w:szCs w:val="36"/>
          <w:rtl/>
          <w14:ligatures w14:val="none"/>
        </w:rPr>
      </w:pPr>
      <w:r w:rsidRPr="005E4F73">
        <w:rPr>
          <w:rFonts w:ascii="Arial" w:eastAsia="Times New Roman" w:hAnsi="Arial" w:cs="Arial"/>
          <w:b/>
          <w:bCs/>
          <w:color w:val="1F1F1F"/>
          <w:sz w:val="36"/>
          <w:szCs w:val="36"/>
          <w:rtl/>
          <w14:ligatures w14:val="none"/>
        </w:rPr>
        <w:t>9. مبادئ أمن المعلومات الأساسية</w:t>
      </w:r>
    </w:p>
    <w:p w14:paraId="4FE5611E" w14:textId="77777777" w:rsidR="005E4F73" w:rsidRPr="005E4F73" w:rsidRDefault="005E4F73" w:rsidP="005E4F73">
      <w:pPr>
        <w:bidi/>
        <w:spacing w:after="0" w:line="240" w:lineRule="auto"/>
        <w:rPr>
          <w:rFonts w:ascii="Arial" w:eastAsia="Times New Roman" w:hAnsi="Arial" w:cs="Arial"/>
          <w:color w:val="1F1F1F"/>
          <w:rtl/>
          <w14:ligatures w14:val="none"/>
        </w:rPr>
      </w:pPr>
      <w:r w:rsidRPr="005E4F73">
        <w:rPr>
          <w:rFonts w:ascii="Arial" w:eastAsia="Times New Roman" w:hAnsi="Arial" w:cs="Arial"/>
          <w:color w:val="1F1F1F"/>
          <w:rtl/>
          <w14:ligatures w14:val="none"/>
        </w:rPr>
        <w:t xml:space="preserve">لضمان وضع أمني شامل ومرن يتماشى مع متطلبات </w:t>
      </w:r>
      <w:r w:rsidRPr="005E4F73">
        <w:rPr>
          <w:rFonts w:ascii="Arial" w:eastAsia="Times New Roman" w:hAnsi="Arial" w:cs="Arial"/>
          <w:color w:val="1F1F1F"/>
          <w14:ligatures w14:val="none"/>
        </w:rPr>
        <w:t>SAMA</w:t>
      </w:r>
      <w:r w:rsidRPr="005E4F73">
        <w:rPr>
          <w:rFonts w:ascii="Arial" w:eastAsia="Times New Roman" w:hAnsi="Arial" w:cs="Arial"/>
          <w:color w:val="1F1F1F"/>
          <w:rtl/>
          <w14:ligatures w14:val="none"/>
        </w:rPr>
        <w:t>، تفرض المنظمة المبادئ الأساسية التالية لأمن المعلومات عبر جميع وحدات الأعمال وبيئات التكنولوجيا:</w:t>
      </w:r>
    </w:p>
    <w:p w14:paraId="2DCB8AF3" w14:textId="77777777" w:rsidR="005E4F73" w:rsidRPr="005E4F73" w:rsidRDefault="005E4F73" w:rsidP="005E4F73">
      <w:pPr>
        <w:numPr>
          <w:ilvl w:val="0"/>
          <w:numId w:val="18"/>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تصنيف الأصول:</w:t>
      </w:r>
      <w:r w:rsidRPr="005E4F73">
        <w:rPr>
          <w:rFonts w:ascii="Arial" w:eastAsia="Times New Roman" w:hAnsi="Arial" w:cs="Arial"/>
          <w:color w:val="1F1F1F"/>
          <w:rtl/>
          <w14:ligatures w14:val="none"/>
        </w:rPr>
        <w:t xml:space="preserve"> يجب جرد جميع أصول المعلومات والتكنولوجيا وتصنيفها بشكل منهجي بناءً على أهميتها وحساسيتها للعمل (على سبيل المثال، عام، داخلي، سري، سري للغاية). يحدد التصنيف الحد الأدنى من الضوابط الأمنية المطلوبة لحماية الأصل.</w:t>
      </w:r>
    </w:p>
    <w:p w14:paraId="749E57F4" w14:textId="77777777" w:rsidR="005E4F73" w:rsidRPr="005E4F73" w:rsidRDefault="005E4F73" w:rsidP="005E4F73">
      <w:pPr>
        <w:numPr>
          <w:ilvl w:val="0"/>
          <w:numId w:val="18"/>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ملكية الأصول:</w:t>
      </w:r>
      <w:r w:rsidRPr="005E4F73">
        <w:rPr>
          <w:rFonts w:ascii="Arial" w:eastAsia="Times New Roman" w:hAnsi="Arial" w:cs="Arial"/>
          <w:color w:val="1F1F1F"/>
          <w:rtl/>
          <w14:ligatures w14:val="none"/>
        </w:rPr>
        <w:t xml:space="preserve"> يجب أن يكون لكل أصل معلومات معترف به مالك أعمال معين رسميًا. مالك الأعمال مسؤول صراحةً عن تفويض الوصول، وتحديد مستويات التصنيف، وضمان حماية الأصل طوال دورة حياته وفقًا لهذه السياسة.</w:t>
      </w:r>
    </w:p>
    <w:p w14:paraId="79A11702" w14:textId="77777777" w:rsidR="005E4F73" w:rsidRPr="005E4F73" w:rsidRDefault="005E4F73" w:rsidP="005E4F73">
      <w:pPr>
        <w:numPr>
          <w:ilvl w:val="0"/>
          <w:numId w:val="18"/>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تقييمات المخاطر:</w:t>
      </w:r>
      <w:r w:rsidRPr="005E4F73">
        <w:rPr>
          <w:rFonts w:ascii="Arial" w:eastAsia="Times New Roman" w:hAnsi="Arial" w:cs="Arial"/>
          <w:color w:val="1F1F1F"/>
          <w:rtl/>
          <w14:ligatures w14:val="none"/>
        </w:rPr>
        <w:t xml:space="preserve"> تفرض المنظمة إجراء تقييمات رسمية للمخاطر السيبرانية بشكل دوري على جميع الأصول الحرجة، وكذلك قبل نشر أي تقنية، أو تطبيق، أو تغيير كبير في البنية التحتية. يجب تتبع جميع المخاطر المحددة في سجل المخاطر السيبرانية المركزي ومعالجتها وفقًا لتقبل المخاطر المعتمد في المنظمة.</w:t>
      </w:r>
    </w:p>
    <w:p w14:paraId="33FCB32B" w14:textId="77777777" w:rsidR="005E4F73" w:rsidRPr="005E4F73" w:rsidRDefault="005E4F73" w:rsidP="005E4F73">
      <w:pPr>
        <w:numPr>
          <w:ilvl w:val="0"/>
          <w:numId w:val="18"/>
        </w:numPr>
        <w:bidi/>
        <w:spacing w:after="0" w:line="240" w:lineRule="auto"/>
        <w:rPr>
          <w:rFonts w:ascii="Arial" w:eastAsia="Times New Roman" w:hAnsi="Arial" w:cs="Arial"/>
          <w:color w:val="1F1F1F"/>
          <w:rtl/>
          <w14:ligatures w14:val="none"/>
        </w:rPr>
      </w:pPr>
      <w:r w:rsidRPr="005E4F73">
        <w:rPr>
          <w:rFonts w:ascii="Arial" w:eastAsia="Times New Roman" w:hAnsi="Arial" w:cs="Arial"/>
          <w:b/>
          <w:bCs/>
          <w:color w:val="1F1F1F"/>
          <w:bdr w:val="none" w:sz="0" w:space="0" w:color="auto" w:frame="1"/>
          <w:rtl/>
          <w14:ligatures w14:val="none"/>
        </w:rPr>
        <w:t>تكامل استمرارية الأعمال:</w:t>
      </w:r>
      <w:r w:rsidRPr="005E4F73">
        <w:rPr>
          <w:rFonts w:ascii="Arial" w:eastAsia="Times New Roman" w:hAnsi="Arial" w:cs="Arial"/>
          <w:color w:val="1F1F1F"/>
          <w:rtl/>
          <w14:ligatures w14:val="none"/>
        </w:rPr>
        <w:t xml:space="preserve"> يعد الأمن السيبراني مكونًا حاسمًا في المرونة التنظيمية ويجب دمجه بالكامل في إطار عمل إدارة استمرارية الأعمال (</w:t>
      </w:r>
      <w:r w:rsidRPr="005E4F73">
        <w:rPr>
          <w:rFonts w:ascii="Arial" w:eastAsia="Times New Roman" w:hAnsi="Arial" w:cs="Arial"/>
          <w:color w:val="1F1F1F"/>
          <w14:ligatures w14:val="none"/>
        </w:rPr>
        <w:t>BCM</w:t>
      </w:r>
      <w:r w:rsidRPr="005E4F73">
        <w:rPr>
          <w:rFonts w:ascii="Arial" w:eastAsia="Times New Roman" w:hAnsi="Arial" w:cs="Arial"/>
          <w:color w:val="1F1F1F"/>
          <w:rtl/>
          <w14:ligatures w14:val="none"/>
        </w:rPr>
        <w:t>) للمؤسسة. يجب أن تتماشى خطط التعافي من الكوارث (</w:t>
      </w:r>
      <w:r w:rsidRPr="005E4F73">
        <w:rPr>
          <w:rFonts w:ascii="Arial" w:eastAsia="Times New Roman" w:hAnsi="Arial" w:cs="Arial"/>
          <w:color w:val="1F1F1F"/>
          <w14:ligatures w14:val="none"/>
        </w:rPr>
        <w:t>DR</w:t>
      </w:r>
      <w:r w:rsidRPr="005E4F73">
        <w:rPr>
          <w:rFonts w:ascii="Arial" w:eastAsia="Times New Roman" w:hAnsi="Arial" w:cs="Arial"/>
          <w:color w:val="1F1F1F"/>
          <w:rtl/>
          <w14:ligatures w14:val="none"/>
        </w:rPr>
        <w:t>) وخطط الاستجابة للحوادث السيبرانية بشكل مستمر مع أهداف وقت التعافي (</w:t>
      </w:r>
      <w:r w:rsidRPr="005E4F73">
        <w:rPr>
          <w:rFonts w:ascii="Arial" w:eastAsia="Times New Roman" w:hAnsi="Arial" w:cs="Arial"/>
          <w:color w:val="1F1F1F"/>
          <w14:ligatures w14:val="none"/>
        </w:rPr>
        <w:t>RTO</w:t>
      </w:r>
      <w:r w:rsidRPr="005E4F73">
        <w:rPr>
          <w:rFonts w:ascii="Arial" w:eastAsia="Times New Roman" w:hAnsi="Arial" w:cs="Arial"/>
          <w:color w:val="1F1F1F"/>
          <w:rtl/>
          <w14:ligatures w14:val="none"/>
        </w:rPr>
        <w:t>) وأهداف نقطة التعافي (</w:t>
      </w:r>
      <w:r w:rsidRPr="005E4F73">
        <w:rPr>
          <w:rFonts w:ascii="Arial" w:eastAsia="Times New Roman" w:hAnsi="Arial" w:cs="Arial"/>
          <w:color w:val="1F1F1F"/>
          <w14:ligatures w14:val="none"/>
        </w:rPr>
        <w:t>RPO</w:t>
      </w:r>
      <w:r w:rsidRPr="005E4F73">
        <w:rPr>
          <w:rFonts w:ascii="Arial" w:eastAsia="Times New Roman" w:hAnsi="Arial" w:cs="Arial"/>
          <w:color w:val="1F1F1F"/>
          <w:rtl/>
          <w14:ligatures w14:val="none"/>
        </w:rPr>
        <w:t>) المحددة من خلال تحليلات تأثير الأعمال.</w:t>
      </w:r>
    </w:p>
    <w:p w14:paraId="0C2FE772" w14:textId="02C8F3A6" w:rsidR="005D6AC0" w:rsidRDefault="005D6AC0" w:rsidP="005E4F73">
      <w:pPr>
        <w:jc w:val="right"/>
      </w:pPr>
    </w:p>
    <w:sectPr w:rsidR="005D6AC0" w:rsidSect="00986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FFB"/>
    <w:multiLevelType w:val="multilevel"/>
    <w:tmpl w:val="1C6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44B"/>
    <w:multiLevelType w:val="multilevel"/>
    <w:tmpl w:val="FBC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8242D"/>
    <w:multiLevelType w:val="multilevel"/>
    <w:tmpl w:val="1AC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03AC"/>
    <w:multiLevelType w:val="multilevel"/>
    <w:tmpl w:val="FA808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1012E"/>
    <w:multiLevelType w:val="multilevel"/>
    <w:tmpl w:val="EBA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5B3C"/>
    <w:multiLevelType w:val="multilevel"/>
    <w:tmpl w:val="921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F0728"/>
    <w:multiLevelType w:val="multilevel"/>
    <w:tmpl w:val="8BE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30100"/>
    <w:multiLevelType w:val="multilevel"/>
    <w:tmpl w:val="321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D198D"/>
    <w:multiLevelType w:val="multilevel"/>
    <w:tmpl w:val="C8A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C22F5"/>
    <w:multiLevelType w:val="multilevel"/>
    <w:tmpl w:val="77A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E7B8D"/>
    <w:multiLevelType w:val="multilevel"/>
    <w:tmpl w:val="3E6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81E5B"/>
    <w:multiLevelType w:val="multilevel"/>
    <w:tmpl w:val="95D6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65B25"/>
    <w:multiLevelType w:val="multilevel"/>
    <w:tmpl w:val="DD5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606BD"/>
    <w:multiLevelType w:val="multilevel"/>
    <w:tmpl w:val="48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82437"/>
    <w:multiLevelType w:val="multilevel"/>
    <w:tmpl w:val="33A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715C2"/>
    <w:multiLevelType w:val="multilevel"/>
    <w:tmpl w:val="E88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87417"/>
    <w:multiLevelType w:val="multilevel"/>
    <w:tmpl w:val="CF54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34770"/>
    <w:multiLevelType w:val="multilevel"/>
    <w:tmpl w:val="B042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425118">
    <w:abstractNumId w:val="6"/>
  </w:num>
  <w:num w:numId="2" w16cid:durableId="1774012846">
    <w:abstractNumId w:val="8"/>
  </w:num>
  <w:num w:numId="3" w16cid:durableId="1856647902">
    <w:abstractNumId w:val="10"/>
  </w:num>
  <w:num w:numId="4" w16cid:durableId="1885481349">
    <w:abstractNumId w:val="5"/>
  </w:num>
  <w:num w:numId="5" w16cid:durableId="2020157879">
    <w:abstractNumId w:val="0"/>
  </w:num>
  <w:num w:numId="6" w16cid:durableId="892814676">
    <w:abstractNumId w:val="2"/>
  </w:num>
  <w:num w:numId="7" w16cid:durableId="1834251501">
    <w:abstractNumId w:val="11"/>
  </w:num>
  <w:num w:numId="8" w16cid:durableId="1026712379">
    <w:abstractNumId w:val="17"/>
  </w:num>
  <w:num w:numId="9" w16cid:durableId="29187825">
    <w:abstractNumId w:val="1"/>
  </w:num>
  <w:num w:numId="10" w16cid:durableId="646130566">
    <w:abstractNumId w:val="7"/>
  </w:num>
  <w:num w:numId="11" w16cid:durableId="1262761986">
    <w:abstractNumId w:val="12"/>
  </w:num>
  <w:num w:numId="12" w16cid:durableId="1932272225">
    <w:abstractNumId w:val="15"/>
  </w:num>
  <w:num w:numId="13" w16cid:durableId="1689406017">
    <w:abstractNumId w:val="4"/>
  </w:num>
  <w:num w:numId="14" w16cid:durableId="1567951710">
    <w:abstractNumId w:val="14"/>
  </w:num>
  <w:num w:numId="15" w16cid:durableId="1162549441">
    <w:abstractNumId w:val="9"/>
  </w:num>
  <w:num w:numId="16" w16cid:durableId="2062552131">
    <w:abstractNumId w:val="16"/>
  </w:num>
  <w:num w:numId="17" w16cid:durableId="139805355">
    <w:abstractNumId w:val="3"/>
  </w:num>
  <w:num w:numId="18" w16cid:durableId="9766409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8C"/>
    <w:rsid w:val="0008087E"/>
    <w:rsid w:val="000F56CA"/>
    <w:rsid w:val="0039558F"/>
    <w:rsid w:val="004B27DF"/>
    <w:rsid w:val="00552332"/>
    <w:rsid w:val="005D6AC0"/>
    <w:rsid w:val="005E4F73"/>
    <w:rsid w:val="007269A3"/>
    <w:rsid w:val="00986F41"/>
    <w:rsid w:val="00A57CCE"/>
    <w:rsid w:val="00CE298C"/>
    <w:rsid w:val="00D46399"/>
    <w:rsid w:val="00DB6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9A96"/>
  <w15:chartTrackingRefBased/>
  <w15:docId w15:val="{E6DAEA9A-F448-441E-A1B9-F942929C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98C"/>
    <w:rPr>
      <w:rFonts w:eastAsiaTheme="majorEastAsia" w:cstheme="majorBidi"/>
      <w:color w:val="272727" w:themeColor="text1" w:themeTint="D8"/>
    </w:rPr>
  </w:style>
  <w:style w:type="paragraph" w:styleId="Title">
    <w:name w:val="Title"/>
    <w:basedOn w:val="Normal"/>
    <w:next w:val="Normal"/>
    <w:link w:val="TitleChar"/>
    <w:uiPriority w:val="10"/>
    <w:qFormat/>
    <w:rsid w:val="00CE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98C"/>
    <w:pPr>
      <w:spacing w:before="160"/>
      <w:jc w:val="center"/>
    </w:pPr>
    <w:rPr>
      <w:i/>
      <w:iCs/>
      <w:color w:val="404040" w:themeColor="text1" w:themeTint="BF"/>
    </w:rPr>
  </w:style>
  <w:style w:type="character" w:customStyle="1" w:styleId="QuoteChar">
    <w:name w:val="Quote Char"/>
    <w:basedOn w:val="DefaultParagraphFont"/>
    <w:link w:val="Quote"/>
    <w:uiPriority w:val="29"/>
    <w:rsid w:val="00CE298C"/>
    <w:rPr>
      <w:i/>
      <w:iCs/>
      <w:color w:val="404040" w:themeColor="text1" w:themeTint="BF"/>
    </w:rPr>
  </w:style>
  <w:style w:type="paragraph" w:styleId="ListParagraph">
    <w:name w:val="List Paragraph"/>
    <w:basedOn w:val="Normal"/>
    <w:uiPriority w:val="34"/>
    <w:qFormat/>
    <w:rsid w:val="00CE298C"/>
    <w:pPr>
      <w:ind w:left="720"/>
      <w:contextualSpacing/>
    </w:pPr>
  </w:style>
  <w:style w:type="character" w:styleId="IntenseEmphasis">
    <w:name w:val="Intense Emphasis"/>
    <w:basedOn w:val="DefaultParagraphFont"/>
    <w:uiPriority w:val="21"/>
    <w:qFormat/>
    <w:rsid w:val="00CE298C"/>
    <w:rPr>
      <w:i/>
      <w:iCs/>
      <w:color w:val="0F4761" w:themeColor="accent1" w:themeShade="BF"/>
    </w:rPr>
  </w:style>
  <w:style w:type="paragraph" w:styleId="IntenseQuote">
    <w:name w:val="Intense Quote"/>
    <w:basedOn w:val="Normal"/>
    <w:next w:val="Normal"/>
    <w:link w:val="IntenseQuoteChar"/>
    <w:uiPriority w:val="30"/>
    <w:qFormat/>
    <w:rsid w:val="00CE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98C"/>
    <w:rPr>
      <w:i/>
      <w:iCs/>
      <w:color w:val="0F4761" w:themeColor="accent1" w:themeShade="BF"/>
    </w:rPr>
  </w:style>
  <w:style w:type="character" w:styleId="IntenseReference">
    <w:name w:val="Intense Reference"/>
    <w:basedOn w:val="DefaultParagraphFont"/>
    <w:uiPriority w:val="32"/>
    <w:qFormat/>
    <w:rsid w:val="00CE2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1806</Words>
  <Characters>10295</Characters>
  <Application>Microsoft Office Word</Application>
  <DocSecurity>0</DocSecurity>
  <Lines>85</Lines>
  <Paragraphs>24</Paragraphs>
  <ScaleCrop>false</ScaleCrop>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ايمن  محمد  حمد  السنيدي</dc:creator>
  <cp:keywords/>
  <dc:description/>
  <cp:lastModifiedBy>ايمن  محمد  حمد  السنيدي</cp:lastModifiedBy>
  <cp:revision>2</cp:revision>
  <dcterms:created xsi:type="dcterms:W3CDTF">2026-07-30T09:06:00Z</dcterms:created>
  <dcterms:modified xsi:type="dcterms:W3CDTF">2026-07-30T09:07:00Z</dcterms:modified>
</cp:coreProperties>
</file>