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Al-Rawabi Finance Company - Test Evidence Excerpt</w:t>
      </w:r>
    </w:p>
    <w:p>
      <w:pPr>
        <w:pStyle w:val="Heading2"/>
      </w:pPr>
      <w:r>
        <w:t>1. Payment Industry Standards Compliance</w:t>
      </w:r>
    </w:p>
    <w:p>
      <w:r>
        <w:t>Al-Rawabi Finance Company maintains full, current compliance with all mandatory international payment industry standards. The company holds a current PCI-DSS Level 1 certification, renewed annually through an independent Qualified Security Assessor (QSA) audit, covering all systems that store, process, or transmit cardholder data. All payment card terminals and processing systems are certified EMV-compliant in line with the EMV (Europay, MasterCard and Visa) technical standard. In addition, the company's SWIFT messaging infrastructure has been formally assessed against the SWIFT Customer Security Controls Framework (CSCF), March 2017 version, with the annual self-attestation completed and submitted to SWIFT, and made available to SAMA upon request.</w:t>
      </w:r>
    </w:p>
    <w:p>
      <w:pPr>
        <w:pStyle w:val="Heading2"/>
      </w:pPr>
      <w:r>
        <w:t>2. Security Awareness</w:t>
      </w:r>
    </w:p>
    <w:p>
      <w:r>
        <w:t>New employees receive a one-time security awareness briefing during onboarding, covering password hygiene, phishing recognition, and acceptable use of company systems. There is currently no recurring annual training program for existing staff, and no separate, tailored awareness track for third parties or customers of the company.</w:t>
      </w:r>
    </w:p>
    <w:p>
      <w:pPr>
        <w:pStyle w:val="Heading2"/>
      </w:pPr>
      <w:r>
        <w:t>3. General Office Information</w:t>
      </w:r>
    </w:p>
    <w:p>
      <w:r>
        <w:t>The company cafeteria on the 3rd floor is open from 7:00 AM to 3:00 PM on working days. Employees may reserve the meeting rooms on the 5th floor through the internal booking calendar. Parking spaces on level B2 are assigned by seniority.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