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widowControl w:val="0"/>
        <w:spacing w:before="520" w:after="440" w:line="300" w:lineRule="exact"/>
      </w:pPr>
      <w:r>
        <w:rPr>
          <w:rFonts w:ascii="等线" w:hAnsi="等线" w:cs="等线" w:eastAsia="等线"/>
          <w:b w:val="0"/>
          <w:color w:val="6043B5"/>
          <w:sz w:val="18"/>
        </w:rPr>
        <w:t>技术创新 30%    场景落地 30%    开源治理 20%    长期发展 20%</w:t>
      </w:r>
    </w:p>
    <w:p>
      <w:pPr>
        <w:pStyle w:val="Title"/>
        <w:keepNext w:val="0"/>
        <w:widowControl w:val="0"/>
        <w:spacing w:before="0" w:after="200" w:line="640" w:lineRule="exact"/>
      </w:pPr>
      <w:r>
        <w:rPr>
          <w:rFonts w:ascii="等线" w:hAnsi="等线" w:cs="等线" w:eastAsia="等线"/>
          <w:b/>
          <w:color w:val="161A22"/>
          <w:sz w:val="46"/>
        </w:rPr>
        <w:t>职航智管求职训练与职业成长服务系统</w:t>
      </w:r>
    </w:p>
    <w:p>
      <w:pPr>
        <w:keepNext w:val="0"/>
        <w:widowControl w:val="0"/>
        <w:spacing w:before="0" w:after="280" w:line="480" w:lineRule="exact"/>
      </w:pPr>
      <w:r>
        <w:rPr>
          <w:rFonts w:ascii="等线" w:hAnsi="等线" w:cs="等线" w:eastAsia="等线"/>
          <w:b/>
          <w:color w:val="161A22"/>
          <w:sz w:val="36"/>
        </w:rPr>
        <w:t>比赛项目文档图文增强版</w:t>
      </w:r>
    </w:p>
    <w:p>
      <w:pPr>
        <w:keepNext w:val="0"/>
        <w:widowControl w:val="0"/>
        <w:spacing w:before="0" w:after="240" w:line="332" w:lineRule="exact"/>
      </w:pPr>
      <w:r>
        <w:rPr>
          <w:rFonts w:ascii="等线" w:hAnsi="等线" w:cs="等线" w:eastAsia="等线"/>
          <w:b w:val="0"/>
          <w:color w:val="535963"/>
          <w:sz w:val="21"/>
        </w:rPr>
        <w:t>V1.0  ·  24章业务与技术说明  ·  16个专题图解  ·  60张图</w:t>
      </w:r>
    </w:p>
    <w:p>
      <w:pPr>
        <w:keepNext/>
        <w:spacing w:line="240" w:lineRule="auto" w:after="30"/>
        <w:jc w:val="center"/>
      </w:pPr>
      <w:r>
        <w:drawing>
          <wp:inline xmlns:a="http://schemas.openxmlformats.org/drawingml/2006/main" xmlns:pic="http://schemas.openxmlformats.org/drawingml/2006/picture">
            <wp:extent cx="5594754" cy="3240000"/>
            <wp:docPr id="1" name="s13_agent" descr="图 01  就业助手真实回放：回答、引用与工具执行同屏，local-rules及不可用服务状态保留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13_agen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94754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 w:val="0"/>
        <w:spacing w:before="0" w:after="130" w:line="242" w:lineRule="exact"/>
        <w:jc w:val="center"/>
      </w:pPr>
      <w:r>
        <w:rPr>
          <w:rFonts w:ascii="等线" w:hAnsi="等线" w:cs="等线" w:eastAsia="等线"/>
          <w:b w:val="0"/>
          <w:color w:val="545B67"/>
          <w:sz w:val="17"/>
        </w:rPr>
        <w:t>图 01  就业助手真实回放：回答、引用与工具执行同屏，local-rules及不可用服务状态保留</w:t>
      </w:r>
    </w:p>
    <w:p>
      <w:pPr>
        <w:keepNext w:val="0"/>
        <w:widowControl w:val="0"/>
        <w:spacing w:before="0" w:after="160" w:line="332" w:lineRule="exact"/>
      </w:pPr>
      <w:r>
        <w:rPr>
          <w:rFonts w:ascii="等线" w:hAnsi="等线" w:cs="等线" w:eastAsia="等线"/>
          <w:b w:val="0"/>
          <w:color w:val="161A22"/>
          <w:sz w:val="21"/>
        </w:rPr>
        <w:t>本版在详细文档上增加架构、时序、状态机、部署、风险与治理图，以及真实页面的局部读图说明。截图来自2026-10-20和2026-10-22的脱敏演示，新增流程图依据源码绘制，路线与治理图明确标为建议。</w:t>
      </w:r>
    </w:p>
    <w:p>
      <w:pPr>
        <w:keepNext w:val="0"/>
        <w:widowControl w:val="0"/>
        <w:spacing w:before="0" w:after="80" w:line="332" w:lineRule="exact"/>
      </w:pPr>
      <w:r>
        <w:rPr>
          <w:rFonts w:ascii="等线" w:hAnsi="等线" w:cs="等线" w:eastAsia="等线"/>
          <w:b w:val="0"/>
          <w:color w:val="535963"/>
          <w:sz w:val="19"/>
        </w:rPr>
        <w:t>修订日期 2026-10-26；历史测试日期和未完成项继续保留。代码仓库URL、视频URL与评审版本由项目方提交前确认。</w:t>
      </w:r>
    </w:p>
    <w:p>
      <w:pPr>
        <w:pStyle w:val="Heading1"/>
        <w:keepNext w:val="0"/>
        <w:pageBreakBefore/>
        <w:widowControl w:val="0"/>
        <w:spacing w:before="0" w:after="180" w:line="480" w:lineRule="exact"/>
      </w:pPr>
      <w:r>
        <w:rPr>
          <w:rFonts w:ascii="等线" w:hAnsi="等线" w:cs="等线" w:eastAsia="等线"/>
          <w:b/>
          <w:color w:val="161A22"/>
          <w:sz w:val="34"/>
        </w:rPr>
        <w:t>阅读导航与图示约定</w:t>
      </w:r>
    </w:p>
    <w:p>
      <w:pPr>
        <w:keepNext w:val="0"/>
        <w:widowControl w:val="0"/>
        <w:spacing w:before="0" w:after="80" w:line="332" w:lineRule="exact"/>
      </w:pPr>
      <w:r>
        <w:rPr>
          <w:rFonts w:ascii="等线" w:hAnsi="等线" w:cs="等线" w:eastAsia="等线"/>
          <w:b w:val="0"/>
          <w:color w:val="161A22"/>
          <w:sz w:val="21"/>
        </w:rPr>
        <w:t>建议先看总览与技术设计，再看配有真实页面的场景，最后查看部署、验证、治理和提交要求。同一主题的图解页紧跟正文，便于对照实现方式与实际表现。</w:t>
      </w:r>
    </w:p>
    <w:p>
      <w:pPr>
        <w:keepNext/>
        <w:spacing w:line="240" w:lineRule="auto" w:after="30"/>
        <w:jc w:val="center"/>
      </w:pPr>
      <w:r>
        <w:drawing>
          <wp:inline xmlns:a="http://schemas.openxmlformats.org/drawingml/2006/main" xmlns:pic="http://schemas.openxmlformats.org/drawingml/2006/picture">
            <wp:extent cx="5040000" cy="1512000"/>
            <wp:docPr id="2" name="d01_journey" descr="图 02  本项目的证据和反馈闭环：图示设计不等于真实就业成效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01_journe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51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 w:val="0"/>
        <w:spacing w:before="0" w:after="130" w:line="242" w:lineRule="exact"/>
        <w:jc w:val="center"/>
      </w:pPr>
      <w:r>
        <w:rPr>
          <w:rFonts w:ascii="等线" w:hAnsi="等线" w:cs="等线" w:eastAsia="等线"/>
          <w:b w:val="0"/>
          <w:color w:val="545B67"/>
          <w:sz w:val="17"/>
        </w:rPr>
        <w:t>图 02  本项目的证据和反馈闭环：图示设计不等于真实就业成效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7"/>
        <w:gridCol w:w="3742"/>
        <w:gridCol w:w="4535"/>
      </w:tblGrid>
      <w:tr>
        <w:trPr>
          <w:cantSplit/>
          <w:tblHeader/>
        </w:trPr>
        <w:tc>
          <w:tcPr>
            <w:tcW w:type="dxa" w:w="1587"/>
            <w:vAlign w:val="center"/>
            <w:shd w:fill="EBE7F5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/>
              <w:spacing w:after="0" w:line="262" w:lineRule="exact"/>
            </w:pPr>
            <w:r>
              <w:rPr>
                <w:rFonts w:ascii="等线" w:hAnsi="等线" w:cs="等线" w:eastAsia="等线"/>
                <w:b/>
                <w:color w:val="161A22"/>
                <w:sz w:val="18"/>
              </w:rPr>
              <w:t>阅读段落</w:t>
            </w:r>
          </w:p>
        </w:tc>
        <w:tc>
          <w:tcPr>
            <w:tcW w:type="dxa" w:w="3742"/>
            <w:vAlign w:val="center"/>
            <w:shd w:fill="EBE7F5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/>
              <w:spacing w:after="0" w:line="262" w:lineRule="exact"/>
            </w:pPr>
            <w:r>
              <w:rPr>
                <w:rFonts w:ascii="等线" w:hAnsi="等线" w:cs="等线" w:eastAsia="等线"/>
                <w:b/>
                <w:color w:val="161A22"/>
                <w:sz w:val="18"/>
              </w:rPr>
              <w:t>主要内容</w:t>
            </w:r>
          </w:p>
        </w:tc>
        <w:tc>
          <w:tcPr>
            <w:tcW w:type="dxa" w:w="4535"/>
            <w:vAlign w:val="center"/>
            <w:shd w:fill="EBE7F5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/>
              <w:spacing w:after="0" w:line="262" w:lineRule="exact"/>
            </w:pPr>
            <w:r>
              <w:rPr>
                <w:rFonts w:ascii="等线" w:hAnsi="等线" w:cs="等线" w:eastAsia="等线"/>
                <w:b/>
                <w:color w:val="161A22"/>
                <w:sz w:val="18"/>
              </w:rPr>
              <w:t>图像类型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 w:val="0"/>
              <w:spacing w:after="0" w:line="262" w:lineRule="exact"/>
            </w:pPr>
            <w:r>
              <w:rPr>
                <w:rFonts w:ascii="等线" w:hAnsi="等线" w:cs="等线" w:eastAsia="等线"/>
                <w:b w:val="0"/>
                <w:color w:val="161A22"/>
                <w:sz w:val="18"/>
              </w:rPr>
              <w:t>01—04</w:t>
            </w:r>
          </w:p>
        </w:tc>
        <w:tc>
          <w:tcPr>
            <w:tcW w:type="dxa" w:w="3742"/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 w:val="0"/>
              <w:spacing w:after="0" w:line="262" w:lineRule="exact"/>
            </w:pPr>
            <w:r>
              <w:rPr>
                <w:rFonts w:ascii="等线" w:hAnsi="等线" w:cs="等线" w:eastAsia="等线"/>
                <w:b w:val="0"/>
                <w:color w:val="161A22"/>
                <w:sz w:val="18"/>
              </w:rPr>
              <w:t>背景、角色和总体架构</w:t>
            </w:r>
          </w:p>
        </w:tc>
        <w:tc>
          <w:tcPr>
            <w:tcW w:type="dxa" w:w="4535"/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 w:val="0"/>
              <w:spacing w:after="0" w:line="262" w:lineRule="exact"/>
            </w:pPr>
            <w:r>
              <w:rPr>
                <w:rFonts w:ascii="等线" w:hAnsi="等线" w:cs="等线" w:eastAsia="等线"/>
                <w:b w:val="0"/>
                <w:color w:val="161A22"/>
                <w:sz w:val="18"/>
              </w:rPr>
              <w:t>需求图、角色边界、架构、真实工作台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6F7F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 w:val="0"/>
              <w:spacing w:after="0" w:line="262" w:lineRule="exact"/>
            </w:pPr>
            <w:r>
              <w:rPr>
                <w:rFonts w:ascii="等线" w:hAnsi="等线" w:cs="等线" w:eastAsia="等线"/>
                <w:b w:val="0"/>
                <w:color w:val="161A22"/>
                <w:sz w:val="18"/>
              </w:rPr>
              <w:t>05—08</w:t>
            </w:r>
          </w:p>
        </w:tc>
        <w:tc>
          <w:tcPr>
            <w:tcW w:type="dxa" w:w="3742"/>
            <w:vAlign w:val="center"/>
            <w:shd w:fill="F6F7F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 w:val="0"/>
              <w:spacing w:after="0" w:line="262" w:lineRule="exact"/>
            </w:pPr>
            <w:r>
              <w:rPr>
                <w:rFonts w:ascii="等线" w:hAnsi="等线" w:cs="等线" w:eastAsia="等线"/>
                <w:b w:val="0"/>
                <w:color w:val="161A22"/>
                <w:sz w:val="18"/>
              </w:rPr>
              <w:t>Agent、工具、会话和数据</w:t>
            </w:r>
          </w:p>
        </w:tc>
        <w:tc>
          <w:tcPr>
            <w:tcW w:type="dxa" w:w="4535"/>
            <w:vAlign w:val="center"/>
            <w:shd w:fill="F6F7F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 w:val="0"/>
              <w:spacing w:after="0" w:line="262" w:lineRule="exact"/>
            </w:pPr>
            <w:r>
              <w:rPr>
                <w:rFonts w:ascii="等线" w:hAnsi="等线" w:cs="等线" w:eastAsia="等线"/>
                <w:b w:val="0"/>
                <w:color w:val="161A22"/>
                <w:sz w:val="18"/>
              </w:rPr>
              <w:t>时序、授权、提案与任务状态、实体关系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 w:val="0"/>
              <w:spacing w:after="0" w:line="262" w:lineRule="exact"/>
            </w:pPr>
            <w:r>
              <w:rPr>
                <w:rFonts w:ascii="等线" w:hAnsi="等线" w:cs="等线" w:eastAsia="等线"/>
                <w:b w:val="0"/>
                <w:color w:val="161A22"/>
                <w:sz w:val="18"/>
              </w:rPr>
              <w:t>09—15</w:t>
            </w:r>
          </w:p>
        </w:tc>
        <w:tc>
          <w:tcPr>
            <w:tcW w:type="dxa" w:w="3742"/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 w:val="0"/>
              <w:spacing w:after="0" w:line="262" w:lineRule="exact"/>
            </w:pPr>
            <w:r>
              <w:rPr>
                <w:rFonts w:ascii="等线" w:hAnsi="等线" w:cs="等线" w:eastAsia="等线"/>
                <w:b w:val="0"/>
                <w:color w:val="161A22"/>
                <w:sz w:val="18"/>
              </w:rPr>
              <w:t>求职训练、帮扶和回访</w:t>
            </w:r>
          </w:p>
        </w:tc>
        <w:tc>
          <w:tcPr>
            <w:tcW w:type="dxa" w:w="4535"/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 w:val="0"/>
              <w:spacing w:after="0" w:line="262" w:lineRule="exact"/>
            </w:pPr>
            <w:r>
              <w:rPr>
                <w:rFonts w:ascii="等线" w:hAnsi="等线" w:cs="等线" w:eastAsia="等线"/>
                <w:b w:val="0"/>
                <w:color w:val="161A22"/>
                <w:sz w:val="18"/>
              </w:rPr>
              <w:t>页面读图、评分、看板、反馈与验收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6F7F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 w:val="0"/>
              <w:spacing w:after="0" w:line="262" w:lineRule="exact"/>
            </w:pPr>
            <w:r>
              <w:rPr>
                <w:rFonts w:ascii="等线" w:hAnsi="等线" w:cs="等线" w:eastAsia="等线"/>
                <w:b w:val="0"/>
                <w:color w:val="161A22"/>
                <w:sz w:val="18"/>
              </w:rPr>
              <w:t>16—18</w:t>
            </w:r>
          </w:p>
        </w:tc>
        <w:tc>
          <w:tcPr>
            <w:tcW w:type="dxa" w:w="3742"/>
            <w:vAlign w:val="center"/>
            <w:shd w:fill="F6F7F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 w:val="0"/>
              <w:spacing w:after="0" w:line="262" w:lineRule="exact"/>
            </w:pPr>
            <w:r>
              <w:rPr>
                <w:rFonts w:ascii="等线" w:hAnsi="等线" w:cs="等线" w:eastAsia="等线"/>
                <w:b w:val="0"/>
                <w:color w:val="161A22"/>
                <w:sz w:val="18"/>
              </w:rPr>
              <w:t>部署、验证和已知问题</w:t>
            </w:r>
          </w:p>
        </w:tc>
        <w:tc>
          <w:tcPr>
            <w:tcW w:type="dxa" w:w="4535"/>
            <w:vAlign w:val="center"/>
            <w:shd w:fill="F6F7F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 w:val="0"/>
              <w:spacing w:after="0" w:line="262" w:lineRule="exact"/>
            </w:pPr>
            <w:r>
              <w:rPr>
                <w:rFonts w:ascii="等线" w:hAnsi="等线" w:cs="等线" w:eastAsia="等线"/>
                <w:b w:val="0"/>
                <w:color w:val="161A22"/>
                <w:sz w:val="18"/>
              </w:rPr>
              <w:t>服务拓扑、历史图表、真实失败路径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 w:val="0"/>
              <w:spacing w:after="0" w:line="262" w:lineRule="exact"/>
            </w:pPr>
            <w:r>
              <w:rPr>
                <w:rFonts w:ascii="等线" w:hAnsi="等线" w:cs="等线" w:eastAsia="等线"/>
                <w:b w:val="0"/>
                <w:color w:val="161A22"/>
                <w:sz w:val="18"/>
              </w:rPr>
              <w:t>19—24</w:t>
            </w:r>
          </w:p>
        </w:tc>
        <w:tc>
          <w:tcPr>
            <w:tcW w:type="dxa" w:w="3742"/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 w:val="0"/>
              <w:spacing w:after="0" w:line="262" w:lineRule="exact"/>
            </w:pPr>
            <w:r>
              <w:rPr>
                <w:rFonts w:ascii="等线" w:hAnsi="等线" w:cs="等线" w:eastAsia="等线"/>
                <w:b w:val="0"/>
                <w:color w:val="161A22"/>
                <w:sz w:val="18"/>
              </w:rPr>
              <w:t>许可、协作、路线和提交</w:t>
            </w:r>
          </w:p>
        </w:tc>
        <w:tc>
          <w:tcPr>
            <w:tcW w:type="dxa" w:w="4535"/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 w:val="0"/>
              <w:spacing w:after="0" w:line="262" w:lineRule="exact"/>
            </w:pPr>
            <w:r>
              <w:rPr>
                <w:rFonts w:ascii="等线" w:hAnsi="等线" w:cs="等线" w:eastAsia="等线"/>
                <w:b w:val="0"/>
                <w:color w:val="161A22"/>
                <w:sz w:val="18"/>
              </w:rPr>
              <w:t>明确标注为方案的流程与验收图</w:t>
            </w:r>
          </w:p>
        </w:tc>
      </w:tr>
    </w:tbl>
    <w:p>
      <w:pPr>
        <w:keepNext w:val="0"/>
        <w:widowControl w:val="0"/>
        <w:spacing w:before="0" w:after="40" w:line="40" w:lineRule="exact"/>
      </w:pPr>
      <w:r>
        <w:rPr>
          <w:rFonts w:ascii="等线" w:hAnsi="等线" w:cs="等线" w:eastAsia="等线"/>
          <w:b w:val="0"/>
          <w:color w:val="161A22"/>
          <w:sz w:val="2"/>
        </w:rPr>
      </w:r>
    </w:p>
    <w:p>
      <w:pPr>
        <w:keepNext w:val="0"/>
        <w:widowControl w:val="0"/>
        <w:spacing w:before="0" w:after="180" w:line="332" w:lineRule="exact"/>
      </w:pPr>
      <w:r>
        <w:rPr>
          <w:rFonts w:ascii="等线" w:hAnsi="等线" w:cs="等线" w:eastAsia="等线"/>
          <w:b w:val="0"/>
          <w:color w:val="161A22"/>
          <w:sz w:val="21"/>
        </w:rPr>
        <w:t>截图：保留产品字段、数字、失败或未就绪状态，仅裁掉无关区域。数据图：保留原日期、分母和人工构造样本标记。流程图：表示实现逻辑或明确标注的后续方案，不增加不存在的控件或能力。</w:t>
      </w:r>
    </w:p>
    <w:p>
      <w:pPr>
        <w:pStyle w:val="Heading1"/>
        <w:keepNext/>
        <w:pageBreakBefore/>
        <w:widowControl w:val="0"/>
        <w:spacing w:before="0" w:after="180" w:line="480" w:lineRule="exact"/>
      </w:pPr>
      <w:r>
        <w:rPr>
          <w:rFonts w:ascii="等线" w:hAnsi="等线" w:cs="等线" w:eastAsia="等线"/>
          <w:b/>
          <w:color w:val="161A22"/>
          <w:sz w:val="33"/>
        </w:rPr>
        <w:t>01 项目概览与评审导读</w:t>
      </w:r>
    </w:p>
    <w:p>
      <w:pPr>
        <w:keepNext w:val="0"/>
        <w:widowControl w:val="0"/>
        <w:spacing w:before="0" w:after="80" w:line="332" w:lineRule="exact"/>
      </w:pPr>
      <w:r>
        <w:rPr>
          <w:rFonts w:ascii="等线" w:hAnsi="等线" w:cs="等线" w:eastAsia="等线"/>
          <w:b w:val="0"/>
          <w:color w:val="161A22"/>
          <w:sz w:val="21"/>
        </w:rPr>
        <w:t>职航智管是一套通过浏览器访问的求职训练与职业成长服务系统，服务对象包括高校毕业生、就业辅导员和负责质量管理的工作人员。系统将材料整理、目标确认、计划执行、岗位准备、面试训练、投递复盘和入职回访串联起来，使每次建议能够关联业务记录，每个需要落实的行动能够找到责任人和结果。</w:t>
      </w:r>
    </w:p>
    <w:p>
      <w:pPr>
        <w:keepNext w:val="0"/>
        <w:widowControl w:val="0"/>
        <w:spacing w:before="0" w:after="80" w:line="332" w:lineRule="exact"/>
      </w:pPr>
      <w:r>
        <w:rPr>
          <w:rFonts w:ascii="等线" w:hAnsi="等线" w:cs="等线" w:eastAsia="等线"/>
          <w:b w:val="0"/>
          <w:color w:val="161A22"/>
          <w:sz w:val="21"/>
        </w:rPr>
        <w:t>比赛截图要求提交可运行的代码仓库、作品介绍文档和演示视频链接。作品介绍至少需要说明项目背景、技术架构、应用场景与创新点；评审由技术创新、场景落地、开源治理和长期发展四部分组成。本详细版同时展示实现方式、验证证据和仍需补齐的条件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78"/>
        <w:gridCol w:w="4932"/>
        <w:gridCol w:w="3154"/>
      </w:tblGrid>
      <w:tr>
        <w:trPr>
          <w:cantSplit/>
          <w:tblHeader/>
        </w:trPr>
        <w:tc>
          <w:tcPr>
            <w:tcW w:type="dxa" w:w="1778"/>
            <w:vAlign w:val="center"/>
            <w:shd w:fill="EBE7F5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/>
              <w:spacing w:after="0" w:line="262" w:lineRule="exact"/>
            </w:pPr>
            <w:r>
              <w:rPr>
                <w:rFonts w:ascii="等线" w:hAnsi="等线" w:cs="等线" w:eastAsia="等线"/>
                <w:b/>
                <w:color w:val="161A22"/>
                <w:sz w:val="18"/>
              </w:rPr>
              <w:t>维度</w:t>
            </w:r>
          </w:p>
        </w:tc>
        <w:tc>
          <w:tcPr>
            <w:tcW w:type="dxa" w:w="4932"/>
            <w:vAlign w:val="center"/>
            <w:shd w:fill="EBE7F5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/>
              <w:spacing w:after="0" w:line="262" w:lineRule="exact"/>
            </w:pPr>
            <w:r>
              <w:rPr>
                <w:rFonts w:ascii="等线" w:hAnsi="等线" w:cs="等线" w:eastAsia="等线"/>
                <w:b/>
                <w:color w:val="161A22"/>
                <w:sz w:val="18"/>
              </w:rPr>
              <w:t>重点回答</w:t>
            </w:r>
          </w:p>
        </w:tc>
        <w:tc>
          <w:tcPr>
            <w:tcW w:type="dxa" w:w="3154"/>
            <w:vAlign w:val="center"/>
            <w:shd w:fill="EBE7F5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/>
              <w:spacing w:after="0" w:line="262" w:lineRule="exact"/>
            </w:pPr>
            <w:r>
              <w:rPr>
                <w:rFonts w:ascii="等线" w:hAnsi="等线" w:cs="等线" w:eastAsia="等线"/>
                <w:b/>
                <w:color w:val="161A22"/>
                <w:sz w:val="18"/>
              </w:rPr>
              <w:t>本稿主要章节</w:t>
            </w:r>
          </w:p>
        </w:tc>
      </w:tr>
      <w:tr>
        <w:trPr>
          <w:cantSplit/>
        </w:trPr>
        <w:tc>
          <w:tcPr>
            <w:tcW w:type="dxa" w:w="1778"/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 w:val="0"/>
              <w:spacing w:after="0" w:line="262" w:lineRule="exact"/>
            </w:pPr>
            <w:r>
              <w:rPr>
                <w:rFonts w:ascii="等线" w:hAnsi="等线" w:cs="等线" w:eastAsia="等线"/>
                <w:b w:val="0"/>
                <w:color w:val="161A22"/>
                <w:sz w:val="18"/>
              </w:rPr>
              <w:t>技术创新 30%</w:t>
            </w:r>
          </w:p>
        </w:tc>
        <w:tc>
          <w:tcPr>
            <w:tcW w:type="dxa" w:w="4932"/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 w:val="0"/>
              <w:spacing w:after="0" w:line="262" w:lineRule="exact"/>
            </w:pPr>
            <w:r>
              <w:rPr>
                <w:rFonts w:ascii="等线" w:hAnsi="等线" w:cs="等线" w:eastAsia="等线"/>
                <w:b w:val="0"/>
                <w:color w:val="161A22"/>
                <w:sz w:val="18"/>
              </w:rPr>
              <w:t>语言理解如何连接受控的业务执行</w:t>
            </w:r>
          </w:p>
        </w:tc>
        <w:tc>
          <w:tcPr>
            <w:tcW w:type="dxa" w:w="3154"/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 w:val="0"/>
              <w:spacing w:after="0" w:line="262" w:lineRule="exact"/>
            </w:pPr>
            <w:r>
              <w:rPr>
                <w:rFonts w:ascii="等线" w:hAnsi="等线" w:cs="等线" w:eastAsia="等线"/>
                <w:b w:val="0"/>
                <w:color w:val="161A22"/>
                <w:sz w:val="18"/>
              </w:rPr>
              <w:t>04—08 架构、编排、授权、状态与数据</w:t>
            </w:r>
          </w:p>
        </w:tc>
      </w:tr>
      <w:tr>
        <w:trPr>
          <w:cantSplit/>
        </w:trPr>
        <w:tc>
          <w:tcPr>
            <w:tcW w:type="dxa" w:w="1778"/>
            <w:vAlign w:val="center"/>
            <w:shd w:fill="F6F7F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 w:val="0"/>
              <w:spacing w:after="0" w:line="262" w:lineRule="exact"/>
            </w:pPr>
            <w:r>
              <w:rPr>
                <w:rFonts w:ascii="等线" w:hAnsi="等线" w:cs="等线" w:eastAsia="等线"/>
                <w:b w:val="0"/>
                <w:color w:val="161A22"/>
                <w:sz w:val="18"/>
              </w:rPr>
              <w:t>场景落地 30%</w:t>
            </w:r>
          </w:p>
        </w:tc>
        <w:tc>
          <w:tcPr>
            <w:tcW w:type="dxa" w:w="4932"/>
            <w:vAlign w:val="center"/>
            <w:shd w:fill="F6F7F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 w:val="0"/>
              <w:spacing w:after="0" w:line="262" w:lineRule="exact"/>
            </w:pPr>
            <w:r>
              <w:rPr>
                <w:rFonts w:ascii="等线" w:hAnsi="等线" w:cs="等线" w:eastAsia="等线"/>
                <w:b w:val="0"/>
                <w:color w:val="161A22"/>
                <w:sz w:val="18"/>
              </w:rPr>
              <w:t>谁在何种场景中完成哪些任务</w:t>
            </w:r>
          </w:p>
        </w:tc>
        <w:tc>
          <w:tcPr>
            <w:tcW w:type="dxa" w:w="3154"/>
            <w:vAlign w:val="center"/>
            <w:shd w:fill="F6F7F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 w:val="0"/>
              <w:spacing w:after="0" w:line="262" w:lineRule="exact"/>
            </w:pPr>
            <w:r>
              <w:rPr>
                <w:rFonts w:ascii="等线" w:hAnsi="等线" w:cs="等线" w:eastAsia="等线"/>
                <w:b w:val="0"/>
                <w:color w:val="161A22"/>
                <w:sz w:val="18"/>
              </w:rPr>
              <w:t>09—15 学生训练、辅导员帮扶与回访</w:t>
            </w:r>
          </w:p>
        </w:tc>
      </w:tr>
      <w:tr>
        <w:trPr>
          <w:cantSplit/>
        </w:trPr>
        <w:tc>
          <w:tcPr>
            <w:tcW w:type="dxa" w:w="1778"/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 w:val="0"/>
              <w:spacing w:after="0" w:line="262" w:lineRule="exact"/>
            </w:pPr>
            <w:r>
              <w:rPr>
                <w:rFonts w:ascii="等线" w:hAnsi="等线" w:cs="等线" w:eastAsia="等线"/>
                <w:b w:val="0"/>
                <w:color w:val="161A22"/>
                <w:sz w:val="18"/>
              </w:rPr>
              <w:t>开源治理 20%</w:t>
            </w:r>
          </w:p>
        </w:tc>
        <w:tc>
          <w:tcPr>
            <w:tcW w:type="dxa" w:w="4932"/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 w:val="0"/>
              <w:spacing w:after="0" w:line="262" w:lineRule="exact"/>
            </w:pPr>
            <w:r>
              <w:rPr>
                <w:rFonts w:ascii="等线" w:hAnsi="等线" w:cs="等线" w:eastAsia="等线"/>
                <w:b w:val="0"/>
                <w:color w:val="161A22"/>
                <w:sz w:val="18"/>
              </w:rPr>
              <w:t>代码如何被复现、审查和继续维护</w:t>
            </w:r>
          </w:p>
        </w:tc>
        <w:tc>
          <w:tcPr>
            <w:tcW w:type="dxa" w:w="3154"/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 w:val="0"/>
              <w:spacing w:after="0" w:line="262" w:lineRule="exact"/>
            </w:pPr>
            <w:r>
              <w:rPr>
                <w:rFonts w:ascii="等线" w:hAnsi="等线" w:cs="等线" w:eastAsia="等线"/>
                <w:b w:val="0"/>
                <w:color w:val="161A22"/>
                <w:sz w:val="18"/>
              </w:rPr>
              <w:t>16、19、20 部署、许可、贡献与发布</w:t>
            </w:r>
          </w:p>
        </w:tc>
      </w:tr>
      <w:tr>
        <w:trPr>
          <w:cantSplit/>
        </w:trPr>
        <w:tc>
          <w:tcPr>
            <w:tcW w:type="dxa" w:w="1778"/>
            <w:vAlign w:val="center"/>
            <w:shd w:fill="F6F7F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 w:val="0"/>
              <w:spacing w:after="0" w:line="262" w:lineRule="exact"/>
            </w:pPr>
            <w:r>
              <w:rPr>
                <w:rFonts w:ascii="等线" w:hAnsi="等线" w:cs="等线" w:eastAsia="等线"/>
                <w:b w:val="0"/>
                <w:color w:val="161A22"/>
                <w:sz w:val="18"/>
              </w:rPr>
              <w:t>长期发展 20%</w:t>
            </w:r>
          </w:p>
        </w:tc>
        <w:tc>
          <w:tcPr>
            <w:tcW w:type="dxa" w:w="4932"/>
            <w:vAlign w:val="center"/>
            <w:shd w:fill="F6F7F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 w:val="0"/>
              <w:spacing w:after="0" w:line="262" w:lineRule="exact"/>
            </w:pPr>
            <w:r>
              <w:rPr>
                <w:rFonts w:ascii="等线" w:hAnsi="等线" w:cs="等线" w:eastAsia="等线"/>
                <w:b w:val="0"/>
                <w:color w:val="161A22"/>
                <w:sz w:val="18"/>
              </w:rPr>
              <w:t>试点、运营和持续改进如何推进</w:t>
            </w:r>
          </w:p>
        </w:tc>
        <w:tc>
          <w:tcPr>
            <w:tcW w:type="dxa" w:w="3154"/>
            <w:vAlign w:val="center"/>
            <w:shd w:fill="F6F7F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 w:val="0"/>
              <w:spacing w:after="0" w:line="262" w:lineRule="exact"/>
            </w:pPr>
            <w:r>
              <w:rPr>
                <w:rFonts w:ascii="等线" w:hAnsi="等线" w:cs="等线" w:eastAsia="等线"/>
                <w:b w:val="0"/>
                <w:color w:val="161A22"/>
                <w:sz w:val="18"/>
              </w:rPr>
              <w:t>18、21、22 风险、计划和验收指标</w:t>
            </w:r>
          </w:p>
        </w:tc>
      </w:tr>
    </w:tbl>
    <w:p>
      <w:pPr>
        <w:keepNext w:val="0"/>
        <w:widowControl w:val="0"/>
        <w:spacing w:before="0" w:after="40" w:line="40" w:lineRule="exact"/>
      </w:pPr>
      <w:r>
        <w:rPr>
          <w:rFonts w:ascii="等线" w:hAnsi="等线" w:cs="等线" w:eastAsia="等线"/>
          <w:b w:val="0"/>
          <w:color w:val="161A22"/>
          <w:sz w:val="2"/>
        </w:rPr>
      </w:r>
    </w:p>
    <w:p>
      <w:pPr>
        <w:keepNext/>
        <w:spacing w:line="240" w:lineRule="auto" w:after="30"/>
        <w:jc w:val="center"/>
      </w:pPr>
      <w:r>
        <w:drawing>
          <wp:inline xmlns:a="http://schemas.openxmlformats.org/drawingml/2006/main" xmlns:pic="http://schemas.openxmlformats.org/drawingml/2006/picture">
            <wp:extent cx="6156000" cy="2077650"/>
            <wp:docPr id="3" name="d31_assurance" descr="图 03  四类证据及其可支持的判断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31_assuranc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56000" cy="20776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 w:val="0"/>
        <w:spacing w:before="0" w:after="130" w:line="242" w:lineRule="exact"/>
        <w:jc w:val="center"/>
      </w:pPr>
      <w:r>
        <w:rPr>
          <w:rFonts w:ascii="等线" w:hAnsi="等线" w:cs="等线" w:eastAsia="等线"/>
          <w:b w:val="0"/>
          <w:color w:val="545B67"/>
          <w:sz w:val="17"/>
        </w:rPr>
        <w:t>图 03  四类证据及其可支持的判断</w:t>
      </w:r>
    </w:p>
    <w:p>
      <w:pPr>
        <w:keepNext w:val="0"/>
        <w:widowControl w:val="0"/>
        <w:spacing w:before="0" w:after="80" w:line="332" w:lineRule="exact"/>
      </w:pPr>
      <w:r>
        <w:rPr>
          <w:rFonts w:ascii="等线" w:hAnsi="等线" w:cs="等线" w:eastAsia="等线"/>
          <w:b w:val="0"/>
          <w:color w:val="161A22"/>
          <w:sz w:val="21"/>
        </w:rPr>
        <w:t>看图要点：先看有没有实现，再看是否验证，最后区分数据口径与后续计划；避免将配置数量和未来路线写成已证明的效果。</w:t>
      </w:r>
    </w:p>
    <w:p>
      <w:pPr>
        <w:pStyle w:val="Heading2"/>
        <w:keepNext/>
        <w:widowControl w:val="0"/>
        <w:spacing w:before="0" w:after="70" w:line="364" w:lineRule="exact"/>
      </w:pPr>
      <w:r>
        <w:rPr>
          <w:rFonts w:ascii="等线" w:hAnsi="等线" w:cs="等线" w:eastAsia="等线"/>
          <w:b/>
          <w:color w:val="161A22"/>
          <w:sz w:val="23"/>
        </w:rPr>
        <w:t>项目状态的四种口径</w:t>
      </w:r>
    </w:p>
    <w:p>
      <w:pPr>
        <w:keepNext w:val="0"/>
        <w:widowControl w:val="0"/>
        <w:spacing w:before="0" w:after="80" w:line="332" w:lineRule="exact"/>
      </w:pPr>
      <w:r>
        <w:rPr>
          <w:rFonts w:ascii="等线" w:hAnsi="等线" w:cs="等线" w:eastAsia="等线"/>
          <w:b w:val="0"/>
          <w:color w:val="161A22"/>
          <w:sz w:val="21"/>
        </w:rPr>
        <w:t>“源码实现”表示已找到相应模块或配置；“历史实测”指2026-10-20及2026-10-22保存的测试和浏览器证据；“本次核对”指2026-10-25的源码与文档检查；“后续计划”表示尚未落地的治理或运营工作。四者不能互相替代。</w:t>
      </w:r>
    </w:p>
    <w:p>
      <w:pPr>
        <w:keepNext w:val="0"/>
        <w:widowControl w:val="0"/>
        <w:spacing w:before="0" w:after="80" w:line="332" w:lineRule="exact"/>
      </w:pPr>
      <w:r>
        <w:rPr>
          <w:rFonts w:ascii="等线" w:hAnsi="等线" w:cs="等线" w:eastAsia="等线"/>
          <w:b w:val="0"/>
          <w:color w:val="161A22"/>
          <w:sz w:val="21"/>
        </w:rPr>
        <w:t>截至本次核对，服务器演示首页与/api/health均返回HTTP 200；这只证明基础入口可达，不证明评审账号、在线模型或全部流程均正常。公开代码仓库和视频链接仍待补充。</w:t>
      </w:r>
    </w:p>
    <w:p>
      <w:pPr>
        <w:keepNext w:val="0"/>
        <w:widowControl w:val="0"/>
        <w:spacing w:before="60" w:after="0" w:line="212" w:lineRule="exact"/>
      </w:pPr>
      <w:r>
        <w:rPr>
          <w:rFonts w:ascii="等线" w:hAnsi="等线" w:cs="等线" w:eastAsia="等线"/>
          <w:b w:val="0"/>
          <w:color w:val="626975"/>
          <w:sz w:val="15"/>
        </w:rPr>
        <w:t>实现或证据依据：比赛要求截图；README.md；frontend/src/app/router.tsx</w:t>
      </w:r>
    </w:p>
    <w:p>
      <w:pPr>
        <w:pStyle w:val="Heading1"/>
        <w:keepNext/>
        <w:pageBreakBefore/>
        <w:widowControl w:val="0"/>
        <w:spacing w:before="0" w:after="180" w:line="480" w:lineRule="exact"/>
      </w:pPr>
      <w:r>
        <w:rPr>
          <w:rFonts w:ascii="等线" w:hAnsi="等线" w:cs="等线" w:eastAsia="等线"/>
          <w:b/>
          <w:color w:val="161A22"/>
          <w:sz w:val="33"/>
        </w:rPr>
        <w:t>02 项目背景与需求分析</w:t>
      </w:r>
    </w:p>
    <w:p>
      <w:pPr>
        <w:keepNext w:val="0"/>
        <w:widowControl w:val="0"/>
        <w:spacing w:before="0" w:after="80" w:line="332" w:lineRule="exact"/>
      </w:pPr>
      <w:r>
        <w:rPr>
          <w:rFonts w:ascii="等线" w:hAnsi="等线" w:cs="等线" w:eastAsia="等线"/>
          <w:b w:val="0"/>
          <w:color w:val="161A22"/>
          <w:sz w:val="21"/>
        </w:rPr>
        <w:t>毕业生求职通常跨越多份材料、多条岗位和多个阶段。画像、简历、投递、笔试、面试、学习任务各自更新时，指导者很难快速还原学生当前最需要解决的问题。通用对话助手能提供建议，但如果没有资源上下文、明确的执行范围和结果记录，下一次对话仍可能从头开始。</w:t>
      </w:r>
    </w:p>
    <w:p>
      <w:pPr>
        <w:keepNext w:val="0"/>
        <w:widowControl w:val="0"/>
        <w:spacing w:before="0" w:after="80" w:line="332" w:lineRule="exact"/>
      </w:pPr>
      <w:r>
        <w:rPr>
          <w:rFonts w:ascii="等线" w:hAnsi="等线" w:cs="等线" w:eastAsia="等线"/>
          <w:b w:val="0"/>
          <w:color w:val="161A22"/>
          <w:sz w:val="21"/>
        </w:rPr>
        <w:t>职航智管将需求具体化为三个问题：学生下一步做什么，辅导员为什么需要跟进，以及后续训练是否回应了前一轮的差距。项目没有开展可量化的全国用户调研，因此不使用“多数学生”“效率提升百分比”等缺少样本支持的结论。以下需求来自项目建模的就业指导业务过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49"/>
        <w:gridCol w:w="4015"/>
        <w:gridCol w:w="4301"/>
      </w:tblGrid>
      <w:tr>
        <w:trPr>
          <w:cantSplit/>
          <w:tblHeader/>
        </w:trPr>
        <w:tc>
          <w:tcPr>
            <w:tcW w:type="dxa" w:w="1549"/>
            <w:vAlign w:val="center"/>
            <w:shd w:fill="EBE7F5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/>
              <w:spacing w:after="0" w:line="262" w:lineRule="exact"/>
            </w:pPr>
            <w:r>
              <w:rPr>
                <w:rFonts w:ascii="等线" w:hAnsi="等线" w:cs="等线" w:eastAsia="等线"/>
                <w:b/>
                <w:color w:val="161A22"/>
                <w:sz w:val="18"/>
              </w:rPr>
              <w:t>角色</w:t>
            </w:r>
          </w:p>
        </w:tc>
        <w:tc>
          <w:tcPr>
            <w:tcW w:type="dxa" w:w="4015"/>
            <w:vAlign w:val="center"/>
            <w:shd w:fill="EBE7F5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/>
              <w:spacing w:after="0" w:line="262" w:lineRule="exact"/>
            </w:pPr>
            <w:r>
              <w:rPr>
                <w:rFonts w:ascii="等线" w:hAnsi="等线" w:cs="等线" w:eastAsia="等线"/>
                <w:b/>
                <w:color w:val="161A22"/>
                <w:sz w:val="18"/>
              </w:rPr>
              <w:t>业务问题</w:t>
            </w:r>
          </w:p>
        </w:tc>
        <w:tc>
          <w:tcPr>
            <w:tcW w:type="dxa" w:w="4301"/>
            <w:vAlign w:val="center"/>
            <w:shd w:fill="EBE7F5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/>
              <w:spacing w:after="0" w:line="262" w:lineRule="exact"/>
            </w:pPr>
            <w:r>
              <w:rPr>
                <w:rFonts w:ascii="等线" w:hAnsi="等线" w:cs="等线" w:eastAsia="等线"/>
                <w:b/>
                <w:color w:val="161A22"/>
                <w:sz w:val="18"/>
              </w:rPr>
              <w:t>对应设计</w:t>
            </w:r>
          </w:p>
        </w:tc>
      </w:tr>
      <w:tr>
        <w:trPr>
          <w:cantSplit/>
        </w:trPr>
        <w:tc>
          <w:tcPr>
            <w:tcW w:type="dxa" w:w="1549"/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 w:val="0"/>
              <w:spacing w:after="0" w:line="262" w:lineRule="exact"/>
            </w:pPr>
            <w:r>
              <w:rPr>
                <w:rFonts w:ascii="等线" w:hAnsi="等线" w:cs="等线" w:eastAsia="等线"/>
                <w:b w:val="0"/>
                <w:color w:val="161A22"/>
                <w:sz w:val="18"/>
              </w:rPr>
              <w:t>学生</w:t>
            </w:r>
          </w:p>
        </w:tc>
        <w:tc>
          <w:tcPr>
            <w:tcW w:type="dxa" w:w="4015"/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 w:val="0"/>
              <w:spacing w:after="0" w:line="262" w:lineRule="exact"/>
            </w:pPr>
            <w:r>
              <w:rPr>
                <w:rFonts w:ascii="等线" w:hAnsi="等线" w:cs="等线" w:eastAsia="等线"/>
                <w:b w:val="0"/>
                <w:color w:val="161A22"/>
                <w:sz w:val="18"/>
              </w:rPr>
              <w:t>材料散落，目标和准备动作缺少关联</w:t>
            </w:r>
          </w:p>
        </w:tc>
        <w:tc>
          <w:tcPr>
            <w:tcW w:type="dxa" w:w="4301"/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 w:val="0"/>
              <w:spacing w:after="0" w:line="262" w:lineRule="exact"/>
            </w:pPr>
            <w:r>
              <w:rPr>
                <w:rFonts w:ascii="等线" w:hAnsi="等线" w:cs="等线" w:eastAsia="等线"/>
                <w:b w:val="0"/>
                <w:color w:val="161A22"/>
                <w:sz w:val="18"/>
              </w:rPr>
              <w:t>确认画像，保留证据，按周组织任务</w:t>
            </w:r>
          </w:p>
        </w:tc>
      </w:tr>
      <w:tr>
        <w:trPr>
          <w:cantSplit/>
        </w:trPr>
        <w:tc>
          <w:tcPr>
            <w:tcW w:type="dxa" w:w="1549"/>
            <w:vAlign w:val="center"/>
            <w:shd w:fill="F6F7F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 w:val="0"/>
              <w:spacing w:after="0" w:line="262" w:lineRule="exact"/>
            </w:pPr>
            <w:r>
              <w:rPr>
                <w:rFonts w:ascii="等线" w:hAnsi="等线" w:cs="等线" w:eastAsia="等线"/>
                <w:b w:val="0"/>
                <w:color w:val="161A22"/>
                <w:sz w:val="18"/>
              </w:rPr>
              <w:t>辅导员</w:t>
            </w:r>
          </w:p>
        </w:tc>
        <w:tc>
          <w:tcPr>
            <w:tcW w:type="dxa" w:w="4015"/>
            <w:vAlign w:val="center"/>
            <w:shd w:fill="F6F7F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 w:val="0"/>
              <w:spacing w:after="0" w:line="262" w:lineRule="exact"/>
            </w:pPr>
            <w:r>
              <w:rPr>
                <w:rFonts w:ascii="等线" w:hAnsi="等线" w:cs="等线" w:eastAsia="等线"/>
                <w:b w:val="0"/>
                <w:color w:val="161A22"/>
                <w:sz w:val="18"/>
              </w:rPr>
              <w:t>需要从进展信息定位值得跟进的学生</w:t>
            </w:r>
          </w:p>
        </w:tc>
        <w:tc>
          <w:tcPr>
            <w:tcW w:type="dxa" w:w="4301"/>
            <w:vAlign w:val="center"/>
            <w:shd w:fill="F6F7F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 w:val="0"/>
              <w:spacing w:after="0" w:line="262" w:lineRule="exact"/>
            </w:pPr>
            <w:r>
              <w:rPr>
                <w:rFonts w:ascii="等线" w:hAnsi="等线" w:cs="等线" w:eastAsia="等线"/>
                <w:b w:val="0"/>
                <w:color w:val="161A22"/>
                <w:sz w:val="18"/>
              </w:rPr>
              <w:t>读取班级范围内的记录，解释风险触发事实</w:t>
            </w:r>
          </w:p>
        </w:tc>
      </w:tr>
      <w:tr>
        <w:trPr>
          <w:cantSplit/>
        </w:trPr>
        <w:tc>
          <w:tcPr>
            <w:tcW w:type="dxa" w:w="1549"/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 w:val="0"/>
              <w:spacing w:after="0" w:line="262" w:lineRule="exact"/>
            </w:pPr>
            <w:r>
              <w:rPr>
                <w:rFonts w:ascii="等线" w:hAnsi="等线" w:cs="等线" w:eastAsia="等线"/>
                <w:b w:val="0"/>
                <w:color w:val="161A22"/>
                <w:sz w:val="18"/>
              </w:rPr>
              <w:t>就业管理</w:t>
            </w:r>
          </w:p>
        </w:tc>
        <w:tc>
          <w:tcPr>
            <w:tcW w:type="dxa" w:w="4015"/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 w:val="0"/>
              <w:spacing w:after="0" w:line="262" w:lineRule="exact"/>
            </w:pPr>
            <w:r>
              <w:rPr>
                <w:rFonts w:ascii="等线" w:hAnsi="等线" w:cs="等线" w:eastAsia="等线"/>
                <w:b w:val="0"/>
                <w:color w:val="161A22"/>
                <w:sz w:val="18"/>
              </w:rPr>
              <w:t>需要知道帮扶发生了什么以及是否完成</w:t>
            </w:r>
          </w:p>
        </w:tc>
        <w:tc>
          <w:tcPr>
            <w:tcW w:type="dxa" w:w="4301"/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 w:val="0"/>
              <w:spacing w:after="0" w:line="262" w:lineRule="exact"/>
            </w:pPr>
            <w:r>
              <w:rPr>
                <w:rFonts w:ascii="等线" w:hAnsi="等线" w:cs="等线" w:eastAsia="等线"/>
                <w:b w:val="0"/>
                <w:color w:val="161A22"/>
                <w:sz w:val="18"/>
              </w:rPr>
              <w:t>学生反馈、人工验收、质量汇总和审计记录</w:t>
            </w:r>
          </w:p>
        </w:tc>
      </w:tr>
      <w:tr>
        <w:trPr>
          <w:cantSplit/>
        </w:trPr>
        <w:tc>
          <w:tcPr>
            <w:tcW w:type="dxa" w:w="1549"/>
            <w:vAlign w:val="center"/>
            <w:shd w:fill="F6F7F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 w:val="0"/>
              <w:spacing w:after="0" w:line="262" w:lineRule="exact"/>
            </w:pPr>
            <w:r>
              <w:rPr>
                <w:rFonts w:ascii="等线" w:hAnsi="等线" w:cs="等线" w:eastAsia="等线"/>
                <w:b w:val="0"/>
                <w:color w:val="161A22"/>
                <w:sz w:val="18"/>
              </w:rPr>
              <w:t>入职后学习者</w:t>
            </w:r>
          </w:p>
        </w:tc>
        <w:tc>
          <w:tcPr>
            <w:tcW w:type="dxa" w:w="4015"/>
            <w:vAlign w:val="center"/>
            <w:shd w:fill="F6F7F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 w:val="0"/>
              <w:spacing w:after="0" w:line="262" w:lineRule="exact"/>
            </w:pPr>
            <w:r>
              <w:rPr>
                <w:rFonts w:ascii="等线" w:hAnsi="等线" w:cs="等线" w:eastAsia="等线"/>
                <w:b w:val="0"/>
                <w:color w:val="161A22"/>
                <w:sz w:val="18"/>
              </w:rPr>
              <w:t>会回答问题不代表会完成工作任务</w:t>
            </w:r>
          </w:p>
        </w:tc>
        <w:tc>
          <w:tcPr>
            <w:tcW w:type="dxa" w:w="4301"/>
            <w:vAlign w:val="center"/>
            <w:shd w:fill="F6F7F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 w:val="0"/>
              <w:spacing w:after="0" w:line="262" w:lineRule="exact"/>
            </w:pPr>
            <w:r>
              <w:rPr>
                <w:rFonts w:ascii="等线" w:hAnsi="等线" w:cs="等线" w:eastAsia="等线"/>
                <w:b w:val="0"/>
                <w:color w:val="161A22"/>
                <w:sz w:val="18"/>
              </w:rPr>
              <w:t>单独设置工作简报、交付物、评审和复盘</w:t>
            </w:r>
          </w:p>
        </w:tc>
      </w:tr>
    </w:tbl>
    <w:p>
      <w:pPr>
        <w:keepNext w:val="0"/>
        <w:widowControl w:val="0"/>
        <w:spacing w:before="0" w:after="40" w:line="40" w:lineRule="exact"/>
      </w:pPr>
      <w:r>
        <w:rPr>
          <w:rFonts w:ascii="等线" w:hAnsi="等线" w:cs="等线" w:eastAsia="等线"/>
          <w:b w:val="0"/>
          <w:color w:val="161A22"/>
          <w:sz w:val="2"/>
        </w:rPr>
      </w:r>
    </w:p>
    <w:p>
      <w:pPr>
        <w:pStyle w:val="Heading2"/>
        <w:keepNext/>
        <w:widowControl w:val="0"/>
        <w:spacing w:before="0" w:after="70" w:line="364" w:lineRule="exact"/>
      </w:pPr>
      <w:r>
        <w:rPr>
          <w:rFonts w:ascii="等线" w:hAnsi="等线" w:cs="等线" w:eastAsia="等线"/>
          <w:b/>
          <w:color w:val="161A22"/>
          <w:sz w:val="23"/>
        </w:rPr>
        <w:t>设计目标与范围</w:t>
      </w:r>
    </w:p>
    <w:p>
      <w:pPr>
        <w:keepNext w:val="0"/>
        <w:widowControl w:val="0"/>
        <w:spacing w:before="0" w:after="80" w:line="332" w:lineRule="exact"/>
      </w:pPr>
      <w:r>
        <w:rPr>
          <w:rFonts w:ascii="等线" w:hAnsi="等线" w:cs="等线" w:eastAsia="等线"/>
          <w:b w:val="0"/>
          <w:color w:val="161A22"/>
          <w:sz w:val="21"/>
        </w:rPr>
        <w:t>近期目标是形成可运行、可解释的业务原型，降低跨页面整理上下文和重复记录的成本；中期目标是在授权试点中验证任务质量与服务稳定性。实际就业率、录用率或训练收益需要长期样本与人工复核，不能由演示分数推断。</w:t>
      </w:r>
    </w:p>
    <w:p>
      <w:pPr>
        <w:keepNext w:val="0"/>
        <w:widowControl w:val="0"/>
        <w:spacing w:before="0" w:after="80" w:line="332" w:lineRule="exact"/>
      </w:pPr>
      <w:r>
        <w:rPr>
          <w:rFonts w:ascii="等线" w:hAnsi="等线" w:cs="等线" w:eastAsia="等线"/>
          <w:b w:val="0"/>
          <w:color w:val="161A22"/>
          <w:sz w:val="21"/>
        </w:rPr>
        <w:t>系统不代替学生向外部招聘网站投递，不把风险规则当作学生能力结论，也不把工作训练中的虚构情景描述当作真实任职经历。公开岗位采集和模型接口均受到来源时效、网络与服务状态限制。</w:t>
      </w:r>
    </w:p>
    <w:p>
      <w:pPr>
        <w:keepNext/>
        <w:spacing w:line="240" w:lineRule="auto" w:after="30"/>
        <w:jc w:val="center"/>
      </w:pPr>
      <w:r>
        <w:drawing>
          <wp:inline xmlns:a="http://schemas.openxmlformats.org/drawingml/2006/main" xmlns:pic="http://schemas.openxmlformats.org/drawingml/2006/picture">
            <wp:extent cx="6156000" cy="1846800"/>
            <wp:docPr id="4" name="d02_problem" descr="图 04  信息分散、泛化建议与执行中断的关系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02_problem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56000" cy="1846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 w:val="0"/>
        <w:spacing w:before="0" w:after="130" w:line="242" w:lineRule="exact"/>
        <w:jc w:val="center"/>
      </w:pPr>
      <w:r>
        <w:rPr>
          <w:rFonts w:ascii="等线" w:hAnsi="等线" w:cs="等线" w:eastAsia="等线"/>
          <w:b w:val="0"/>
          <w:color w:val="545B67"/>
          <w:sz w:val="17"/>
        </w:rPr>
        <w:t>图 04  信息分散、泛化建议与执行中断的关系</w:t>
      </w:r>
    </w:p>
    <w:p>
      <w:pPr>
        <w:keepNext w:val="0"/>
        <w:widowControl w:val="0"/>
        <w:spacing w:before="0" w:after="80" w:line="332" w:lineRule="exact"/>
      </w:pPr>
      <w:r>
        <w:rPr>
          <w:rFonts w:ascii="等线" w:hAnsi="等线" w:cs="等线" w:eastAsia="等线"/>
          <w:b w:val="0"/>
          <w:color w:val="161A22"/>
          <w:sz w:val="21"/>
        </w:rPr>
        <w:t>看图要点：图中的痛点是项目业务建模，不是用户问卷结果。系统通过事实、确认和状态连接这些步骤，而不是承诺未经测量的效率提升。</w:t>
      </w:r>
    </w:p>
    <w:p>
      <w:pPr>
        <w:keepNext w:val="0"/>
        <w:widowControl w:val="0"/>
        <w:spacing w:before="60" w:after="0" w:line="212" w:lineRule="exact"/>
      </w:pPr>
      <w:r>
        <w:rPr>
          <w:rFonts w:ascii="等线" w:hAnsi="等线" w:cs="等线" w:eastAsia="等线"/>
          <w:b w:val="0"/>
          <w:color w:val="626975"/>
          <w:sz w:val="15"/>
        </w:rPr>
        <w:t>实现或证据依据：README.md；docs/workplace-workbench.md；backend/app/dashboard/router.py</w:t>
      </w:r>
    </w:p>
    <w:p>
      <w:pPr>
        <w:pStyle w:val="Heading1"/>
        <w:keepNext/>
        <w:pageBreakBefore/>
        <w:widowControl w:val="0"/>
        <w:spacing w:before="0" w:after="180" w:line="480" w:lineRule="exact"/>
      </w:pPr>
      <w:r>
        <w:rPr>
          <w:rFonts w:ascii="等线" w:hAnsi="等线" w:cs="等线" w:eastAsia="等线"/>
          <w:b/>
          <w:color w:val="161A22"/>
          <w:sz w:val="33"/>
        </w:rPr>
        <w:t>03 用户角色与端到端场景</w:t>
      </w:r>
    </w:p>
    <w:p>
      <w:pPr>
        <w:keepNext w:val="0"/>
        <w:widowControl w:val="0"/>
        <w:spacing w:before="0" w:after="80" w:line="332" w:lineRule="exact"/>
      </w:pPr>
      <w:r>
        <w:rPr>
          <w:rFonts w:ascii="等线" w:hAnsi="等线" w:cs="等线" w:eastAsia="等线"/>
          <w:b w:val="0"/>
          <w:color w:val="161A22"/>
          <w:sz w:val="21"/>
        </w:rPr>
        <w:t>学生端、辅导员端和企业评价入口使用不同的访问方式。前端按角色展示导航，服务端再校验接口权限和资源归属；页面不可见本身不构成访问控制。角色为admin的账号仅在实现允许的管理接口中使用，不能据此推定系统已经具备完整的多租户管理能力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63"/>
        <w:gridCol w:w="4473"/>
        <w:gridCol w:w="3728"/>
      </w:tblGrid>
      <w:tr>
        <w:trPr>
          <w:cantSplit/>
          <w:tblHeader/>
        </w:trPr>
        <w:tc>
          <w:tcPr>
            <w:tcW w:type="dxa" w:w="1663"/>
            <w:vAlign w:val="center"/>
            <w:shd w:fill="EBE7F5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/>
              <w:spacing w:after="0" w:line="262" w:lineRule="exact"/>
            </w:pPr>
            <w:r>
              <w:rPr>
                <w:rFonts w:ascii="等线" w:hAnsi="等线" w:cs="等线" w:eastAsia="等线"/>
                <w:b/>
                <w:color w:val="161A22"/>
                <w:sz w:val="18"/>
              </w:rPr>
              <w:t>对象</w:t>
            </w:r>
          </w:p>
        </w:tc>
        <w:tc>
          <w:tcPr>
            <w:tcW w:type="dxa" w:w="4473"/>
            <w:vAlign w:val="center"/>
            <w:shd w:fill="EBE7F5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/>
              <w:spacing w:after="0" w:line="262" w:lineRule="exact"/>
            </w:pPr>
            <w:r>
              <w:rPr>
                <w:rFonts w:ascii="等线" w:hAnsi="等线" w:cs="等线" w:eastAsia="等线"/>
                <w:b/>
                <w:color w:val="161A22"/>
                <w:sz w:val="18"/>
              </w:rPr>
              <w:t>主要工作区</w:t>
            </w:r>
          </w:p>
        </w:tc>
        <w:tc>
          <w:tcPr>
            <w:tcW w:type="dxa" w:w="3728"/>
            <w:vAlign w:val="center"/>
            <w:shd w:fill="EBE7F5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/>
              <w:spacing w:after="0" w:line="262" w:lineRule="exact"/>
            </w:pPr>
            <w:r>
              <w:rPr>
                <w:rFonts w:ascii="等线" w:hAnsi="等线" w:cs="等线" w:eastAsia="等线"/>
                <w:b/>
                <w:color w:val="161A22"/>
                <w:sz w:val="18"/>
              </w:rPr>
              <w:t>访问边界</w:t>
            </w:r>
          </w:p>
        </w:tc>
      </w:tr>
      <w:tr>
        <w:trPr>
          <w:cantSplit/>
        </w:trPr>
        <w:tc>
          <w:tcPr>
            <w:tcW w:type="dxa" w:w="1663"/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 w:val="0"/>
              <w:spacing w:after="0" w:line="262" w:lineRule="exact"/>
            </w:pPr>
            <w:r>
              <w:rPr>
                <w:rFonts w:ascii="等线" w:hAnsi="等线" w:cs="等线" w:eastAsia="等线"/>
                <w:b w:val="0"/>
                <w:color w:val="161A22"/>
                <w:sz w:val="18"/>
              </w:rPr>
              <w:t>学生</w:t>
            </w:r>
          </w:p>
        </w:tc>
        <w:tc>
          <w:tcPr>
            <w:tcW w:type="dxa" w:w="4473"/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 w:val="0"/>
              <w:spacing w:after="0" w:line="262" w:lineRule="exact"/>
            </w:pPr>
            <w:r>
              <w:rPr>
                <w:rFonts w:ascii="等线" w:hAnsi="等线" w:cs="等线" w:eastAsia="等线"/>
                <w:b w:val="0"/>
                <w:color w:val="161A22"/>
                <w:sz w:val="18"/>
              </w:rPr>
              <w:t>画像、计划、学习、岗位、面试、投递、入职跟踪</w:t>
            </w:r>
          </w:p>
        </w:tc>
        <w:tc>
          <w:tcPr>
            <w:tcW w:type="dxa" w:w="3728"/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 w:val="0"/>
              <w:spacing w:after="0" w:line="262" w:lineRule="exact"/>
            </w:pPr>
            <w:r>
              <w:rPr>
                <w:rFonts w:ascii="等线" w:hAnsi="等线" w:cs="等线" w:eastAsia="等线"/>
                <w:b w:val="0"/>
                <w:color w:val="161A22"/>
                <w:sz w:val="18"/>
              </w:rPr>
              <w:t>处理本人记录；模型不能扩大范围</w:t>
            </w:r>
          </w:p>
        </w:tc>
      </w:tr>
      <w:tr>
        <w:trPr>
          <w:cantSplit/>
        </w:trPr>
        <w:tc>
          <w:tcPr>
            <w:tcW w:type="dxa" w:w="1663"/>
            <w:vAlign w:val="center"/>
            <w:shd w:fill="F6F7F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 w:val="0"/>
              <w:spacing w:after="0" w:line="262" w:lineRule="exact"/>
            </w:pPr>
            <w:r>
              <w:rPr>
                <w:rFonts w:ascii="等线" w:hAnsi="等线" w:cs="等线" w:eastAsia="等线"/>
                <w:b w:val="0"/>
                <w:color w:val="161A22"/>
                <w:sz w:val="18"/>
              </w:rPr>
              <w:t>辅导员</w:t>
            </w:r>
          </w:p>
        </w:tc>
        <w:tc>
          <w:tcPr>
            <w:tcW w:type="dxa" w:w="4473"/>
            <w:vAlign w:val="center"/>
            <w:shd w:fill="F6F7F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 w:val="0"/>
              <w:spacing w:after="0" w:line="262" w:lineRule="exact"/>
            </w:pPr>
            <w:r>
              <w:rPr>
                <w:rFonts w:ascii="等线" w:hAnsi="等线" w:cs="等线" w:eastAsia="等线"/>
                <w:b w:val="0"/>
                <w:color w:val="161A22"/>
                <w:sz w:val="18"/>
              </w:rPr>
              <w:t>班级概览、学生进展、帮扶、质量、运行统计</w:t>
            </w:r>
          </w:p>
        </w:tc>
        <w:tc>
          <w:tcPr>
            <w:tcW w:type="dxa" w:w="3728"/>
            <w:vAlign w:val="center"/>
            <w:shd w:fill="F6F7F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 w:val="0"/>
              <w:spacing w:after="0" w:line="262" w:lineRule="exact"/>
            </w:pPr>
            <w:r>
              <w:rPr>
                <w:rFonts w:ascii="等线" w:hAnsi="等线" w:cs="等线" w:eastAsia="等线"/>
                <w:b w:val="0"/>
                <w:color w:val="161A22"/>
                <w:sz w:val="18"/>
              </w:rPr>
              <w:t>按班级与学生归属规则读取授权对象</w:t>
            </w:r>
          </w:p>
        </w:tc>
      </w:tr>
      <w:tr>
        <w:trPr>
          <w:cantSplit/>
        </w:trPr>
        <w:tc>
          <w:tcPr>
            <w:tcW w:type="dxa" w:w="1663"/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 w:val="0"/>
              <w:spacing w:after="0" w:line="262" w:lineRule="exact"/>
            </w:pPr>
            <w:r>
              <w:rPr>
                <w:rFonts w:ascii="等线" w:hAnsi="等线" w:cs="等线" w:eastAsia="等线"/>
                <w:b w:val="0"/>
                <w:color w:val="161A22"/>
                <w:sz w:val="18"/>
              </w:rPr>
              <w:t>系统管理角色</w:t>
            </w:r>
          </w:p>
        </w:tc>
        <w:tc>
          <w:tcPr>
            <w:tcW w:type="dxa" w:w="4473"/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 w:val="0"/>
              <w:spacing w:after="0" w:line="262" w:lineRule="exact"/>
            </w:pPr>
            <w:r>
              <w:rPr>
                <w:rFonts w:ascii="等线" w:hAnsi="等线" w:cs="等线" w:eastAsia="等线"/>
                <w:b w:val="0"/>
                <w:color w:val="161A22"/>
                <w:sz w:val="18"/>
              </w:rPr>
              <w:t>被接口允许的治理、配置与统计</w:t>
            </w:r>
          </w:p>
        </w:tc>
        <w:tc>
          <w:tcPr>
            <w:tcW w:type="dxa" w:w="3728"/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 w:val="0"/>
              <w:spacing w:after="0" w:line="262" w:lineRule="exact"/>
            </w:pPr>
            <w:r>
              <w:rPr>
                <w:rFonts w:ascii="等线" w:hAnsi="等线" w:cs="等线" w:eastAsia="等线"/>
                <w:b w:val="0"/>
                <w:color w:val="161A22"/>
                <w:sz w:val="18"/>
              </w:rPr>
              <w:t>依赖具体接口权限，不默认公开全部数据</w:t>
            </w:r>
          </w:p>
        </w:tc>
      </w:tr>
      <w:tr>
        <w:trPr>
          <w:cantSplit/>
        </w:trPr>
        <w:tc>
          <w:tcPr>
            <w:tcW w:type="dxa" w:w="1663"/>
            <w:vAlign w:val="center"/>
            <w:shd w:fill="F6F7F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 w:val="0"/>
              <w:spacing w:after="0" w:line="262" w:lineRule="exact"/>
            </w:pPr>
            <w:r>
              <w:rPr>
                <w:rFonts w:ascii="等线" w:hAnsi="等线" w:cs="等线" w:eastAsia="等线"/>
                <w:b w:val="0"/>
                <w:color w:val="161A22"/>
                <w:sz w:val="18"/>
              </w:rPr>
              <w:t>企业评价填写者</w:t>
            </w:r>
          </w:p>
        </w:tc>
        <w:tc>
          <w:tcPr>
            <w:tcW w:type="dxa" w:w="4473"/>
            <w:vAlign w:val="center"/>
            <w:shd w:fill="F6F7F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 w:val="0"/>
              <w:spacing w:after="0" w:line="262" w:lineRule="exact"/>
            </w:pPr>
            <w:r>
              <w:rPr>
                <w:rFonts w:ascii="等线" w:hAnsi="等线" w:cs="等线" w:eastAsia="等线"/>
                <w:b w:val="0"/>
                <w:color w:val="161A22"/>
                <w:sz w:val="18"/>
              </w:rPr>
              <w:t>一次性邀请页面</w:t>
            </w:r>
          </w:p>
        </w:tc>
        <w:tc>
          <w:tcPr>
            <w:tcW w:type="dxa" w:w="3728"/>
            <w:vAlign w:val="center"/>
            <w:shd w:fill="F6F7F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 w:val="0"/>
              <w:spacing w:after="0" w:line="262" w:lineRule="exact"/>
            </w:pPr>
            <w:r>
              <w:rPr>
                <w:rFonts w:ascii="等线" w:hAnsi="等线" w:cs="等线" w:eastAsia="等线"/>
                <w:b w:val="0"/>
                <w:color w:val="161A22"/>
                <w:sz w:val="18"/>
              </w:rPr>
              <w:t>仅填写对应邀请，不能浏览学生工作台</w:t>
            </w:r>
          </w:p>
        </w:tc>
      </w:tr>
    </w:tbl>
    <w:p>
      <w:pPr>
        <w:keepNext w:val="0"/>
        <w:widowControl w:val="0"/>
        <w:spacing w:before="0" w:after="40" w:line="40" w:lineRule="exact"/>
      </w:pPr>
      <w:r>
        <w:rPr>
          <w:rFonts w:ascii="等线" w:hAnsi="等线" w:cs="等线" w:eastAsia="等线"/>
          <w:b w:val="0"/>
          <w:color w:val="161A22"/>
          <w:sz w:val="2"/>
        </w:rPr>
      </w:r>
    </w:p>
    <w:p>
      <w:pPr>
        <w:pStyle w:val="Heading2"/>
        <w:keepNext/>
        <w:widowControl w:val="0"/>
        <w:spacing w:before="0" w:after="70" w:line="364" w:lineRule="exact"/>
      </w:pPr>
      <w:r>
        <w:rPr>
          <w:rFonts w:ascii="等线" w:hAnsi="等线" w:cs="等线" w:eastAsia="等线"/>
          <w:b/>
          <w:color w:val="161A22"/>
          <w:sz w:val="23"/>
        </w:rPr>
        <w:t>示例场景</w:t>
      </w:r>
    </w:p>
    <w:p>
      <w:pPr>
        <w:keepNext w:val="0"/>
        <w:widowControl w:val="0"/>
        <w:spacing w:before="0" w:after="80" w:line="332" w:lineRule="exact"/>
      </w:pPr>
      <w:r>
        <w:rPr>
          <w:rFonts w:ascii="等线" w:hAnsi="等线" w:cs="等线" w:eastAsia="等线"/>
          <w:b w:val="0"/>
          <w:color w:val="161A22"/>
          <w:sz w:val="21"/>
        </w:rPr>
        <w:t>演示学生A的目标岗位为数据分析师。画像显示Python与SQL基础，但项目结果需要补充可核实证据。学生先查看四周计划和岗位匹配，再进行一次模拟面试；如果任务或申请长时间没有推进，辅导员可读取触发事实，创建具体任务，由学生反馈、辅导员验收。进入录用阶段后，学生可建立就业记录，参与入职回访。</w:t>
      </w:r>
    </w:p>
    <w:p>
      <w:pPr>
        <w:keepNext w:val="0"/>
        <w:widowControl w:val="0"/>
        <w:spacing w:before="0" w:after="80" w:line="332" w:lineRule="exact"/>
      </w:pPr>
      <w:r>
        <w:rPr>
          <w:rFonts w:ascii="等线" w:hAnsi="等线" w:cs="等线" w:eastAsia="等线"/>
          <w:b w:val="0"/>
          <w:color w:val="161A22"/>
          <w:sz w:val="21"/>
        </w:rPr>
        <w:t>上述路径跨越学生、辅导员与企业反馈，但各环节均需独立的事实和授权：生成计划不等于任务完成，提交反馈不等于验收通过，申请标记录用也不等于已经入职。系统通过单独的记录和状态表达这些区别。</w:t>
      </w:r>
    </w:p>
    <w:p>
      <w:pPr>
        <w:keepNext/>
        <w:spacing w:line="240" w:lineRule="auto" w:after="30"/>
        <w:jc w:val="center"/>
      </w:pPr>
      <w:r>
        <w:drawing>
          <wp:inline xmlns:a="http://schemas.openxmlformats.org/drawingml/2006/main" xmlns:pic="http://schemas.openxmlformats.org/drawingml/2006/picture">
            <wp:extent cx="6156000" cy="2488050"/>
            <wp:docPr id="5" name="d03_roles" descr="图 05  角色入口与服务端资源归属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03_role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56000" cy="2488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 w:val="0"/>
        <w:spacing w:before="0" w:after="130" w:line="242" w:lineRule="exact"/>
        <w:jc w:val="center"/>
      </w:pPr>
      <w:r>
        <w:rPr>
          <w:rFonts w:ascii="等线" w:hAnsi="等线" w:cs="等线" w:eastAsia="等线"/>
          <w:b w:val="0"/>
          <w:color w:val="545B67"/>
          <w:sz w:val="17"/>
        </w:rPr>
        <w:t>图 05  角色入口与服务端资源归属</w:t>
      </w:r>
    </w:p>
    <w:p>
      <w:pPr>
        <w:keepNext w:val="0"/>
        <w:widowControl w:val="0"/>
        <w:spacing w:before="0" w:after="80" w:line="332" w:lineRule="exact"/>
      </w:pPr>
      <w:r>
        <w:rPr>
          <w:rFonts w:ascii="等线" w:hAnsi="等线" w:cs="等线" w:eastAsia="等线"/>
          <w:b w:val="0"/>
          <w:color w:val="161A22"/>
          <w:sz w:val="21"/>
        </w:rPr>
        <w:t>看图要点：用户看到的导航只决定入口，后端才决定能读取哪名学生的资料；企业邀请不授予完整学生工作区权限。</w:t>
      </w:r>
    </w:p>
    <w:p>
      <w:pPr>
        <w:keepNext w:val="0"/>
        <w:widowControl w:val="0"/>
        <w:spacing w:before="60" w:after="0" w:line="212" w:lineRule="exact"/>
      </w:pPr>
      <w:r>
        <w:rPr>
          <w:rFonts w:ascii="等线" w:hAnsi="等线" w:cs="等线" w:eastAsia="等线"/>
          <w:b w:val="0"/>
          <w:color w:val="626975"/>
          <w:sz w:val="15"/>
        </w:rPr>
        <w:t>实现或证据依据：frontend/src/app/router.tsx；backend/app/auth/models.py；backend/app/students/service.py</w:t>
      </w:r>
    </w:p>
    <w:p>
      <w:pPr>
        <w:pStyle w:val="Heading1"/>
        <w:keepNext/>
        <w:pageBreakBefore/>
        <w:widowControl w:val="0"/>
        <w:spacing w:before="0" w:after="180" w:line="480" w:lineRule="exact"/>
      </w:pPr>
      <w:r>
        <w:rPr>
          <w:rFonts w:ascii="等线" w:hAnsi="等线" w:cs="等线" w:eastAsia="等线"/>
          <w:b/>
          <w:color w:val="161A22"/>
          <w:sz w:val="33"/>
        </w:rPr>
        <w:t>03 图解 从登录入口到学生工作台</w:t>
      </w:r>
    </w:p>
    <w:p>
      <w:pPr>
        <w:keepNext w:val="0"/>
        <w:widowControl w:val="0"/>
        <w:spacing w:before="0" w:after="140" w:line="260" w:lineRule="exact"/>
      </w:pPr>
      <w:r>
        <w:rPr>
          <w:rFonts w:ascii="等线" w:hAnsi="等线" w:cs="等线" w:eastAsia="等线"/>
          <w:b w:val="0"/>
          <w:color w:val="6043B5"/>
          <w:sz w:val="18"/>
        </w:rPr>
        <w:t>图解页  ·  对照输入、操作、结果和边界</w:t>
      </w:r>
    </w:p>
    <w:p>
      <w:pPr>
        <w:keepNext w:val="0"/>
        <w:widowControl w:val="0"/>
        <w:spacing w:before="0" w:after="80" w:line="332" w:lineRule="exact"/>
      </w:pPr>
      <w:r>
        <w:rPr>
          <w:rFonts w:ascii="等线" w:hAnsi="等线" w:cs="等线" w:eastAsia="等线"/>
          <w:b w:val="0"/>
          <w:color w:val="161A22"/>
          <w:sz w:val="21"/>
        </w:rPr>
        <w:t>下面两幅是同一项目的真实浏览器界面。先用角色入口确认访问者，再进入其工作区；页面内容不能替代后端对资源归属的限制。截图为历史演示记录，不含评审凭据。</w:t>
      </w:r>
    </w:p>
    <w:p>
      <w:pPr>
        <w:keepNext/>
        <w:spacing w:line="240" w:lineRule="auto" w:after="30"/>
        <w:jc w:val="center"/>
      </w:pPr>
      <w:r>
        <w:drawing>
          <wp:inline xmlns:a="http://schemas.openxmlformats.org/drawingml/2006/main" xmlns:pic="http://schemas.openxmlformats.org/drawingml/2006/picture">
            <wp:extent cx="4893850" cy="2376000"/>
            <wp:docPr id="6" name="s18_login" descr="图 06  统一登录入口，填写账号密码后按角色进入工作区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18_logi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93850" cy="237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 w:val="0"/>
        <w:spacing w:before="0" w:after="130" w:line="242" w:lineRule="exact"/>
        <w:jc w:val="center"/>
      </w:pPr>
      <w:r>
        <w:rPr>
          <w:rFonts w:ascii="等线" w:hAnsi="等线" w:cs="等线" w:eastAsia="等线"/>
          <w:b w:val="0"/>
          <w:color w:val="545B67"/>
          <w:sz w:val="17"/>
        </w:rPr>
        <w:t>图 06  统一登录入口，填写账号密码后按角色进入工作区</w:t>
      </w:r>
    </w:p>
    <w:p>
      <w:pPr>
        <w:keepNext/>
        <w:spacing w:line="240" w:lineRule="auto" w:after="30"/>
        <w:jc w:val="center"/>
      </w:pPr>
      <w:r>
        <w:drawing>
          <wp:inline xmlns:a="http://schemas.openxmlformats.org/drawingml/2006/main" xmlns:pic="http://schemas.openxmlformats.org/drawingml/2006/picture">
            <wp:extent cx="4122131" cy="2268000"/>
            <wp:docPr id="7" name="s01_student" descr="图 07  学生工作台局部：当前目标、近期任务与阶段记录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1_studen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22131" cy="226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 w:val="0"/>
        <w:spacing w:before="0" w:after="130" w:line="242" w:lineRule="exact"/>
        <w:jc w:val="center"/>
      </w:pPr>
      <w:r>
        <w:rPr>
          <w:rFonts w:ascii="等线" w:hAnsi="等线" w:cs="等线" w:eastAsia="等线"/>
          <w:b w:val="0"/>
          <w:color w:val="545B67"/>
          <w:sz w:val="17"/>
        </w:rPr>
        <w:t>图 07  学生工作台局部：当前目标、近期任务与阶段记录</w:t>
      </w:r>
    </w:p>
    <w:p>
      <w:pPr>
        <w:keepNext w:val="0"/>
        <w:widowControl w:val="0"/>
        <w:spacing w:before="0" w:after="80" w:line="332" w:lineRule="exact"/>
      </w:pPr>
      <w:r>
        <w:rPr>
          <w:rFonts w:ascii="等线" w:hAnsi="等线" w:cs="等线" w:eastAsia="等线"/>
          <w:b w:val="0"/>
          <w:color w:val="161A22"/>
          <w:sz w:val="21"/>
        </w:rPr>
        <w:t>输入：本人或专用演示账号。操作：登录后检查导航和目标信息，再进入具体业务。结果：工作台聚合当日待办。需要核对：界面“累计投递”当前实现可能包含收藏记录，因此正文仍按申请记录解释，不把页面标签直接当统计定义。</w:t>
      </w:r>
    </w:p>
    <w:p>
      <w:pPr>
        <w:keepNext w:val="0"/>
        <w:widowControl w:val="0"/>
        <w:spacing w:before="60" w:after="0" w:line="212" w:lineRule="exact"/>
      </w:pPr>
      <w:r>
        <w:rPr>
          <w:rFonts w:ascii="等线" w:hAnsi="等线" w:cs="等线" w:eastAsia="等线"/>
          <w:b w:val="0"/>
          <w:color w:val="626975"/>
          <w:sz w:val="15"/>
        </w:rPr>
        <w:t>实现或证据依据：frontend/src/features/auth/LoginPage.tsx；frontend/src/features/student/StudentDashboard.tsx；output/copyright-20261022/capture.log</w:t>
      </w:r>
    </w:p>
    <w:p>
      <w:pPr>
        <w:pStyle w:val="Heading1"/>
        <w:keepNext/>
        <w:pageBreakBefore/>
        <w:widowControl w:val="0"/>
        <w:spacing w:before="0" w:after="180" w:line="480" w:lineRule="exact"/>
      </w:pPr>
      <w:r>
        <w:rPr>
          <w:rFonts w:ascii="等线" w:hAnsi="等线" w:cs="等线" w:eastAsia="等线"/>
          <w:b/>
          <w:color w:val="161A22"/>
          <w:sz w:val="33"/>
        </w:rPr>
        <w:t>04 总体技术架构与职责划分</w:t>
      </w:r>
    </w:p>
    <w:p>
      <w:pPr>
        <w:keepNext w:val="0"/>
        <w:widowControl w:val="0"/>
        <w:spacing w:before="0" w:after="80" w:line="332" w:lineRule="exact"/>
      </w:pPr>
      <w:r>
        <w:rPr>
          <w:rFonts w:ascii="等线" w:hAnsi="等线" w:cs="等线" w:eastAsia="等线"/>
          <w:b w:val="0"/>
          <w:color w:val="161A22"/>
          <w:sz w:val="21"/>
        </w:rPr>
        <w:t>系统采用前后端分离结构。React与TypeScript负责页面和交互，FastAPI负责身份校验、业务接口与事务，SQLAlchemy负责数据访问。Agent网关通过结构化契约连接模型供应商或本地规则实现。模型服务是可替换组件，业务事实和权限仍由后端维护。</w:t>
      </w:r>
    </w:p>
    <w:p>
      <w:pPr>
        <w:keepNext/>
        <w:spacing w:line="240" w:lineRule="auto" w:after="30"/>
        <w:jc w:val="center"/>
      </w:pPr>
      <w:r>
        <w:drawing>
          <wp:inline xmlns:a="http://schemas.openxmlformats.org/drawingml/2006/main" xmlns:pic="http://schemas.openxmlformats.org/drawingml/2006/picture">
            <wp:extent cx="6089142" cy="2664000"/>
            <wp:docPr id="8" name="d04_arch" descr="图 08  前端、后端、Agent和数据的分层连接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04_arch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89142" cy="266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 w:val="0"/>
        <w:spacing w:before="0" w:after="130" w:line="242" w:lineRule="exact"/>
        <w:jc w:val="center"/>
      </w:pPr>
      <w:r>
        <w:rPr>
          <w:rFonts w:ascii="等线" w:hAnsi="等线" w:cs="等线" w:eastAsia="等线"/>
          <w:b w:val="0"/>
          <w:color w:val="545B67"/>
          <w:sz w:val="17"/>
        </w:rPr>
        <w:t>图 08  前端、后端、Agent和数据的分层连接</w:t>
      </w:r>
    </w:p>
    <w:p>
      <w:pPr>
        <w:keepNext w:val="0"/>
        <w:widowControl w:val="0"/>
        <w:spacing w:before="0" w:after="80" w:line="332" w:lineRule="exact"/>
      </w:pPr>
      <w:r>
        <w:rPr>
          <w:rFonts w:ascii="等线" w:hAnsi="等线" w:cs="等线" w:eastAsia="等线"/>
          <w:b w:val="0"/>
          <w:color w:val="161A22"/>
          <w:sz w:val="21"/>
        </w:rPr>
        <w:t>看图要点：读图顺序从浏览器向下：业务后端核验身份与状态，Agent通过注册工具获取事实；可选AI服务按模式启用。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76"/>
        <w:gridCol w:w="4015"/>
        <w:gridCol w:w="4473"/>
      </w:tblGrid>
      <w:tr>
        <w:trPr>
          <w:cantSplit/>
          <w:tblHeader/>
        </w:trPr>
        <w:tc>
          <w:tcPr>
            <w:tcW w:type="dxa" w:w="1376"/>
            <w:vAlign w:val="center"/>
            <w:shd w:fill="EBE7F5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/>
              <w:spacing w:after="0" w:line="262" w:lineRule="exact"/>
            </w:pPr>
            <w:r>
              <w:rPr>
                <w:rFonts w:ascii="等线" w:hAnsi="等线" w:cs="等线" w:eastAsia="等线"/>
                <w:b/>
                <w:color w:val="161A22"/>
                <w:sz w:val="18"/>
              </w:rPr>
              <w:t>层次</w:t>
            </w:r>
          </w:p>
        </w:tc>
        <w:tc>
          <w:tcPr>
            <w:tcW w:type="dxa" w:w="4015"/>
            <w:vAlign w:val="center"/>
            <w:shd w:fill="EBE7F5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/>
              <w:spacing w:after="0" w:line="262" w:lineRule="exact"/>
            </w:pPr>
            <w:r>
              <w:rPr>
                <w:rFonts w:ascii="等线" w:hAnsi="等线" w:cs="等线" w:eastAsia="等线"/>
                <w:b/>
                <w:color w:val="161A22"/>
                <w:sz w:val="18"/>
              </w:rPr>
              <w:t>主要组件</w:t>
            </w:r>
          </w:p>
        </w:tc>
        <w:tc>
          <w:tcPr>
            <w:tcW w:type="dxa" w:w="4473"/>
            <w:vAlign w:val="center"/>
            <w:shd w:fill="EBE7F5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/>
              <w:spacing w:after="0" w:line="262" w:lineRule="exact"/>
            </w:pPr>
            <w:r>
              <w:rPr>
                <w:rFonts w:ascii="等线" w:hAnsi="等线" w:cs="等线" w:eastAsia="等线"/>
                <w:b/>
                <w:color w:val="161A22"/>
                <w:sz w:val="18"/>
              </w:rPr>
              <w:t>明确职责</w:t>
            </w:r>
          </w:p>
        </w:tc>
      </w:tr>
      <w:tr>
        <w:trPr>
          <w:cantSplit/>
        </w:trPr>
        <w:tc>
          <w:tcPr>
            <w:tcW w:type="dxa" w:w="1376"/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 w:val="0"/>
              <w:spacing w:after="0" w:line="262" w:lineRule="exact"/>
            </w:pPr>
            <w:r>
              <w:rPr>
                <w:rFonts w:ascii="等线" w:hAnsi="等线" w:cs="等线" w:eastAsia="等线"/>
                <w:b w:val="0"/>
                <w:color w:val="161A22"/>
                <w:sz w:val="18"/>
              </w:rPr>
              <w:t>交互层</w:t>
            </w:r>
          </w:p>
        </w:tc>
        <w:tc>
          <w:tcPr>
            <w:tcW w:type="dxa" w:w="4015"/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 w:val="0"/>
              <w:spacing w:after="0" w:line="262" w:lineRule="exact"/>
            </w:pPr>
            <w:r>
              <w:rPr>
                <w:rFonts w:ascii="等线" w:hAnsi="等线" w:cs="等线" w:eastAsia="等线"/>
                <w:b w:val="0"/>
                <w:color w:val="161A22"/>
                <w:sz w:val="18"/>
              </w:rPr>
              <w:t>React、Router、React Query、ECharts</w:t>
            </w:r>
          </w:p>
        </w:tc>
        <w:tc>
          <w:tcPr>
            <w:tcW w:type="dxa" w:w="4473"/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 w:val="0"/>
              <w:spacing w:after="0" w:line="262" w:lineRule="exact"/>
            </w:pPr>
            <w:r>
              <w:rPr>
                <w:rFonts w:ascii="等线" w:hAnsi="等线" w:cs="等线" w:eastAsia="等线"/>
                <w:b w:val="0"/>
                <w:color w:val="161A22"/>
                <w:sz w:val="18"/>
              </w:rPr>
              <w:t>页面导航、请求状态、会话事件与结果展示</w:t>
            </w:r>
          </w:p>
        </w:tc>
      </w:tr>
      <w:tr>
        <w:trPr>
          <w:cantSplit/>
        </w:trPr>
        <w:tc>
          <w:tcPr>
            <w:tcW w:type="dxa" w:w="1376"/>
            <w:vAlign w:val="center"/>
            <w:shd w:fill="F6F7F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 w:val="0"/>
              <w:spacing w:after="0" w:line="262" w:lineRule="exact"/>
            </w:pPr>
            <w:r>
              <w:rPr>
                <w:rFonts w:ascii="等线" w:hAnsi="等线" w:cs="等线" w:eastAsia="等线"/>
                <w:b w:val="0"/>
                <w:color w:val="161A22"/>
                <w:sz w:val="18"/>
              </w:rPr>
              <w:t>业务层</w:t>
            </w:r>
          </w:p>
        </w:tc>
        <w:tc>
          <w:tcPr>
            <w:tcW w:type="dxa" w:w="4015"/>
            <w:vAlign w:val="center"/>
            <w:shd w:fill="F6F7F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 w:val="0"/>
              <w:spacing w:after="0" w:line="262" w:lineRule="exact"/>
            </w:pPr>
            <w:r>
              <w:rPr>
                <w:rFonts w:ascii="等线" w:hAnsi="等线" w:cs="等线" w:eastAsia="等线"/>
                <w:b w:val="0"/>
                <w:color w:val="161A22"/>
                <w:sz w:val="18"/>
              </w:rPr>
              <w:t>FastAPI、Pydantic、JWT/RBAC</w:t>
            </w:r>
          </w:p>
        </w:tc>
        <w:tc>
          <w:tcPr>
            <w:tcW w:type="dxa" w:w="4473"/>
            <w:vAlign w:val="center"/>
            <w:shd w:fill="F6F7F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 w:val="0"/>
              <w:spacing w:after="0" w:line="262" w:lineRule="exact"/>
            </w:pPr>
            <w:r>
              <w:rPr>
                <w:rFonts w:ascii="等线" w:hAnsi="等线" w:cs="等线" w:eastAsia="等线"/>
                <w:b w:val="0"/>
                <w:color w:val="161A22"/>
                <w:sz w:val="18"/>
              </w:rPr>
              <w:t>资源归属、参数契约、状态变更与错误返回</w:t>
            </w:r>
          </w:p>
        </w:tc>
      </w:tr>
      <w:tr>
        <w:trPr>
          <w:cantSplit/>
        </w:trPr>
        <w:tc>
          <w:tcPr>
            <w:tcW w:type="dxa" w:w="1376"/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 w:val="0"/>
              <w:spacing w:after="0" w:line="262" w:lineRule="exact"/>
            </w:pPr>
            <w:r>
              <w:rPr>
                <w:rFonts w:ascii="等线" w:hAnsi="等线" w:cs="等线" w:eastAsia="等线"/>
                <w:b w:val="0"/>
                <w:color w:val="161A22"/>
                <w:sz w:val="18"/>
              </w:rPr>
              <w:t>编排层</w:t>
            </w:r>
          </w:p>
        </w:tc>
        <w:tc>
          <w:tcPr>
            <w:tcW w:type="dxa" w:w="4015"/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 w:val="0"/>
              <w:spacing w:after="0" w:line="262" w:lineRule="exact"/>
            </w:pPr>
            <w:r>
              <w:rPr>
                <w:rFonts w:ascii="等线" w:hAnsi="等线" w:cs="等线" w:eastAsia="等线"/>
                <w:b w:val="0"/>
                <w:color w:val="161A22"/>
                <w:sz w:val="18"/>
              </w:rPr>
              <w:t>主Agent、专业Agent、工具注册表</w:t>
            </w:r>
          </w:p>
        </w:tc>
        <w:tc>
          <w:tcPr>
            <w:tcW w:type="dxa" w:w="4473"/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 w:val="0"/>
              <w:spacing w:after="0" w:line="262" w:lineRule="exact"/>
            </w:pPr>
            <w:r>
              <w:rPr>
                <w:rFonts w:ascii="等线" w:hAnsi="等线" w:cs="等线" w:eastAsia="等线"/>
                <w:b w:val="0"/>
                <w:color w:val="161A22"/>
                <w:sz w:val="18"/>
              </w:rPr>
              <w:t>拆任务、获取证据、汇总结论或动作提案</w:t>
            </w:r>
          </w:p>
        </w:tc>
      </w:tr>
      <w:tr>
        <w:trPr>
          <w:cantSplit/>
        </w:trPr>
        <w:tc>
          <w:tcPr>
            <w:tcW w:type="dxa" w:w="1376"/>
            <w:vAlign w:val="center"/>
            <w:shd w:fill="F6F7F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 w:val="0"/>
              <w:spacing w:after="0" w:line="262" w:lineRule="exact"/>
            </w:pPr>
            <w:r>
              <w:rPr>
                <w:rFonts w:ascii="等线" w:hAnsi="等线" w:cs="等线" w:eastAsia="等线"/>
                <w:b w:val="0"/>
                <w:color w:val="161A22"/>
                <w:sz w:val="18"/>
              </w:rPr>
              <w:t>数据层</w:t>
            </w:r>
          </w:p>
        </w:tc>
        <w:tc>
          <w:tcPr>
            <w:tcW w:type="dxa" w:w="4015"/>
            <w:vAlign w:val="center"/>
            <w:shd w:fill="F6F7F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 w:val="0"/>
              <w:spacing w:after="0" w:line="262" w:lineRule="exact"/>
            </w:pPr>
            <w:r>
              <w:rPr>
                <w:rFonts w:ascii="等线" w:hAnsi="等线" w:cs="等线" w:eastAsia="等线"/>
                <w:b w:val="0"/>
                <w:color w:val="161A22"/>
                <w:sz w:val="18"/>
              </w:rPr>
              <w:t>SQLAlchemy、SQLite或PostgreSQL</w:t>
            </w:r>
          </w:p>
        </w:tc>
        <w:tc>
          <w:tcPr>
            <w:tcW w:type="dxa" w:w="4473"/>
            <w:vAlign w:val="center"/>
            <w:shd w:fill="F6F7F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 w:val="0"/>
              <w:spacing w:after="0" w:line="262" w:lineRule="exact"/>
            </w:pPr>
            <w:r>
              <w:rPr>
                <w:rFonts w:ascii="等线" w:hAnsi="等线" w:cs="等线" w:eastAsia="等线"/>
                <w:b w:val="0"/>
                <w:color w:val="161A22"/>
                <w:sz w:val="18"/>
              </w:rPr>
              <w:t>业务事实、消息、步骤、工具及事件记录</w:t>
            </w:r>
          </w:p>
        </w:tc>
      </w:tr>
      <w:tr>
        <w:trPr>
          <w:cantSplit/>
        </w:trPr>
        <w:tc>
          <w:tcPr>
            <w:tcW w:type="dxa" w:w="1376"/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 w:val="0"/>
              <w:spacing w:after="0" w:line="262" w:lineRule="exact"/>
            </w:pPr>
            <w:r>
              <w:rPr>
                <w:rFonts w:ascii="等线" w:hAnsi="等线" w:cs="等线" w:eastAsia="等线"/>
                <w:b w:val="0"/>
                <w:color w:val="161A22"/>
                <w:sz w:val="18"/>
              </w:rPr>
              <w:t>可选服务层</w:t>
            </w:r>
          </w:p>
        </w:tc>
        <w:tc>
          <w:tcPr>
            <w:tcW w:type="dxa" w:w="4015"/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 w:val="0"/>
              <w:spacing w:after="0" w:line="262" w:lineRule="exact"/>
            </w:pPr>
            <w:r>
              <w:rPr>
                <w:rFonts w:ascii="等线" w:hAnsi="等线" w:cs="等线" w:eastAsia="等线"/>
                <w:b w:val="0"/>
                <w:color w:val="161A22"/>
                <w:sz w:val="18"/>
              </w:rPr>
              <w:t>Embedding、OCR、ASR/TTS、Emotion</w:t>
            </w:r>
          </w:p>
        </w:tc>
        <w:tc>
          <w:tcPr>
            <w:tcW w:type="dxa" w:w="4473"/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 w:val="0"/>
              <w:spacing w:after="0" w:line="262" w:lineRule="exact"/>
            </w:pPr>
            <w:r>
              <w:rPr>
                <w:rFonts w:ascii="等线" w:hAnsi="等线" w:cs="等线" w:eastAsia="等线"/>
                <w:b w:val="0"/>
                <w:color w:val="161A22"/>
                <w:sz w:val="18"/>
              </w:rPr>
              <w:t>按部署模式和服务就绪状态提供能力</w:t>
            </w:r>
          </w:p>
        </w:tc>
      </w:tr>
    </w:tbl>
    <w:p>
      <w:pPr>
        <w:keepNext w:val="0"/>
        <w:widowControl w:val="0"/>
        <w:spacing w:before="0" w:after="40" w:line="40" w:lineRule="exact"/>
      </w:pPr>
      <w:r>
        <w:rPr>
          <w:rFonts w:ascii="等线" w:hAnsi="等线" w:cs="等线" w:eastAsia="等线"/>
          <w:b w:val="0"/>
          <w:color w:val="161A22"/>
          <w:sz w:val="2"/>
        </w:rPr>
      </w:r>
    </w:p>
    <w:p>
      <w:pPr>
        <w:keepNext w:val="0"/>
        <w:widowControl w:val="0"/>
        <w:spacing w:before="0" w:after="80" w:line="332" w:lineRule="exact"/>
      </w:pPr>
      <w:r>
        <w:rPr>
          <w:rFonts w:ascii="等线" w:hAnsi="等线" w:cs="等线" w:eastAsia="等线"/>
          <w:b w:val="0"/>
          <w:color w:val="161A22"/>
          <w:sz w:val="21"/>
        </w:rPr>
        <w:t>本地演示使用SQLite，部署配置支持PostgreSQL和pgvector；两者不是同一种性能验证环境。Worker从任务表领取任务并处理耗时工作，Redis用于部署中的辅助能力。全量服务拓扑与低资源服务器演示版分别说明，不能把配置文件存在等同于所有模型容器已启动。</w:t>
      </w:r>
    </w:p>
    <w:p>
      <w:pPr>
        <w:keepNext w:val="0"/>
        <w:widowControl w:val="0"/>
        <w:spacing w:before="60" w:after="0" w:line="212" w:lineRule="exact"/>
      </w:pPr>
      <w:r>
        <w:rPr>
          <w:rFonts w:ascii="等线" w:hAnsi="等线" w:cs="等线" w:eastAsia="等线"/>
          <w:b w:val="0"/>
          <w:color w:val="626975"/>
          <w:sz w:val="15"/>
        </w:rPr>
        <w:t>实现或证据依据：backend/app/main.py；frontend/package.json；backend/pyproject.toml；docker-compose.yml</w:t>
      </w:r>
    </w:p>
    <w:p>
      <w:pPr>
        <w:pStyle w:val="Heading1"/>
        <w:keepNext/>
        <w:pageBreakBefore/>
        <w:widowControl w:val="0"/>
        <w:spacing w:before="0" w:after="180" w:line="480" w:lineRule="exact"/>
      </w:pPr>
      <w:r>
        <w:rPr>
          <w:rFonts w:ascii="等线" w:hAnsi="等线" w:cs="等线" w:eastAsia="等线"/>
          <w:b/>
          <w:color w:val="161A22"/>
          <w:sz w:val="33"/>
        </w:rPr>
        <w:t>05 主智能体与专业智能体协同</w:t>
      </w:r>
    </w:p>
    <w:p>
      <w:pPr>
        <w:keepNext w:val="0"/>
        <w:widowControl w:val="0"/>
        <w:spacing w:before="0" w:after="80" w:line="332" w:lineRule="exact"/>
      </w:pPr>
      <w:r>
        <w:rPr>
          <w:rFonts w:ascii="等线" w:hAnsi="等线" w:cs="等线" w:eastAsia="等线"/>
          <w:b w:val="0"/>
          <w:color w:val="161A22"/>
          <w:sz w:val="21"/>
        </w:rPr>
        <w:t>一个包含职业规划和投递管理的问题，往往需要同时读取画像、目标、任务与申请记录。主智能体先将问题转成结构化计划，再组织专业智能体处理相应任务，最终汇总为回答。计划中的步骤有唯一标识与依赖关系，契约会拒绝重复步骤和引用尚未出现步骤的依赖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82"/>
        <w:gridCol w:w="3212"/>
        <w:gridCol w:w="3671"/>
      </w:tblGrid>
      <w:tr>
        <w:trPr>
          <w:cantSplit/>
          <w:tblHeader/>
        </w:trPr>
        <w:tc>
          <w:tcPr>
            <w:tcW w:type="dxa" w:w="2982"/>
            <w:vAlign w:val="center"/>
            <w:shd w:fill="EBE7F5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/>
              <w:spacing w:after="0" w:line="262" w:lineRule="exact"/>
            </w:pPr>
            <w:r>
              <w:rPr>
                <w:rFonts w:ascii="等线" w:hAnsi="等线" w:cs="等线" w:eastAsia="等线"/>
                <w:b/>
                <w:color w:val="161A22"/>
                <w:sz w:val="18"/>
              </w:rPr>
              <w:t>专业领域</w:t>
            </w:r>
          </w:p>
        </w:tc>
        <w:tc>
          <w:tcPr>
            <w:tcW w:type="dxa" w:w="3212"/>
            <w:vAlign w:val="center"/>
            <w:shd w:fill="EBE7F5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/>
              <w:spacing w:after="0" w:line="262" w:lineRule="exact"/>
            </w:pPr>
            <w:r>
              <w:rPr>
                <w:rFonts w:ascii="等线" w:hAnsi="等线" w:cs="等线" w:eastAsia="等线"/>
                <w:b/>
                <w:color w:val="161A22"/>
                <w:sz w:val="18"/>
              </w:rPr>
              <w:t>职责示例</w:t>
            </w:r>
          </w:p>
        </w:tc>
        <w:tc>
          <w:tcPr>
            <w:tcW w:type="dxa" w:w="3671"/>
            <w:vAlign w:val="center"/>
            <w:shd w:fill="EBE7F5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/>
              <w:spacing w:after="0" w:line="262" w:lineRule="exact"/>
            </w:pPr>
            <w:r>
              <w:rPr>
                <w:rFonts w:ascii="等线" w:hAnsi="等线" w:cs="等线" w:eastAsia="等线"/>
                <w:b/>
                <w:color w:val="161A22"/>
                <w:sz w:val="18"/>
              </w:rPr>
              <w:t>依赖的业务事实</w:t>
            </w:r>
          </w:p>
        </w:tc>
      </w:tr>
      <w:tr>
        <w:trPr>
          <w:cantSplit/>
        </w:trPr>
        <w:tc>
          <w:tcPr>
            <w:tcW w:type="dxa" w:w="2982"/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 w:val="0"/>
              <w:spacing w:after="0" w:line="262" w:lineRule="exact"/>
            </w:pPr>
            <w:r>
              <w:rPr>
                <w:rFonts w:ascii="等线" w:hAnsi="等线" w:cs="等线" w:eastAsia="等线"/>
                <w:b w:val="0"/>
                <w:color w:val="161A22"/>
                <w:sz w:val="18"/>
              </w:rPr>
              <w:t>career / job / resume</w:t>
            </w:r>
          </w:p>
        </w:tc>
        <w:tc>
          <w:tcPr>
            <w:tcW w:type="dxa" w:w="3212"/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 w:val="0"/>
              <w:spacing w:after="0" w:line="262" w:lineRule="exact"/>
            </w:pPr>
            <w:r>
              <w:rPr>
                <w:rFonts w:ascii="等线" w:hAnsi="等线" w:cs="等线" w:eastAsia="等线"/>
                <w:b w:val="0"/>
                <w:color w:val="161A22"/>
                <w:sz w:val="18"/>
              </w:rPr>
              <w:t>规划方向、岗位比较、简历建议</w:t>
            </w:r>
          </w:p>
        </w:tc>
        <w:tc>
          <w:tcPr>
            <w:tcW w:type="dxa" w:w="3671"/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 w:val="0"/>
              <w:spacing w:after="0" w:line="262" w:lineRule="exact"/>
            </w:pPr>
            <w:r>
              <w:rPr>
                <w:rFonts w:ascii="等线" w:hAnsi="等线" w:cs="等线" w:eastAsia="等线"/>
                <w:b w:val="0"/>
                <w:color w:val="161A22"/>
                <w:sz w:val="18"/>
              </w:rPr>
              <w:t>画像、计划、岗位和简历</w:t>
            </w:r>
          </w:p>
        </w:tc>
      </w:tr>
      <w:tr>
        <w:trPr>
          <w:cantSplit/>
        </w:trPr>
        <w:tc>
          <w:tcPr>
            <w:tcW w:type="dxa" w:w="2982"/>
            <w:vAlign w:val="center"/>
            <w:shd w:fill="F6F7F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 w:val="0"/>
              <w:spacing w:after="0" w:line="262" w:lineRule="exact"/>
            </w:pPr>
            <w:r>
              <w:rPr>
                <w:rFonts w:ascii="等线" w:hAnsi="等线" w:cs="等线" w:eastAsia="等线"/>
                <w:b w:val="0"/>
                <w:color w:val="161A22"/>
                <w:sz w:val="18"/>
              </w:rPr>
              <w:t>application / interview</w:t>
            </w:r>
          </w:p>
        </w:tc>
        <w:tc>
          <w:tcPr>
            <w:tcW w:type="dxa" w:w="3212"/>
            <w:vAlign w:val="center"/>
            <w:shd w:fill="F6F7F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 w:val="0"/>
              <w:spacing w:after="0" w:line="262" w:lineRule="exact"/>
            </w:pPr>
            <w:r>
              <w:rPr>
                <w:rFonts w:ascii="等线" w:hAnsi="等线" w:cs="等线" w:eastAsia="等线"/>
                <w:b w:val="0"/>
                <w:color w:val="161A22"/>
                <w:sz w:val="18"/>
              </w:rPr>
              <w:t>申请进展、面试准备和复盘</w:t>
            </w:r>
          </w:p>
        </w:tc>
        <w:tc>
          <w:tcPr>
            <w:tcW w:type="dxa" w:w="3671"/>
            <w:vAlign w:val="center"/>
            <w:shd w:fill="F6F7F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 w:val="0"/>
              <w:spacing w:after="0" w:line="262" w:lineRule="exact"/>
            </w:pPr>
            <w:r>
              <w:rPr>
                <w:rFonts w:ascii="等线" w:hAnsi="等线" w:cs="等线" w:eastAsia="等线"/>
                <w:b w:val="0"/>
                <w:color w:val="161A22"/>
                <w:sz w:val="18"/>
              </w:rPr>
              <w:t>阶段事件、面试回答与评分</w:t>
            </w:r>
          </w:p>
        </w:tc>
      </w:tr>
      <w:tr>
        <w:trPr>
          <w:cantSplit/>
        </w:trPr>
        <w:tc>
          <w:tcPr>
            <w:tcW w:type="dxa" w:w="2982"/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 w:val="0"/>
              <w:spacing w:after="0" w:line="262" w:lineRule="exact"/>
            </w:pPr>
            <w:r>
              <w:rPr>
                <w:rFonts w:ascii="等线" w:hAnsi="等线" w:cs="等线" w:eastAsia="等线"/>
                <w:b w:val="0"/>
                <w:color w:val="161A22"/>
                <w:sz w:val="18"/>
              </w:rPr>
              <w:t>counselor / learning</w:t>
            </w:r>
          </w:p>
        </w:tc>
        <w:tc>
          <w:tcPr>
            <w:tcW w:type="dxa" w:w="3212"/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 w:val="0"/>
              <w:spacing w:after="0" w:line="262" w:lineRule="exact"/>
            </w:pPr>
            <w:r>
              <w:rPr>
                <w:rFonts w:ascii="等线" w:hAnsi="等线" w:cs="等线" w:eastAsia="等线"/>
                <w:b w:val="0"/>
                <w:color w:val="161A22"/>
                <w:sz w:val="18"/>
              </w:rPr>
              <w:t>帮扶线索、学习任务与测验</w:t>
            </w:r>
          </w:p>
        </w:tc>
        <w:tc>
          <w:tcPr>
            <w:tcW w:type="dxa" w:w="3671"/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 w:val="0"/>
              <w:spacing w:after="0" w:line="262" w:lineRule="exact"/>
            </w:pPr>
            <w:r>
              <w:rPr>
                <w:rFonts w:ascii="等线" w:hAnsi="等线" w:cs="等线" w:eastAsia="等线"/>
                <w:b w:val="0"/>
                <w:color w:val="161A22"/>
                <w:sz w:val="18"/>
              </w:rPr>
              <w:t>班级范围、风险、课程与结果</w:t>
            </w:r>
          </w:p>
        </w:tc>
      </w:tr>
      <w:tr>
        <w:trPr>
          <w:cantSplit/>
        </w:trPr>
        <w:tc>
          <w:tcPr>
            <w:tcW w:type="dxa" w:w="2982"/>
            <w:vAlign w:val="center"/>
            <w:shd w:fill="F6F7F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 w:val="0"/>
              <w:spacing w:after="0" w:line="262" w:lineRule="exact"/>
            </w:pPr>
            <w:r>
              <w:rPr>
                <w:rFonts w:ascii="等线" w:hAnsi="等线" w:cs="等线" w:eastAsia="等线"/>
                <w:b w:val="0"/>
                <w:color w:val="161A22"/>
                <w:sz w:val="18"/>
              </w:rPr>
              <w:t>workplace / intelligence / employment</w:t>
            </w:r>
          </w:p>
        </w:tc>
        <w:tc>
          <w:tcPr>
            <w:tcW w:type="dxa" w:w="3212"/>
            <w:vAlign w:val="center"/>
            <w:shd w:fill="F6F7F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 w:val="0"/>
              <w:spacing w:after="0" w:line="262" w:lineRule="exact"/>
            </w:pPr>
            <w:r>
              <w:rPr>
                <w:rFonts w:ascii="等线" w:hAnsi="等线" w:cs="等线" w:eastAsia="等线"/>
                <w:b w:val="0"/>
                <w:color w:val="161A22"/>
                <w:sz w:val="18"/>
              </w:rPr>
              <w:t>工作交付、岗位来源、入职反馈</w:t>
            </w:r>
          </w:p>
        </w:tc>
        <w:tc>
          <w:tcPr>
            <w:tcW w:type="dxa" w:w="3671"/>
            <w:vAlign w:val="center"/>
            <w:shd w:fill="F6F7F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 w:val="0"/>
              <w:spacing w:after="0" w:line="262" w:lineRule="exact"/>
            </w:pPr>
            <w:r>
              <w:rPr>
                <w:rFonts w:ascii="等线" w:hAnsi="等线" w:cs="等线" w:eastAsia="等线"/>
                <w:b w:val="0"/>
                <w:color w:val="161A22"/>
                <w:sz w:val="18"/>
              </w:rPr>
              <w:t>情景简报、采集状态、就业记录</w:t>
            </w:r>
          </w:p>
        </w:tc>
      </w:tr>
    </w:tbl>
    <w:p>
      <w:pPr>
        <w:keepNext w:val="0"/>
        <w:widowControl w:val="0"/>
        <w:spacing w:before="0" w:after="40" w:line="40" w:lineRule="exact"/>
      </w:pPr>
      <w:r>
        <w:rPr>
          <w:rFonts w:ascii="等线" w:hAnsi="等线" w:cs="等线" w:eastAsia="等线"/>
          <w:b w:val="0"/>
          <w:color w:val="161A22"/>
          <w:sz w:val="2"/>
        </w:rPr>
      </w:r>
    </w:p>
    <w:p>
      <w:pPr>
        <w:pStyle w:val="Heading2"/>
        <w:keepNext/>
        <w:widowControl w:val="0"/>
        <w:spacing w:before="0" w:after="70" w:line="364" w:lineRule="exact"/>
      </w:pPr>
      <w:r>
        <w:rPr>
          <w:rFonts w:ascii="等线" w:hAnsi="等线" w:cs="等线" w:eastAsia="等线"/>
          <w:b/>
          <w:color w:val="161A22"/>
          <w:sz w:val="23"/>
        </w:rPr>
        <w:t>一次可复核的运行</w:t>
      </w:r>
    </w:p>
    <w:p>
      <w:pPr>
        <w:keepNext w:val="0"/>
        <w:widowControl w:val="0"/>
        <w:spacing w:before="0" w:after="80" w:line="332" w:lineRule="exact"/>
      </w:pPr>
      <w:r>
        <w:rPr>
          <w:rFonts w:ascii="等线" w:hAnsi="等线" w:cs="等线" w:eastAsia="等线"/>
          <w:b w:val="0"/>
          <w:color w:val="161A22"/>
          <w:sz w:val="21"/>
        </w:rPr>
        <w:t>2026-10-20保存的本地回放使用问题“请结合我的就业画像、求职计划和最近投递记录，告诉我本周最优先的三项行动，并说明依据”。career步骤读取profile.get、plan.get和tasks.list；application步骤读取applications.list。2个专业步骤、4个只读调用均完成，provider为local-rules。</w:t>
      </w:r>
    </w:p>
    <w:p>
      <w:pPr>
        <w:keepNext w:val="0"/>
        <w:widowControl w:val="0"/>
        <w:spacing w:before="0" w:after="80" w:line="332" w:lineRule="exact"/>
      </w:pPr>
      <w:r>
        <w:rPr>
          <w:rFonts w:ascii="等线" w:hAnsi="等线" w:cs="等线" w:eastAsia="等线"/>
          <w:b w:val="0"/>
          <w:color w:val="161A22"/>
          <w:sz w:val="21"/>
        </w:rPr>
        <w:t>这次回放证明了从真实业务记录读取、工具记录保存到回答持久化的流程。它没有调用在线大模型，因此不能用该次耗时或输出评价在线模型推理能力。专业领域数量表示契约支持的10类名称，不等于每个领域都经过了同样深度的独立测评。</w:t>
      </w:r>
    </w:p>
    <w:p>
      <w:pPr>
        <w:keepNext/>
        <w:spacing w:line="240" w:lineRule="auto" w:after="30"/>
        <w:jc w:val="center"/>
      </w:pPr>
      <w:r>
        <w:drawing>
          <wp:inline xmlns:a="http://schemas.openxmlformats.org/drawingml/2006/main" xmlns:pic="http://schemas.openxmlformats.org/drawingml/2006/picture">
            <wp:extent cx="5464615" cy="2664000"/>
            <wp:docPr id="9" name="d05_sequence" descr="图 09  综合问题回放中的专业步骤与只读工具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05_sequenc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64615" cy="266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 w:val="0"/>
        <w:spacing w:before="0" w:after="130" w:line="242" w:lineRule="exact"/>
        <w:jc w:val="center"/>
      </w:pPr>
      <w:r>
        <w:rPr>
          <w:rFonts w:ascii="等线" w:hAnsi="等线" w:cs="等线" w:eastAsia="等线"/>
          <w:b w:val="0"/>
          <w:color w:val="545B67"/>
          <w:sz w:val="17"/>
        </w:rPr>
        <w:t>图 09  综合问题回放中的专业步骤与只读工具</w:t>
      </w:r>
    </w:p>
    <w:p>
      <w:pPr>
        <w:keepNext w:val="0"/>
        <w:widowControl w:val="0"/>
        <w:spacing w:before="0" w:after="80" w:line="332" w:lineRule="exact"/>
      </w:pPr>
      <w:r>
        <w:rPr>
          <w:rFonts w:ascii="等线" w:hAnsi="等线" w:cs="等线" w:eastAsia="等线"/>
          <w:b w:val="0"/>
          <w:color w:val="161A22"/>
          <w:sz w:val="21"/>
        </w:rPr>
        <w:t>看图要点：图示来自保存的local-rules回放：职业规划读取三类事实，投递Agent补充申请记录，最后汇总建议；不是在线大模型时延测试。</w:t>
      </w:r>
    </w:p>
    <w:p>
      <w:pPr>
        <w:keepNext w:val="0"/>
        <w:widowControl w:val="0"/>
        <w:spacing w:before="60" w:after="0" w:line="212" w:lineRule="exact"/>
      </w:pPr>
      <w:r>
        <w:rPr>
          <w:rFonts w:ascii="等线" w:hAnsi="等线" w:cs="等线" w:eastAsia="等线"/>
          <w:b w:val="0"/>
          <w:color w:val="626975"/>
          <w:sz w:val="15"/>
        </w:rPr>
        <w:t>实现或证据依据：backend/app/agents/conversation_contracts.py；backend/app/chat/orchestrator.py；backend/app/agents/service.py</w:t>
      </w:r>
    </w:p>
    <w:p>
      <w:pPr>
        <w:pStyle w:val="Heading1"/>
        <w:keepNext/>
        <w:pageBreakBefore/>
        <w:widowControl w:val="0"/>
        <w:spacing w:before="0" w:after="180" w:line="480" w:lineRule="exact"/>
      </w:pPr>
      <w:r>
        <w:rPr>
          <w:rFonts w:ascii="等线" w:hAnsi="等线" w:cs="等线" w:eastAsia="等线"/>
          <w:b/>
          <w:color w:val="161A22"/>
          <w:sz w:val="33"/>
        </w:rPr>
        <w:t>06 工具授权与人工确认机制</w:t>
      </w:r>
    </w:p>
    <w:p>
      <w:pPr>
        <w:keepNext w:val="0"/>
        <w:widowControl w:val="0"/>
        <w:spacing w:before="0" w:after="80" w:line="332" w:lineRule="exact"/>
      </w:pPr>
      <w:r>
        <w:rPr>
          <w:rFonts w:ascii="等线" w:hAnsi="等线" w:cs="等线" w:eastAsia="等线"/>
          <w:b w:val="0"/>
          <w:color w:val="161A22"/>
          <w:sz w:val="21"/>
        </w:rPr>
        <w:t>专业智能体请求工具后，系统重新检查执行身份、学生归属、专业领域、参数和返回结构。目录过滤只能减少模型可选项，实际执行仍需服务端校验。工具的风险级别来自注册定义，不接受模型通过参数自行降低风险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78"/>
        <w:gridCol w:w="4187"/>
        <w:gridCol w:w="3900"/>
      </w:tblGrid>
      <w:tr>
        <w:trPr>
          <w:cantSplit/>
          <w:tblHeader/>
        </w:trPr>
        <w:tc>
          <w:tcPr>
            <w:tcW w:type="dxa" w:w="1778"/>
            <w:vAlign w:val="center"/>
            <w:shd w:fill="EBE7F5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/>
              <w:spacing w:after="0" w:line="262" w:lineRule="exact"/>
            </w:pPr>
            <w:r>
              <w:rPr>
                <w:rFonts w:ascii="等线" w:hAnsi="等线" w:cs="等线" w:eastAsia="等线"/>
                <w:b/>
                <w:color w:val="161A22"/>
                <w:sz w:val="18"/>
              </w:rPr>
              <w:t>检查阶段</w:t>
            </w:r>
          </w:p>
        </w:tc>
        <w:tc>
          <w:tcPr>
            <w:tcW w:type="dxa" w:w="4187"/>
            <w:vAlign w:val="center"/>
            <w:shd w:fill="EBE7F5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/>
              <w:spacing w:after="0" w:line="262" w:lineRule="exact"/>
            </w:pPr>
            <w:r>
              <w:rPr>
                <w:rFonts w:ascii="等线" w:hAnsi="等线" w:cs="等线" w:eastAsia="等线"/>
                <w:b/>
                <w:color w:val="161A22"/>
                <w:sz w:val="18"/>
              </w:rPr>
              <w:t>实现行为</w:t>
            </w:r>
          </w:p>
        </w:tc>
        <w:tc>
          <w:tcPr>
            <w:tcW w:type="dxa" w:w="3900"/>
            <w:vAlign w:val="center"/>
            <w:shd w:fill="EBE7F5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/>
              <w:spacing w:after="0" w:line="262" w:lineRule="exact"/>
            </w:pPr>
            <w:r>
              <w:rPr>
                <w:rFonts w:ascii="等线" w:hAnsi="等线" w:cs="等线" w:eastAsia="等线"/>
                <w:b/>
                <w:color w:val="161A22"/>
                <w:sz w:val="18"/>
              </w:rPr>
              <w:t>失败结果</w:t>
            </w:r>
          </w:p>
        </w:tc>
      </w:tr>
      <w:tr>
        <w:trPr>
          <w:cantSplit/>
        </w:trPr>
        <w:tc>
          <w:tcPr>
            <w:tcW w:type="dxa" w:w="1778"/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 w:val="0"/>
              <w:spacing w:after="0" w:line="262" w:lineRule="exact"/>
            </w:pPr>
            <w:r>
              <w:rPr>
                <w:rFonts w:ascii="等线" w:hAnsi="等线" w:cs="等线" w:eastAsia="等线"/>
                <w:b w:val="0"/>
                <w:color w:val="161A22"/>
                <w:sz w:val="18"/>
              </w:rPr>
              <w:t>身份与归属</w:t>
            </w:r>
          </w:p>
        </w:tc>
        <w:tc>
          <w:tcPr>
            <w:tcW w:type="dxa" w:w="4187"/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 w:val="0"/>
              <w:spacing w:after="0" w:line="262" w:lineRule="exact"/>
            </w:pPr>
            <w:r>
              <w:rPr>
                <w:rFonts w:ascii="等线" w:hAnsi="等线" w:cs="等线" w:eastAsia="等线"/>
                <w:b w:val="0"/>
                <w:color w:val="161A22"/>
                <w:sz w:val="18"/>
              </w:rPr>
              <w:t>核对用户有效、角色一致、学生归属允许</w:t>
            </w:r>
          </w:p>
        </w:tc>
        <w:tc>
          <w:tcPr>
            <w:tcW w:type="dxa" w:w="3900"/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 w:val="0"/>
              <w:spacing w:after="0" w:line="262" w:lineRule="exact"/>
            </w:pPr>
            <w:r>
              <w:rPr>
                <w:rFonts w:ascii="等线" w:hAnsi="等线" w:cs="等线" w:eastAsia="等线"/>
                <w:b w:val="0"/>
                <w:color w:val="161A22"/>
                <w:sz w:val="18"/>
              </w:rPr>
              <w:t>拒绝越权请求，不读取其他学生数据</w:t>
            </w:r>
          </w:p>
        </w:tc>
      </w:tr>
      <w:tr>
        <w:trPr>
          <w:cantSplit/>
        </w:trPr>
        <w:tc>
          <w:tcPr>
            <w:tcW w:type="dxa" w:w="1778"/>
            <w:vAlign w:val="center"/>
            <w:shd w:fill="F6F7F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 w:val="0"/>
              <w:spacing w:after="0" w:line="262" w:lineRule="exact"/>
            </w:pPr>
            <w:r>
              <w:rPr>
                <w:rFonts w:ascii="等线" w:hAnsi="等线" w:cs="等线" w:eastAsia="等线"/>
                <w:b w:val="0"/>
                <w:color w:val="161A22"/>
                <w:sz w:val="18"/>
              </w:rPr>
              <w:t>工具与领域</w:t>
            </w:r>
          </w:p>
        </w:tc>
        <w:tc>
          <w:tcPr>
            <w:tcW w:type="dxa" w:w="4187"/>
            <w:vAlign w:val="center"/>
            <w:shd w:fill="F6F7F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 w:val="0"/>
              <w:spacing w:after="0" w:line="262" w:lineRule="exact"/>
            </w:pPr>
            <w:r>
              <w:rPr>
                <w:rFonts w:ascii="等线" w:hAnsi="等线" w:cs="等线" w:eastAsia="等线"/>
                <w:b w:val="0"/>
                <w:color w:val="161A22"/>
                <w:sz w:val="18"/>
              </w:rPr>
              <w:t>只解析已注册名称，检查专业领域</w:t>
            </w:r>
          </w:p>
        </w:tc>
        <w:tc>
          <w:tcPr>
            <w:tcW w:type="dxa" w:w="3900"/>
            <w:vAlign w:val="center"/>
            <w:shd w:fill="F6F7F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 w:val="0"/>
              <w:spacing w:after="0" w:line="262" w:lineRule="exact"/>
            </w:pPr>
            <w:r>
              <w:rPr>
                <w:rFonts w:ascii="等线" w:hAnsi="等线" w:cs="等线" w:eastAsia="等线"/>
                <w:b w:val="0"/>
                <w:color w:val="161A22"/>
                <w:sz w:val="18"/>
              </w:rPr>
              <w:t>拒绝未知工具或领域不匹配</w:t>
            </w:r>
          </w:p>
        </w:tc>
      </w:tr>
      <w:tr>
        <w:trPr>
          <w:cantSplit/>
        </w:trPr>
        <w:tc>
          <w:tcPr>
            <w:tcW w:type="dxa" w:w="1778"/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 w:val="0"/>
              <w:spacing w:after="0" w:line="262" w:lineRule="exact"/>
            </w:pPr>
            <w:r>
              <w:rPr>
                <w:rFonts w:ascii="等线" w:hAnsi="等线" w:cs="等线" w:eastAsia="等线"/>
                <w:b w:val="0"/>
                <w:color w:val="161A22"/>
                <w:sz w:val="18"/>
              </w:rPr>
              <w:t>输入输出契约</w:t>
            </w:r>
          </w:p>
        </w:tc>
        <w:tc>
          <w:tcPr>
            <w:tcW w:type="dxa" w:w="4187"/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 w:val="0"/>
              <w:spacing w:after="0" w:line="262" w:lineRule="exact"/>
            </w:pPr>
            <w:r>
              <w:rPr>
                <w:rFonts w:ascii="等线" w:hAnsi="等线" w:cs="等线" w:eastAsia="等线"/>
                <w:b w:val="0"/>
                <w:color w:val="161A22"/>
                <w:sz w:val="18"/>
              </w:rPr>
              <w:t>Pydantic校验参数与返回结构</w:t>
            </w:r>
          </w:p>
        </w:tc>
        <w:tc>
          <w:tcPr>
            <w:tcW w:type="dxa" w:w="3900"/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 w:val="0"/>
              <w:spacing w:after="0" w:line="262" w:lineRule="exact"/>
            </w:pPr>
            <w:r>
              <w:rPr>
                <w:rFonts w:ascii="等线" w:hAnsi="等线" w:cs="等线" w:eastAsia="等线"/>
                <w:b w:val="0"/>
                <w:color w:val="161A22"/>
                <w:sz w:val="18"/>
              </w:rPr>
              <w:t>返回错误码，避免把异常结构当业务结论</w:t>
            </w:r>
          </w:p>
        </w:tc>
      </w:tr>
      <w:tr>
        <w:trPr>
          <w:cantSplit/>
        </w:trPr>
        <w:tc>
          <w:tcPr>
            <w:tcW w:type="dxa" w:w="1778"/>
            <w:vAlign w:val="center"/>
            <w:shd w:fill="F6F7F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 w:val="0"/>
              <w:spacing w:after="0" w:line="262" w:lineRule="exact"/>
            </w:pPr>
            <w:r>
              <w:rPr>
                <w:rFonts w:ascii="等线" w:hAnsi="等线" w:cs="等线" w:eastAsia="等线"/>
                <w:b w:val="0"/>
                <w:color w:val="161A22"/>
                <w:sz w:val="18"/>
              </w:rPr>
              <w:t>写操作确认</w:t>
            </w:r>
          </w:p>
        </w:tc>
        <w:tc>
          <w:tcPr>
            <w:tcW w:type="dxa" w:w="4187"/>
            <w:vAlign w:val="center"/>
            <w:shd w:fill="F6F7F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 w:val="0"/>
              <w:spacing w:after="0" w:line="262" w:lineRule="exact"/>
            </w:pPr>
            <w:r>
              <w:rPr>
                <w:rFonts w:ascii="等线" w:hAnsi="等线" w:cs="等线" w:eastAsia="等线"/>
                <w:b w:val="0"/>
                <w:color w:val="161A22"/>
                <w:sz w:val="18"/>
              </w:rPr>
              <w:t>confirm模式先生成提案；auto仍检查风险</w:t>
            </w:r>
          </w:p>
        </w:tc>
        <w:tc>
          <w:tcPr>
            <w:tcW w:type="dxa" w:w="3900"/>
            <w:vAlign w:val="center"/>
            <w:shd w:fill="F6F7F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 w:val="0"/>
              <w:spacing w:after="0" w:line="262" w:lineRule="exact"/>
            </w:pPr>
            <w:r>
              <w:rPr>
                <w:rFonts w:ascii="等线" w:hAnsi="等线" w:cs="等线" w:eastAsia="等线"/>
                <w:b w:val="0"/>
                <w:color w:val="161A22"/>
                <w:sz w:val="18"/>
              </w:rPr>
              <w:t>高风险入口不会因自动模式变为可执行</w:t>
            </w:r>
          </w:p>
        </w:tc>
      </w:tr>
      <w:tr>
        <w:trPr>
          <w:cantSplit/>
        </w:trPr>
        <w:tc>
          <w:tcPr>
            <w:tcW w:type="dxa" w:w="1778"/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 w:val="0"/>
              <w:spacing w:after="0" w:line="262" w:lineRule="exact"/>
            </w:pPr>
            <w:r>
              <w:rPr>
                <w:rFonts w:ascii="等线" w:hAnsi="等线" w:cs="等线" w:eastAsia="等线"/>
                <w:b w:val="0"/>
                <w:color w:val="161A22"/>
                <w:sz w:val="18"/>
              </w:rPr>
              <w:t>执行与撤销</w:t>
            </w:r>
          </w:p>
        </w:tc>
        <w:tc>
          <w:tcPr>
            <w:tcW w:type="dxa" w:w="4187"/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 w:val="0"/>
              <w:spacing w:after="0" w:line="262" w:lineRule="exact"/>
            </w:pPr>
            <w:r>
              <w:rPr>
                <w:rFonts w:ascii="等线" w:hAnsi="等线" w:cs="等线" w:eastAsia="等线"/>
                <w:b w:val="0"/>
                <w:color w:val="161A22"/>
                <w:sz w:val="18"/>
              </w:rPr>
              <w:t>记录状态、结果、操作者；可逆工具带撤销数据</w:t>
            </w:r>
          </w:p>
        </w:tc>
        <w:tc>
          <w:tcPr>
            <w:tcW w:type="dxa" w:w="3900"/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 w:val="0"/>
              <w:spacing w:after="0" w:line="262" w:lineRule="exact"/>
            </w:pPr>
            <w:r>
              <w:rPr>
                <w:rFonts w:ascii="等线" w:hAnsi="等线" w:cs="等线" w:eastAsia="等线"/>
                <w:b w:val="0"/>
                <w:color w:val="161A22"/>
                <w:sz w:val="18"/>
              </w:rPr>
              <w:t>不支持撤销的工具返回明确错误</w:t>
            </w:r>
          </w:p>
        </w:tc>
      </w:tr>
    </w:tbl>
    <w:p>
      <w:pPr>
        <w:keepNext w:val="0"/>
        <w:widowControl w:val="0"/>
        <w:spacing w:before="0" w:after="40" w:line="40" w:lineRule="exact"/>
      </w:pPr>
      <w:r>
        <w:rPr>
          <w:rFonts w:ascii="等线" w:hAnsi="等线" w:cs="等线" w:eastAsia="等线"/>
          <w:b w:val="0"/>
          <w:color w:val="161A22"/>
          <w:sz w:val="2"/>
        </w:rPr>
      </w:r>
    </w:p>
    <w:p>
      <w:pPr>
        <w:keepNext w:val="0"/>
        <w:widowControl w:val="0"/>
        <w:spacing w:before="0" w:after="80" w:line="332" w:lineRule="exact"/>
      </w:pPr>
      <w:r>
        <w:rPr>
          <w:rFonts w:ascii="等线" w:hAnsi="等线" w:cs="等线" w:eastAsia="等线"/>
          <w:b w:val="0"/>
          <w:color w:val="161A22"/>
          <w:sz w:val="21"/>
        </w:rPr>
        <w:t>历史目录盘点为32个定义：20个只读、9个普通写、3个高风险入口。3个高风险入口绑定拒绝处理器，表示明确禁止的动作边界，不表示已实现删除、批量修改或外部代投。普通写动作的确认也不意味着可修改任意资源。</w:t>
      </w:r>
    </w:p>
    <w:p>
      <w:pPr>
        <w:keepNext/>
        <w:spacing w:line="240" w:lineRule="auto" w:after="30"/>
        <w:jc w:val="center"/>
      </w:pPr>
      <w:r>
        <w:drawing>
          <wp:inline xmlns:a="http://schemas.openxmlformats.org/drawingml/2006/main" xmlns:pic="http://schemas.openxmlformats.org/drawingml/2006/picture">
            <wp:extent cx="5975327" cy="2664000"/>
            <wp:docPr id="10" name="d06_gates" descr="图 10  工具候选从身份到契约的检查路径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06_gate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75327" cy="266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 w:val="0"/>
        <w:spacing w:before="0" w:after="130" w:line="242" w:lineRule="exact"/>
        <w:jc w:val="center"/>
      </w:pPr>
      <w:r>
        <w:rPr>
          <w:rFonts w:ascii="等线" w:hAnsi="等线" w:cs="等线" w:eastAsia="等线"/>
          <w:b w:val="0"/>
          <w:color w:val="545B67"/>
          <w:sz w:val="17"/>
        </w:rPr>
        <w:t>图 10  工具候选从身份到契约的检查路径</w:t>
      </w:r>
    </w:p>
    <w:p>
      <w:pPr>
        <w:keepNext w:val="0"/>
        <w:widowControl w:val="0"/>
        <w:spacing w:before="0" w:after="80" w:line="332" w:lineRule="exact"/>
      </w:pPr>
      <w:r>
        <w:rPr>
          <w:rFonts w:ascii="等线" w:hAnsi="等线" w:cs="等线" w:eastAsia="等线"/>
          <w:b w:val="0"/>
          <w:color w:val="161A22"/>
          <w:sz w:val="21"/>
        </w:rPr>
        <w:t>看图要点：每次调用都经过后端校验，任何失败都不能继续修改业务；具体校验由工具与业务处理器共同完成。</w:t>
      </w:r>
    </w:p>
    <w:p>
      <w:pPr>
        <w:keepNext w:val="0"/>
        <w:widowControl w:val="0"/>
        <w:spacing w:before="0" w:after="80" w:line="332" w:lineRule="exact"/>
      </w:pPr>
      <w:r>
        <w:rPr>
          <w:rFonts w:ascii="等线" w:hAnsi="等线" w:cs="等线" w:eastAsia="等线"/>
          <w:b w:val="0"/>
          <w:color w:val="161A22"/>
          <w:sz w:val="21"/>
        </w:rPr>
        <w:t>写动作使用幂等键识别重复请求，成功后关联业务结果与审计记录；失败保留错误状态。撤销只适用于声明可逆且存在撤销处理器的工具，并再次校验操作者权限。评审时可从只读调用、待确认提案和拒绝入口三个例子检查边界。</w:t>
      </w:r>
    </w:p>
    <w:p>
      <w:pPr>
        <w:keepNext w:val="0"/>
        <w:widowControl w:val="0"/>
        <w:spacing w:before="60" w:after="0" w:line="212" w:lineRule="exact"/>
      </w:pPr>
      <w:r>
        <w:rPr>
          <w:rFonts w:ascii="等线" w:hAnsi="等线" w:cs="等线" w:eastAsia="等线"/>
          <w:b w:val="0"/>
          <w:color w:val="626975"/>
          <w:sz w:val="15"/>
        </w:rPr>
        <w:t>实现或证据依据：backend/app/tools/registry.py；backend/app/tools/authorization.py；backend/app/chat/actions.py</w:t>
      </w:r>
    </w:p>
    <w:p>
      <w:pPr>
        <w:pStyle w:val="Heading1"/>
        <w:keepNext/>
        <w:pageBreakBefore/>
        <w:widowControl w:val="0"/>
        <w:spacing w:before="0" w:after="180" w:line="480" w:lineRule="exact"/>
      </w:pPr>
      <w:r>
        <w:rPr>
          <w:rFonts w:ascii="等线" w:hAnsi="等线" w:cs="等线" w:eastAsia="等线"/>
          <w:b/>
          <w:color w:val="161A22"/>
          <w:sz w:val="33"/>
        </w:rPr>
        <w:t>06 图解 展开一次真实工具调用</w:t>
      </w:r>
    </w:p>
    <w:p>
      <w:pPr>
        <w:keepNext w:val="0"/>
        <w:widowControl w:val="0"/>
        <w:spacing w:before="0" w:after="140" w:line="260" w:lineRule="exact"/>
      </w:pPr>
      <w:r>
        <w:rPr>
          <w:rFonts w:ascii="等线" w:hAnsi="等线" w:cs="等线" w:eastAsia="等线"/>
          <w:b w:val="0"/>
          <w:color w:val="6043B5"/>
          <w:sz w:val="18"/>
        </w:rPr>
        <w:t>图解页  ·  对照输入、操作、结果和边界</w:t>
      </w:r>
    </w:p>
    <w:p>
      <w:pPr>
        <w:keepNext w:val="0"/>
        <w:widowControl w:val="0"/>
        <w:spacing w:before="0" w:after="80" w:line="332" w:lineRule="exact"/>
      </w:pPr>
      <w:r>
        <w:rPr>
          <w:rFonts w:ascii="等线" w:hAnsi="等线" w:cs="等线" w:eastAsia="等线"/>
          <w:b w:val="0"/>
          <w:color w:val="161A22"/>
          <w:sz w:val="21"/>
        </w:rPr>
        <w:t>工具目录说明系统允许哪些动作，执行记录说明某次实际上做了什么。两类证据结合才能判断是否越权、是否失败，以及回答是否引用了有效业务事实。</w:t>
      </w:r>
    </w:p>
    <w:p>
      <w:pPr>
        <w:keepNext/>
        <w:spacing w:line="240" w:lineRule="auto" w:after="30"/>
        <w:jc w:val="center"/>
      </w:pPr>
      <w:r>
        <w:drawing>
          <wp:inline xmlns:a="http://schemas.openxmlformats.org/drawingml/2006/main" xmlns:pic="http://schemas.openxmlformats.org/drawingml/2006/picture">
            <wp:extent cx="5307428" cy="3096000"/>
            <wp:docPr id="11" name="s19_tool_detail" descr="图 11  profile.get原始详情与字段读法；右侧是说明文字，不是重绘界面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19_tool_detail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07428" cy="30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 w:val="0"/>
        <w:spacing w:before="0" w:after="130" w:line="242" w:lineRule="exact"/>
        <w:jc w:val="center"/>
      </w:pPr>
      <w:r>
        <w:rPr>
          <w:rFonts w:ascii="等线" w:hAnsi="等线" w:cs="等线" w:eastAsia="等线"/>
          <w:b w:val="0"/>
          <w:color w:val="545B67"/>
          <w:sz w:val="17"/>
        </w:rPr>
        <w:t>图 11  profile.get原始详情与字段读法；右侧是说明文字，不是重绘界面</w:t>
      </w:r>
    </w:p>
    <w:p>
      <w:pPr>
        <w:keepNext/>
        <w:spacing w:line="240" w:lineRule="auto" w:after="30"/>
        <w:jc w:val="center"/>
      </w:pPr>
      <w:r>
        <w:drawing>
          <wp:inline xmlns:a="http://schemas.openxmlformats.org/drawingml/2006/main" xmlns:pic="http://schemas.openxmlformats.org/drawingml/2006/picture">
            <wp:extent cx="3903999" cy="2195999"/>
            <wp:docPr id="12" name="c08_tools" descr="图 12  历史运行时目录分层：20只读、9普通写、3高风险拒绝入口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8_tool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03999" cy="2195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 w:val="0"/>
        <w:spacing w:before="0" w:after="130" w:line="242" w:lineRule="exact"/>
        <w:jc w:val="center"/>
      </w:pPr>
      <w:r>
        <w:rPr>
          <w:rFonts w:ascii="等线" w:hAnsi="等线" w:cs="等线" w:eastAsia="等线"/>
          <w:b w:val="0"/>
          <w:color w:val="545B67"/>
          <w:sz w:val="17"/>
        </w:rPr>
        <w:t>图 12  历史运行时目录分层：20只读、9普通写、3高风险拒绝入口</w:t>
      </w:r>
    </w:p>
    <w:p>
      <w:pPr>
        <w:keepNext w:val="0"/>
        <w:widowControl w:val="0"/>
        <w:spacing w:before="0" w:after="80" w:line="332" w:lineRule="exact"/>
      </w:pPr>
      <w:r>
        <w:rPr>
          <w:rFonts w:ascii="等线" w:hAnsi="等线" w:cs="等线" w:eastAsia="等线"/>
          <w:b w:val="0"/>
          <w:color w:val="161A22"/>
          <w:sz w:val="21"/>
        </w:rPr>
        <w:t>检查顺序：先看工具名与版本，再看read风险、输入参数、脱敏返回、状态与时间。该记录中的student_id已经脱敏。目录有32个定义不等于本次验证了32个工具，更不等于3个高风险动作可以执行。</w:t>
      </w:r>
    </w:p>
    <w:p>
      <w:pPr>
        <w:keepNext w:val="0"/>
        <w:widowControl w:val="0"/>
        <w:spacing w:before="60" w:after="0" w:line="212" w:lineRule="exact"/>
      </w:pPr>
      <w:r>
        <w:rPr>
          <w:rFonts w:ascii="等线" w:hAnsi="等线" w:cs="等线" w:eastAsia="等线"/>
          <w:b w:val="0"/>
          <w:color w:val="626975"/>
          <w:sz w:val="15"/>
        </w:rPr>
        <w:t>实现或证据依据：backend/app/tools/registry.py；output/ppt-evidence-2026-10-20/chat_run.json；output/ppt-evidence-2026-10-20/architecture_inventory.json</w:t>
      </w:r>
    </w:p>
    <w:p>
      <w:pPr>
        <w:pStyle w:val="Heading1"/>
        <w:keepNext/>
        <w:pageBreakBefore/>
        <w:widowControl w:val="0"/>
        <w:spacing w:before="0" w:after="180" w:line="480" w:lineRule="exact"/>
      </w:pPr>
      <w:r>
        <w:rPr>
          <w:rFonts w:ascii="等线" w:hAnsi="等线" w:cs="等线" w:eastAsia="等线"/>
          <w:b/>
          <w:color w:val="161A22"/>
          <w:sz w:val="33"/>
        </w:rPr>
        <w:t>07 会话持久化与异步运行状态</w:t>
      </w:r>
    </w:p>
    <w:p>
      <w:pPr>
        <w:keepNext w:val="0"/>
        <w:widowControl w:val="0"/>
        <w:spacing w:before="0" w:after="80" w:line="332" w:lineRule="exact"/>
      </w:pPr>
      <w:r>
        <w:rPr>
          <w:rFonts w:ascii="等线" w:hAnsi="等线" w:cs="等线" w:eastAsia="等线"/>
          <w:b w:val="0"/>
          <w:color w:val="161A22"/>
          <w:sz w:val="21"/>
        </w:rPr>
        <w:t>会话不仅保存文字，还关联用户消息、运行实例、专业步骤、工具调用和动作提案。发送消息时需提供Idempotency-Key：同一会话重复提交相同键会返回已接受的运行，而不是创建新的业务动作。数据库还约束一个会话同时只有一个queued或running运行。</w:t>
      </w:r>
    </w:p>
    <w:p>
      <w:pPr>
        <w:keepNext w:val="0"/>
        <w:keepLines/>
        <w:widowControl w:val="0"/>
        <w:spacing w:before="0" w:after="120" w:line="262" w:lineRule="exact"/>
      </w:pPr>
      <w:r>
        <w:rPr>
          <w:rFonts w:ascii="Consolas" w:hAnsi="Consolas" w:cs="等线" w:eastAsia="等线"/>
          <w:b w:val="0"/>
          <w:color w:val="424650"/>
          <w:sz w:val="17"/>
        </w:rPr>
        <w:t>POST /api/chat/sessions/{session_id}/messages</w:t>
      </w:r>
      <w:r>
        <w:rPr>
          <w:rFonts w:ascii="Consolas" w:hAnsi="Consolas"/>
        </w:rPr>
        <w:br/>
      </w:r>
      <w:r>
        <w:rPr>
          <w:rFonts w:ascii="Consolas" w:hAnsi="Consolas" w:cs="等线" w:eastAsia="等线"/>
          <w:b w:val="0"/>
          <w:color w:val="424650"/>
          <w:sz w:val="17"/>
        </w:rPr>
        <w:t>Idempotency-Key: 由客户端为本次发送生成的唯一值</w:t>
      </w:r>
      <w:r>
        <w:rPr>
          <w:rFonts w:ascii="Consolas" w:hAnsi="Consolas"/>
        </w:rPr>
        <w:br/>
      </w:r>
      <w:r>
        <w:rPr>
          <w:rFonts w:ascii="Consolas" w:hAnsi="Consolas" w:cs="等线" w:eastAsia="等线"/>
          <w:b w:val="0"/>
          <w:color w:val="424650"/>
          <w:sz w:val="17"/>
        </w:rPr>
        <w:t>返回：message_id、run_id、events_url、status=queued</w:t>
      </w:r>
    </w:p>
    <w:p>
      <w:pPr>
        <w:keepNext w:val="0"/>
        <w:widowControl w:val="0"/>
        <w:spacing w:before="0" w:after="80" w:line="332" w:lineRule="exact"/>
      </w:pPr>
      <w:r>
        <w:rPr>
          <w:rFonts w:ascii="等线" w:hAnsi="等线" w:cs="等线" w:eastAsia="等线"/>
          <w:b w:val="0"/>
          <w:color w:val="161A22"/>
          <w:sz w:val="21"/>
        </w:rPr>
        <w:t>消息接受后，后端创建AI任务并保存run.queued事件；Worker处理后推进步骤和工具状态。浏览器通过SSE按事件序号读取事件，并用after游标继续拉取；运行详情接口用于回看结论、参数、错误与耗时。任务状态和页面流式文字是两种信息，页面中断不应直接推断任务已失败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40"/>
        <w:gridCol w:w="3613"/>
        <w:gridCol w:w="3212"/>
      </w:tblGrid>
      <w:tr>
        <w:trPr>
          <w:cantSplit/>
          <w:tblHeader/>
        </w:trPr>
        <w:tc>
          <w:tcPr>
            <w:tcW w:type="dxa" w:w="3040"/>
            <w:vAlign w:val="center"/>
            <w:shd w:fill="EBE7F5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/>
              <w:spacing w:after="0" w:line="262" w:lineRule="exact"/>
            </w:pPr>
            <w:r>
              <w:rPr>
                <w:rFonts w:ascii="等线" w:hAnsi="等线" w:cs="等线" w:eastAsia="等线"/>
                <w:b/>
                <w:color w:val="161A22"/>
                <w:sz w:val="18"/>
              </w:rPr>
              <w:t>记录</w:t>
            </w:r>
          </w:p>
        </w:tc>
        <w:tc>
          <w:tcPr>
            <w:tcW w:type="dxa" w:w="3613"/>
            <w:vAlign w:val="center"/>
            <w:shd w:fill="EBE7F5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/>
              <w:spacing w:after="0" w:line="262" w:lineRule="exact"/>
            </w:pPr>
            <w:r>
              <w:rPr>
                <w:rFonts w:ascii="等线" w:hAnsi="等线" w:cs="等线" w:eastAsia="等线"/>
                <w:b/>
                <w:color w:val="161A22"/>
                <w:sz w:val="18"/>
              </w:rPr>
              <w:t>关键字段或约束</w:t>
            </w:r>
          </w:p>
        </w:tc>
        <w:tc>
          <w:tcPr>
            <w:tcW w:type="dxa" w:w="3212"/>
            <w:vAlign w:val="center"/>
            <w:shd w:fill="EBE7F5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/>
              <w:spacing w:after="0" w:line="262" w:lineRule="exact"/>
            </w:pPr>
            <w:r>
              <w:rPr>
                <w:rFonts w:ascii="等线" w:hAnsi="等线" w:cs="等线" w:eastAsia="等线"/>
                <w:b/>
                <w:color w:val="161A22"/>
                <w:sz w:val="18"/>
              </w:rPr>
              <w:t>用途</w:t>
            </w:r>
          </w:p>
        </w:tc>
      </w:tr>
      <w:tr>
        <w:trPr>
          <w:cantSplit/>
        </w:trPr>
        <w:tc>
          <w:tcPr>
            <w:tcW w:type="dxa" w:w="3040"/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 w:val="0"/>
              <w:spacing w:after="0" w:line="262" w:lineRule="exact"/>
            </w:pPr>
            <w:r>
              <w:rPr>
                <w:rFonts w:ascii="等线" w:hAnsi="等线" w:cs="等线" w:eastAsia="等线"/>
                <w:b w:val="0"/>
                <w:color w:val="161A22"/>
                <w:sz w:val="18"/>
              </w:rPr>
              <w:t>ChatSession / ChatMessage</w:t>
            </w:r>
          </w:p>
        </w:tc>
        <w:tc>
          <w:tcPr>
            <w:tcW w:type="dxa" w:w="3613"/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 w:val="0"/>
              <w:spacing w:after="0" w:line="262" w:lineRule="exact"/>
            </w:pPr>
            <w:r>
              <w:rPr>
                <w:rFonts w:ascii="等线" w:hAnsi="等线" w:cs="等线" w:eastAsia="等线"/>
                <w:b w:val="0"/>
                <w:color w:val="161A22"/>
                <w:sz w:val="18"/>
              </w:rPr>
              <w:t>owner、mode、status；session+request_key唯一</w:t>
            </w:r>
          </w:p>
        </w:tc>
        <w:tc>
          <w:tcPr>
            <w:tcW w:type="dxa" w:w="3212"/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 w:val="0"/>
              <w:spacing w:after="0" w:line="262" w:lineRule="exact"/>
            </w:pPr>
            <w:r>
              <w:rPr>
                <w:rFonts w:ascii="等线" w:hAnsi="等线" w:cs="等线" w:eastAsia="等线"/>
                <w:b w:val="0"/>
                <w:color w:val="161A22"/>
                <w:sz w:val="18"/>
              </w:rPr>
              <w:t>恢复会话并避免重复消息</w:t>
            </w:r>
          </w:p>
        </w:tc>
      </w:tr>
      <w:tr>
        <w:trPr>
          <w:cantSplit/>
        </w:trPr>
        <w:tc>
          <w:tcPr>
            <w:tcW w:type="dxa" w:w="3040"/>
            <w:vAlign w:val="center"/>
            <w:shd w:fill="F6F7F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 w:val="0"/>
              <w:spacing w:after="0" w:line="262" w:lineRule="exact"/>
            </w:pPr>
            <w:r>
              <w:rPr>
                <w:rFonts w:ascii="等线" w:hAnsi="等线" w:cs="等线" w:eastAsia="等线"/>
                <w:b w:val="0"/>
                <w:color w:val="161A22"/>
                <w:sz w:val="18"/>
              </w:rPr>
              <w:t>AgentRun / AgentStep</w:t>
            </w:r>
          </w:p>
        </w:tc>
        <w:tc>
          <w:tcPr>
            <w:tcW w:type="dxa" w:w="3613"/>
            <w:vAlign w:val="center"/>
            <w:shd w:fill="F6F7F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 w:val="0"/>
              <w:spacing w:after="0" w:line="262" w:lineRule="exact"/>
            </w:pPr>
            <w:r>
              <w:rPr>
                <w:rFonts w:ascii="等线" w:hAnsi="等线" w:cs="等线" w:eastAsia="等线"/>
                <w:b w:val="0"/>
                <w:color w:val="161A22"/>
                <w:sz w:val="18"/>
              </w:rPr>
              <w:t>status、provider、plan、依赖、时间</w:t>
            </w:r>
          </w:p>
        </w:tc>
        <w:tc>
          <w:tcPr>
            <w:tcW w:type="dxa" w:w="3212"/>
            <w:vAlign w:val="center"/>
            <w:shd w:fill="F6F7F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 w:val="0"/>
              <w:spacing w:after="0" w:line="262" w:lineRule="exact"/>
            </w:pPr>
            <w:r>
              <w:rPr>
                <w:rFonts w:ascii="等线" w:hAnsi="等线" w:cs="等线" w:eastAsia="等线"/>
                <w:b w:val="0"/>
                <w:color w:val="161A22"/>
                <w:sz w:val="18"/>
              </w:rPr>
              <w:t>解释运行是否完成、在哪一步结束</w:t>
            </w:r>
          </w:p>
        </w:tc>
      </w:tr>
      <w:tr>
        <w:trPr>
          <w:cantSplit/>
        </w:trPr>
        <w:tc>
          <w:tcPr>
            <w:tcW w:type="dxa" w:w="3040"/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 w:val="0"/>
              <w:spacing w:after="0" w:line="262" w:lineRule="exact"/>
            </w:pPr>
            <w:r>
              <w:rPr>
                <w:rFonts w:ascii="等线" w:hAnsi="等线" w:cs="等线" w:eastAsia="等线"/>
                <w:b w:val="0"/>
                <w:color w:val="161A22"/>
                <w:sz w:val="18"/>
              </w:rPr>
              <w:t>ToolCall / ActionProposal</w:t>
            </w:r>
          </w:p>
        </w:tc>
        <w:tc>
          <w:tcPr>
            <w:tcW w:type="dxa" w:w="3613"/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 w:val="0"/>
              <w:spacing w:after="0" w:line="262" w:lineRule="exact"/>
            </w:pPr>
            <w:r>
              <w:rPr>
                <w:rFonts w:ascii="等线" w:hAnsi="等线" w:cs="等线" w:eastAsia="等线"/>
                <w:b w:val="0"/>
                <w:color w:val="161A22"/>
                <w:sz w:val="18"/>
              </w:rPr>
              <w:t>工具版本、风险、幂等键、确认状态</w:t>
            </w:r>
          </w:p>
        </w:tc>
        <w:tc>
          <w:tcPr>
            <w:tcW w:type="dxa" w:w="3212"/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 w:val="0"/>
              <w:spacing w:after="0" w:line="262" w:lineRule="exact"/>
            </w:pPr>
            <w:r>
              <w:rPr>
                <w:rFonts w:ascii="等线" w:hAnsi="等线" w:cs="等线" w:eastAsia="等线"/>
                <w:b w:val="0"/>
                <w:color w:val="161A22"/>
                <w:sz w:val="18"/>
              </w:rPr>
              <w:t>保存候选动作与实际执行区别</w:t>
            </w:r>
          </w:p>
        </w:tc>
      </w:tr>
      <w:tr>
        <w:trPr>
          <w:cantSplit/>
        </w:trPr>
        <w:tc>
          <w:tcPr>
            <w:tcW w:type="dxa" w:w="3040"/>
            <w:vAlign w:val="center"/>
            <w:shd w:fill="F6F7F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 w:val="0"/>
              <w:spacing w:after="0" w:line="262" w:lineRule="exact"/>
            </w:pPr>
            <w:r>
              <w:rPr>
                <w:rFonts w:ascii="等线" w:hAnsi="等线" w:cs="等线" w:eastAsia="等线"/>
                <w:b w:val="0"/>
                <w:color w:val="161A22"/>
                <w:sz w:val="18"/>
              </w:rPr>
              <w:t>运行事件</w:t>
            </w:r>
          </w:p>
        </w:tc>
        <w:tc>
          <w:tcPr>
            <w:tcW w:type="dxa" w:w="3613"/>
            <w:vAlign w:val="center"/>
            <w:shd w:fill="F6F7F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 w:val="0"/>
              <w:spacing w:after="0" w:line="262" w:lineRule="exact"/>
            </w:pPr>
            <w:r>
              <w:rPr>
                <w:rFonts w:ascii="等线" w:hAnsi="等线" w:cs="等线" w:eastAsia="等线"/>
                <w:b w:val="0"/>
                <w:color w:val="161A22"/>
                <w:sz w:val="18"/>
              </w:rPr>
              <w:t>单调序号、事件类型和载荷</w:t>
            </w:r>
          </w:p>
        </w:tc>
        <w:tc>
          <w:tcPr>
            <w:tcW w:type="dxa" w:w="3212"/>
            <w:vAlign w:val="center"/>
            <w:shd w:fill="F6F7F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 w:val="0"/>
              <w:spacing w:after="0" w:line="262" w:lineRule="exact"/>
            </w:pPr>
            <w:r>
              <w:rPr>
                <w:rFonts w:ascii="等线" w:hAnsi="等线" w:cs="等线" w:eastAsia="等线"/>
                <w:b w:val="0"/>
                <w:color w:val="161A22"/>
                <w:sz w:val="18"/>
              </w:rPr>
              <w:t>流式显示、断线后按序继续读取</w:t>
            </w:r>
          </w:p>
        </w:tc>
      </w:tr>
    </w:tbl>
    <w:p>
      <w:pPr>
        <w:keepNext w:val="0"/>
        <w:widowControl w:val="0"/>
        <w:spacing w:before="0" w:after="40" w:line="40" w:lineRule="exact"/>
      </w:pPr>
      <w:r>
        <w:rPr>
          <w:rFonts w:ascii="等线" w:hAnsi="等线" w:cs="等线" w:eastAsia="等线"/>
          <w:b w:val="0"/>
          <w:color w:val="161A22"/>
          <w:sz w:val="2"/>
        </w:rPr>
      </w:r>
    </w:p>
    <w:p>
      <w:pPr>
        <w:keepNext/>
        <w:spacing w:line="240" w:lineRule="auto" w:after="30"/>
        <w:jc w:val="center"/>
      </w:pPr>
      <w:r>
        <w:drawing>
          <wp:inline xmlns:a="http://schemas.openxmlformats.org/drawingml/2006/main" xmlns:pic="http://schemas.openxmlformats.org/drawingml/2006/picture">
            <wp:extent cx="6089142" cy="2664000"/>
            <wp:docPr id="13" name="d08_async" descr="图 13  消息接受、异步执行与SSE回传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08_async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89142" cy="266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 w:val="0"/>
        <w:spacing w:before="0" w:after="130" w:line="242" w:lineRule="exact"/>
        <w:jc w:val="center"/>
      </w:pPr>
      <w:r>
        <w:rPr>
          <w:rFonts w:ascii="等线" w:hAnsi="等线" w:cs="等线" w:eastAsia="等线"/>
          <w:b w:val="0"/>
          <w:color w:val="545B67"/>
          <w:sz w:val="17"/>
        </w:rPr>
        <w:t>图 13  消息接受、异步执行与SSE回传</w:t>
      </w:r>
    </w:p>
    <w:p>
      <w:pPr>
        <w:keepNext w:val="0"/>
        <w:widowControl w:val="0"/>
        <w:spacing w:before="0" w:after="80" w:line="332" w:lineRule="exact"/>
      </w:pPr>
      <w:r>
        <w:rPr>
          <w:rFonts w:ascii="等线" w:hAnsi="等线" w:cs="等线" w:eastAsia="等线"/>
          <w:b w:val="0"/>
          <w:color w:val="161A22"/>
          <w:sz w:val="21"/>
        </w:rPr>
        <w:t>看图要点：HTTP接受、Worker完成、浏览器收到事件是不同节点。界面等待不代表任务失败，重新提交也不能绕过幂等检查。</w:t>
      </w:r>
    </w:p>
    <w:p>
      <w:pPr>
        <w:pStyle w:val="Heading2"/>
        <w:keepNext/>
        <w:widowControl w:val="0"/>
        <w:spacing w:before="0" w:after="70" w:line="364" w:lineRule="exact"/>
      </w:pPr>
      <w:r>
        <w:rPr>
          <w:rFonts w:ascii="等线" w:hAnsi="等线" w:cs="等线" w:eastAsia="等线"/>
          <w:b/>
          <w:color w:val="161A22"/>
          <w:sz w:val="23"/>
        </w:rPr>
        <w:t>恢复与失败处理的实际边界</w:t>
      </w:r>
    </w:p>
    <w:p>
      <w:pPr>
        <w:keepNext w:val="0"/>
        <w:widowControl w:val="0"/>
        <w:spacing w:before="0" w:after="80" w:line="332" w:lineRule="exact"/>
      </w:pPr>
      <w:r>
        <w:rPr>
          <w:rFonts w:ascii="等线" w:hAnsi="等线" w:cs="等线" w:eastAsia="等线"/>
          <w:b w:val="0"/>
          <w:color w:val="161A22"/>
          <w:sz w:val="21"/>
        </w:rPr>
        <w:t>历史浏览器检查中，刷新前后同一问题的用户消息均为2条，未重复或丢失；这项检查只覆盖消息恢复。历史执行面板刷新后没有自动还原至先前展开的工具详情，不能在材料中声称整个面板恢复已通过。超时、租约和失败重试机制也需要在目标部署环境继续验证。</w:t>
      </w:r>
    </w:p>
    <w:p>
      <w:pPr>
        <w:keepNext w:val="0"/>
        <w:widowControl w:val="0"/>
        <w:spacing w:before="60" w:after="0" w:line="212" w:lineRule="exact"/>
      </w:pPr>
      <w:r>
        <w:rPr>
          <w:rFonts w:ascii="等线" w:hAnsi="等线" w:cs="等线" w:eastAsia="等线"/>
          <w:b w:val="0"/>
          <w:color w:val="626975"/>
          <w:sz w:val="15"/>
        </w:rPr>
        <w:t>实现或证据依据：backend/app/chat/router.py；backend/app/chat/models.py；backend/app/chat/events.py；backend/app/ai/service.py</w:t>
      </w:r>
    </w:p>
    <w:p>
      <w:pPr>
        <w:pStyle w:val="Heading1"/>
        <w:keepNext/>
        <w:pageBreakBefore/>
        <w:widowControl w:val="0"/>
        <w:spacing w:before="0" w:after="180" w:line="480" w:lineRule="exact"/>
      </w:pPr>
      <w:r>
        <w:rPr>
          <w:rFonts w:ascii="等线" w:hAnsi="等线" w:cs="等线" w:eastAsia="等线"/>
          <w:b/>
          <w:color w:val="161A22"/>
          <w:sz w:val="33"/>
        </w:rPr>
        <w:t>07 图解 动作状态与任务状态</w:t>
      </w:r>
    </w:p>
    <w:p>
      <w:pPr>
        <w:keepNext w:val="0"/>
        <w:widowControl w:val="0"/>
        <w:spacing w:before="0" w:after="140" w:line="260" w:lineRule="exact"/>
      </w:pPr>
      <w:r>
        <w:rPr>
          <w:rFonts w:ascii="等线" w:hAnsi="等线" w:cs="等线" w:eastAsia="等线"/>
          <w:b w:val="0"/>
          <w:color w:val="6043B5"/>
          <w:sz w:val="18"/>
        </w:rPr>
        <w:t>图解页  ·  对照输入、操作、结果和边界</w:t>
      </w:r>
    </w:p>
    <w:p>
      <w:pPr>
        <w:keepNext w:val="0"/>
        <w:widowControl w:val="0"/>
        <w:spacing w:before="0" w:after="80" w:line="332" w:lineRule="exact"/>
      </w:pPr>
      <w:r>
        <w:rPr>
          <w:rFonts w:ascii="等线" w:hAnsi="等线" w:cs="等线" w:eastAsia="等线"/>
          <w:b w:val="0"/>
          <w:color w:val="161A22"/>
          <w:sz w:val="21"/>
        </w:rPr>
        <w:t>一条对话可能同时出现动作提案和异步任务。提案描述用户是否允许修改，任务描述工作是否被领取并完成；两个状态机不能直接画成同一条“已经成功”的进度条。</w:t>
      </w:r>
    </w:p>
    <w:p>
      <w:pPr>
        <w:keepNext/>
        <w:spacing w:line="240" w:lineRule="auto" w:after="30"/>
        <w:jc w:val="center"/>
      </w:pPr>
      <w:r>
        <w:drawing>
          <wp:inline xmlns:a="http://schemas.openxmlformats.org/drawingml/2006/main" xmlns:pic="http://schemas.openxmlformats.org/drawingml/2006/picture">
            <wp:extent cx="5842285" cy="2556000"/>
            <wp:docPr id="14" name="d07_actions" descr="图 14  动作提案：待确认、执行、成功、拒绝、过期和可逆撤销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07_action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42285" cy="25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 w:val="0"/>
        <w:spacing w:before="0" w:after="130" w:line="242" w:lineRule="exact"/>
        <w:jc w:val="center"/>
      </w:pPr>
      <w:r>
        <w:rPr>
          <w:rFonts w:ascii="等线" w:hAnsi="等线" w:cs="等线" w:eastAsia="等线"/>
          <w:b w:val="0"/>
          <w:color w:val="545B67"/>
          <w:sz w:val="17"/>
        </w:rPr>
        <w:t>图 14  动作提案：待确认、执行、成功、拒绝、过期和可逆撤销</w:t>
      </w:r>
    </w:p>
    <w:p>
      <w:pPr>
        <w:keepNext/>
        <w:spacing w:line="240" w:lineRule="auto" w:after="30"/>
        <w:jc w:val="center"/>
      </w:pPr>
      <w:r>
        <w:drawing>
          <wp:inline xmlns:a="http://schemas.openxmlformats.org/drawingml/2006/main" xmlns:pic="http://schemas.openxmlformats.org/drawingml/2006/picture">
            <wp:extent cx="5842285" cy="2556000"/>
            <wp:docPr id="15" name="d09_tasks" descr="图 15  异步任务：入队、领取、结果保存、延迟重试和死信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09_tasks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42285" cy="25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 w:val="0"/>
        <w:spacing w:before="0" w:after="130" w:line="242" w:lineRule="exact"/>
        <w:jc w:val="center"/>
      </w:pPr>
      <w:r>
        <w:rPr>
          <w:rFonts w:ascii="等线" w:hAnsi="等线" w:cs="等线" w:eastAsia="等线"/>
          <w:b w:val="0"/>
          <w:color w:val="545B67"/>
          <w:sz w:val="17"/>
        </w:rPr>
        <w:t>图 15  异步任务：入队、领取、结果保存、延迟重试和死信</w:t>
      </w:r>
    </w:p>
    <w:p>
      <w:pPr>
        <w:keepNext w:val="0"/>
        <w:widowControl w:val="0"/>
        <w:spacing w:before="0" w:after="80" w:line="332" w:lineRule="exact"/>
      </w:pPr>
      <w:r>
        <w:rPr>
          <w:rFonts w:ascii="等线" w:hAnsi="等线" w:cs="等线" w:eastAsia="等线"/>
          <w:b w:val="0"/>
          <w:color w:val="161A22"/>
          <w:sz w:val="21"/>
        </w:rPr>
        <w:t>执行失败应保留error_code与状态，重新入队还需遵守重试和租约规则。撤销是特定可逆工具的能力，不能承诺对所有业务修改一键恢复。图中流程依据实现整理，本次没有故意向生产环境注入故障。</w:t>
      </w:r>
    </w:p>
    <w:p>
      <w:pPr>
        <w:keepNext w:val="0"/>
        <w:widowControl w:val="0"/>
        <w:spacing w:before="60" w:after="0" w:line="212" w:lineRule="exact"/>
      </w:pPr>
      <w:r>
        <w:rPr>
          <w:rFonts w:ascii="等线" w:hAnsi="等线" w:cs="等线" w:eastAsia="等线"/>
          <w:b w:val="0"/>
          <w:color w:val="626975"/>
          <w:sz w:val="15"/>
        </w:rPr>
        <w:t>实现或证据依据：backend/app/chat/actions.py；backend/app/ai/service.py；backend/app/ai/worker.py</w:t>
      </w:r>
    </w:p>
    <w:p>
      <w:pPr>
        <w:pStyle w:val="Heading1"/>
        <w:keepNext/>
        <w:pageBreakBefore/>
        <w:widowControl w:val="0"/>
        <w:spacing w:before="0" w:after="180" w:line="480" w:lineRule="exact"/>
      </w:pPr>
      <w:r>
        <w:rPr>
          <w:rFonts w:ascii="等线" w:hAnsi="等线" w:cs="等线" w:eastAsia="等线"/>
          <w:b/>
          <w:color w:val="161A22"/>
          <w:sz w:val="33"/>
        </w:rPr>
        <w:t>08 数据模型与证据链</w:t>
      </w:r>
    </w:p>
    <w:p>
      <w:pPr>
        <w:keepNext w:val="0"/>
        <w:widowControl w:val="0"/>
        <w:spacing w:before="0" w:after="80" w:line="332" w:lineRule="exact"/>
      </w:pPr>
      <w:r>
        <w:rPr>
          <w:rFonts w:ascii="等线" w:hAnsi="等线" w:cs="等线" w:eastAsia="等线"/>
          <w:b w:val="0"/>
          <w:color w:val="161A22"/>
          <w:sz w:val="21"/>
        </w:rPr>
        <w:t>数据组织以业务对象和状态为中心。画像与简历记录提供个人事实；岗位和来源记录提供需求事实；计划、任务、申请事件与训练结果提供过程事实；会话和审计记录说明建议及动作如何产生。向量检索是获取片段的方法，不能替代资源权限和事实确认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7"/>
        <w:gridCol w:w="4187"/>
        <w:gridCol w:w="3441"/>
      </w:tblGrid>
      <w:tr>
        <w:trPr>
          <w:cantSplit/>
          <w:tblHeader/>
        </w:trPr>
        <w:tc>
          <w:tcPr>
            <w:tcW w:type="dxa" w:w="2237"/>
            <w:vAlign w:val="center"/>
            <w:shd w:fill="EBE7F5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/>
              <w:spacing w:after="0" w:line="262" w:lineRule="exact"/>
            </w:pPr>
            <w:r>
              <w:rPr>
                <w:rFonts w:ascii="等线" w:hAnsi="等线" w:cs="等线" w:eastAsia="等线"/>
                <w:b/>
                <w:color w:val="161A22"/>
                <w:sz w:val="18"/>
              </w:rPr>
              <w:t>对象组</w:t>
            </w:r>
          </w:p>
        </w:tc>
        <w:tc>
          <w:tcPr>
            <w:tcW w:type="dxa" w:w="4187"/>
            <w:vAlign w:val="center"/>
            <w:shd w:fill="EBE7F5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/>
              <w:spacing w:after="0" w:line="262" w:lineRule="exact"/>
            </w:pPr>
            <w:r>
              <w:rPr>
                <w:rFonts w:ascii="等线" w:hAnsi="等线" w:cs="等线" w:eastAsia="等线"/>
                <w:b/>
                <w:color w:val="161A22"/>
                <w:sz w:val="18"/>
              </w:rPr>
              <w:t>关系与字段</w:t>
            </w:r>
          </w:p>
        </w:tc>
        <w:tc>
          <w:tcPr>
            <w:tcW w:type="dxa" w:w="3441"/>
            <w:vAlign w:val="center"/>
            <w:shd w:fill="EBE7F5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/>
              <w:spacing w:after="0" w:line="262" w:lineRule="exact"/>
            </w:pPr>
            <w:r>
              <w:rPr>
                <w:rFonts w:ascii="等线" w:hAnsi="等线" w:cs="等线" w:eastAsia="等线"/>
                <w:b/>
                <w:color w:val="161A22"/>
                <w:sz w:val="18"/>
              </w:rPr>
              <w:t>防止的误读</w:t>
            </w:r>
          </w:p>
        </w:tc>
      </w:tr>
      <w:tr>
        <w:trPr>
          <w:cantSplit/>
        </w:trPr>
        <w:tc>
          <w:tcPr>
            <w:tcW w:type="dxa" w:w="2237"/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 w:val="0"/>
              <w:spacing w:after="0" w:line="262" w:lineRule="exact"/>
            </w:pPr>
            <w:r>
              <w:rPr>
                <w:rFonts w:ascii="等线" w:hAnsi="等线" w:cs="等线" w:eastAsia="等线"/>
                <w:b w:val="0"/>
                <w:color w:val="161A22"/>
                <w:sz w:val="18"/>
              </w:rPr>
              <w:t>画像与简历</w:t>
            </w:r>
          </w:p>
        </w:tc>
        <w:tc>
          <w:tcPr>
            <w:tcW w:type="dxa" w:w="4187"/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 w:val="0"/>
              <w:spacing w:after="0" w:line="262" w:lineRule="exact"/>
            </w:pPr>
            <w:r>
              <w:rPr>
                <w:rFonts w:ascii="等线" w:hAnsi="等线" w:cs="等线" w:eastAsia="等线"/>
                <w:b w:val="0"/>
                <w:color w:val="161A22"/>
                <w:sz w:val="18"/>
              </w:rPr>
              <w:t>学生归属、版本、解析状态、原文</w:t>
            </w:r>
          </w:p>
        </w:tc>
        <w:tc>
          <w:tcPr>
            <w:tcW w:type="dxa" w:w="3441"/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 w:val="0"/>
              <w:spacing w:after="0" w:line="262" w:lineRule="exact"/>
            </w:pPr>
            <w:r>
              <w:rPr>
                <w:rFonts w:ascii="等线" w:hAnsi="等线" w:cs="等线" w:eastAsia="等线"/>
                <w:b w:val="0"/>
                <w:color w:val="161A22"/>
                <w:sz w:val="18"/>
              </w:rPr>
              <w:t>草稿不等于确认经历，解析失败不等于上传失败</w:t>
            </w:r>
          </w:p>
        </w:tc>
      </w:tr>
      <w:tr>
        <w:trPr>
          <w:cantSplit/>
        </w:trPr>
        <w:tc>
          <w:tcPr>
            <w:tcW w:type="dxa" w:w="2237"/>
            <w:vAlign w:val="center"/>
            <w:shd w:fill="F6F7F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 w:val="0"/>
              <w:spacing w:after="0" w:line="262" w:lineRule="exact"/>
            </w:pPr>
            <w:r>
              <w:rPr>
                <w:rFonts w:ascii="等线" w:hAnsi="等线" w:cs="等线" w:eastAsia="等线"/>
                <w:b w:val="0"/>
                <w:color w:val="161A22"/>
                <w:sz w:val="18"/>
              </w:rPr>
              <w:t>岗位与来源</w:t>
            </w:r>
          </w:p>
        </w:tc>
        <w:tc>
          <w:tcPr>
            <w:tcW w:type="dxa" w:w="4187"/>
            <w:vAlign w:val="center"/>
            <w:shd w:fill="F6F7F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 w:val="0"/>
              <w:spacing w:after="0" w:line="262" w:lineRule="exact"/>
            </w:pPr>
            <w:r>
              <w:rPr>
                <w:rFonts w:ascii="等线" w:hAnsi="等线" w:cs="等线" w:eastAsia="等线"/>
                <w:b w:val="0"/>
                <w:color w:val="161A22"/>
                <w:sz w:val="18"/>
              </w:rPr>
              <w:t>岗位描述、URL、主机、时间、状态</w:t>
            </w:r>
          </w:p>
        </w:tc>
        <w:tc>
          <w:tcPr>
            <w:tcW w:type="dxa" w:w="3441"/>
            <w:vAlign w:val="center"/>
            <w:shd w:fill="F6F7F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 w:val="0"/>
              <w:spacing w:after="0" w:line="262" w:lineRule="exact"/>
            </w:pPr>
            <w:r>
              <w:rPr>
                <w:rFonts w:ascii="等线" w:hAnsi="等线" w:cs="等线" w:eastAsia="等线"/>
                <w:b w:val="0"/>
                <w:color w:val="161A22"/>
                <w:sz w:val="18"/>
              </w:rPr>
              <w:t>演示岗位不等于当前公开招聘</w:t>
            </w:r>
          </w:p>
        </w:tc>
      </w:tr>
      <w:tr>
        <w:trPr>
          <w:cantSplit/>
        </w:trPr>
        <w:tc>
          <w:tcPr>
            <w:tcW w:type="dxa" w:w="2237"/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 w:val="0"/>
              <w:spacing w:after="0" w:line="262" w:lineRule="exact"/>
            </w:pPr>
            <w:r>
              <w:rPr>
                <w:rFonts w:ascii="等线" w:hAnsi="等线" w:cs="等线" w:eastAsia="等线"/>
                <w:b w:val="0"/>
                <w:color w:val="161A22"/>
                <w:sz w:val="18"/>
              </w:rPr>
              <w:t>计划与任务</w:t>
            </w:r>
          </w:p>
        </w:tc>
        <w:tc>
          <w:tcPr>
            <w:tcW w:type="dxa" w:w="4187"/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 w:val="0"/>
              <w:spacing w:after="0" w:line="262" w:lineRule="exact"/>
            </w:pPr>
            <w:r>
              <w:rPr>
                <w:rFonts w:ascii="等线" w:hAnsi="等线" w:cs="等线" w:eastAsia="等线"/>
                <w:b w:val="0"/>
                <w:color w:val="161A22"/>
                <w:sz w:val="18"/>
              </w:rPr>
              <w:t>目标、周次、截止日期、状态、验收要求</w:t>
            </w:r>
          </w:p>
        </w:tc>
        <w:tc>
          <w:tcPr>
            <w:tcW w:type="dxa" w:w="3441"/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 w:val="0"/>
              <w:spacing w:after="0" w:line="262" w:lineRule="exact"/>
            </w:pPr>
            <w:r>
              <w:rPr>
                <w:rFonts w:ascii="等线" w:hAnsi="等线" w:cs="等线" w:eastAsia="等线"/>
                <w:b w:val="0"/>
                <w:color w:val="161A22"/>
                <w:sz w:val="18"/>
              </w:rPr>
              <w:t>计划已生成不等于任务已完成</w:t>
            </w:r>
          </w:p>
        </w:tc>
      </w:tr>
      <w:tr>
        <w:trPr>
          <w:cantSplit/>
        </w:trPr>
        <w:tc>
          <w:tcPr>
            <w:tcW w:type="dxa" w:w="2237"/>
            <w:vAlign w:val="center"/>
            <w:shd w:fill="F6F7F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 w:val="0"/>
              <w:spacing w:after="0" w:line="262" w:lineRule="exact"/>
            </w:pPr>
            <w:r>
              <w:rPr>
                <w:rFonts w:ascii="等线" w:hAnsi="等线" w:cs="等线" w:eastAsia="等线"/>
                <w:b w:val="0"/>
                <w:color w:val="161A22"/>
                <w:sz w:val="18"/>
              </w:rPr>
              <w:t>申请与事件</w:t>
            </w:r>
          </w:p>
        </w:tc>
        <w:tc>
          <w:tcPr>
            <w:tcW w:type="dxa" w:w="4187"/>
            <w:vAlign w:val="center"/>
            <w:shd w:fill="F6F7F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 w:val="0"/>
              <w:spacing w:after="0" w:line="262" w:lineRule="exact"/>
            </w:pPr>
            <w:r>
              <w:rPr>
                <w:rFonts w:ascii="等线" w:hAnsi="等线" w:cs="等线" w:eastAsia="等线"/>
                <w:b w:val="0"/>
                <w:color w:val="161A22"/>
                <w:sz w:val="18"/>
              </w:rPr>
              <w:t>当前阶段、from/to、发生时间</w:t>
            </w:r>
          </w:p>
        </w:tc>
        <w:tc>
          <w:tcPr>
            <w:tcW w:type="dxa" w:w="3441"/>
            <w:vAlign w:val="center"/>
            <w:shd w:fill="F6F7F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 w:val="0"/>
              <w:spacing w:after="0" w:line="262" w:lineRule="exact"/>
            </w:pPr>
            <w:r>
              <w:rPr>
                <w:rFonts w:ascii="等线" w:hAnsi="等线" w:cs="等线" w:eastAsia="等线"/>
                <w:b w:val="0"/>
                <w:color w:val="161A22"/>
                <w:sz w:val="18"/>
              </w:rPr>
              <w:t>当前分布不等于累计漏斗</w:t>
            </w:r>
          </w:p>
        </w:tc>
      </w:tr>
      <w:tr>
        <w:trPr>
          <w:cantSplit/>
        </w:trPr>
        <w:tc>
          <w:tcPr>
            <w:tcW w:type="dxa" w:w="2237"/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 w:val="0"/>
              <w:spacing w:after="0" w:line="262" w:lineRule="exact"/>
            </w:pPr>
            <w:r>
              <w:rPr>
                <w:rFonts w:ascii="等线" w:hAnsi="等线" w:cs="等线" w:eastAsia="等线"/>
                <w:b w:val="0"/>
                <w:color w:val="161A22"/>
                <w:sz w:val="18"/>
              </w:rPr>
              <w:t>面试与交付</w:t>
            </w:r>
          </w:p>
        </w:tc>
        <w:tc>
          <w:tcPr>
            <w:tcW w:type="dxa" w:w="4187"/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 w:val="0"/>
              <w:spacing w:after="0" w:line="262" w:lineRule="exact"/>
            </w:pPr>
            <w:r>
              <w:rPr>
                <w:rFonts w:ascii="等线" w:hAnsi="等线" w:cs="等线" w:eastAsia="等线"/>
                <w:b w:val="0"/>
                <w:color w:val="161A22"/>
                <w:sz w:val="18"/>
              </w:rPr>
              <w:t>回答、评价、量表、revision、场次报告</w:t>
            </w:r>
          </w:p>
        </w:tc>
        <w:tc>
          <w:tcPr>
            <w:tcW w:type="dxa" w:w="3441"/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 w:val="0"/>
              <w:spacing w:after="0" w:line="262" w:lineRule="exact"/>
            </w:pPr>
            <w:r>
              <w:rPr>
                <w:rFonts w:ascii="等线" w:hAnsi="等线" w:cs="等线" w:eastAsia="等线"/>
                <w:b w:val="0"/>
                <w:color w:val="161A22"/>
                <w:sz w:val="18"/>
              </w:rPr>
              <w:t>单轮分不等于均分，草案不等于交付</w:t>
            </w:r>
          </w:p>
        </w:tc>
      </w:tr>
      <w:tr>
        <w:trPr>
          <w:cantSplit/>
        </w:trPr>
        <w:tc>
          <w:tcPr>
            <w:tcW w:type="dxa" w:w="2237"/>
            <w:vAlign w:val="center"/>
            <w:shd w:fill="F6F7F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 w:val="0"/>
              <w:spacing w:after="0" w:line="262" w:lineRule="exact"/>
            </w:pPr>
            <w:r>
              <w:rPr>
                <w:rFonts w:ascii="等线" w:hAnsi="等线" w:cs="等线" w:eastAsia="等线"/>
                <w:b w:val="0"/>
                <w:color w:val="161A22"/>
                <w:sz w:val="18"/>
              </w:rPr>
              <w:t>运行与审计</w:t>
            </w:r>
          </w:p>
        </w:tc>
        <w:tc>
          <w:tcPr>
            <w:tcW w:type="dxa" w:w="4187"/>
            <w:vAlign w:val="center"/>
            <w:shd w:fill="F6F7F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 w:val="0"/>
              <w:spacing w:after="0" w:line="262" w:lineRule="exact"/>
            </w:pPr>
            <w:r>
              <w:rPr>
                <w:rFonts w:ascii="等线" w:hAnsi="等线" w:cs="等线" w:eastAsia="等线"/>
                <w:b w:val="0"/>
                <w:color w:val="161A22"/>
                <w:sz w:val="18"/>
              </w:rPr>
              <w:t>会话、运行、工具、确认者、结果</w:t>
            </w:r>
          </w:p>
        </w:tc>
        <w:tc>
          <w:tcPr>
            <w:tcW w:type="dxa" w:w="3441"/>
            <w:vAlign w:val="center"/>
            <w:shd w:fill="F6F7F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 w:val="0"/>
              <w:spacing w:after="0" w:line="262" w:lineRule="exact"/>
            </w:pPr>
            <w:r>
              <w:rPr>
                <w:rFonts w:ascii="等线" w:hAnsi="等线" w:cs="等线" w:eastAsia="等线"/>
                <w:b w:val="0"/>
                <w:color w:val="161A22"/>
                <w:sz w:val="18"/>
              </w:rPr>
              <w:t>模型建议不等于已执行的业务事实</w:t>
            </w:r>
          </w:p>
        </w:tc>
      </w:tr>
    </w:tbl>
    <w:p>
      <w:pPr>
        <w:keepNext w:val="0"/>
        <w:widowControl w:val="0"/>
        <w:spacing w:before="0" w:after="40" w:line="40" w:lineRule="exact"/>
      </w:pPr>
      <w:r>
        <w:rPr>
          <w:rFonts w:ascii="等线" w:hAnsi="等线" w:cs="等线" w:eastAsia="等线"/>
          <w:b w:val="0"/>
          <w:color w:val="161A22"/>
          <w:sz w:val="2"/>
        </w:rPr>
      </w:r>
    </w:p>
    <w:p>
      <w:pPr>
        <w:keepNext w:val="0"/>
        <w:widowControl w:val="0"/>
        <w:spacing w:before="0" w:after="80" w:line="332" w:lineRule="exact"/>
      </w:pPr>
      <w:r>
        <w:rPr>
          <w:rFonts w:ascii="等线" w:hAnsi="等线" w:cs="等线" w:eastAsia="等线"/>
          <w:b w:val="0"/>
          <w:color w:val="161A22"/>
          <w:sz w:val="21"/>
        </w:rPr>
        <w:t>知识片段的设计包括内容、来源、时间、适用范围和资源归属。源码中向量字段配置为1024维；服务器演示版未部署BGE-M3服务，不能用“数据库包含向量字段”声称已经完成语义检索。检索没有结果时，应提示缺少可引用材料。</w:t>
      </w:r>
    </w:p>
    <w:p>
      <w:pPr>
        <w:keepNext/>
        <w:spacing w:line="240" w:lineRule="auto" w:after="30"/>
        <w:jc w:val="center"/>
      </w:pPr>
      <w:r>
        <w:drawing>
          <wp:inline xmlns:a="http://schemas.openxmlformats.org/drawingml/2006/main" xmlns:pic="http://schemas.openxmlformats.org/drawingml/2006/picture">
            <wp:extent cx="6156000" cy="2590650"/>
            <wp:docPr id="16" name="d10_data" descr="图 16  业务实体和证据关系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10_data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56000" cy="25906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 w:val="0"/>
        <w:spacing w:before="0" w:after="130" w:line="242" w:lineRule="exact"/>
        <w:jc w:val="center"/>
      </w:pPr>
      <w:r>
        <w:rPr>
          <w:rFonts w:ascii="等线" w:hAnsi="等线" w:cs="等线" w:eastAsia="等线"/>
          <w:b w:val="0"/>
          <w:color w:val="545B67"/>
          <w:sz w:val="17"/>
        </w:rPr>
        <w:t>图 16  业务实体和证据关系</w:t>
      </w:r>
    </w:p>
    <w:p>
      <w:pPr>
        <w:keepNext w:val="0"/>
        <w:widowControl w:val="0"/>
        <w:spacing w:before="0" w:after="80" w:line="332" w:lineRule="exact"/>
      </w:pPr>
      <w:r>
        <w:rPr>
          <w:rFonts w:ascii="等线" w:hAnsi="等线" w:cs="等线" w:eastAsia="等线"/>
          <w:b w:val="0"/>
          <w:color w:val="161A22"/>
          <w:sz w:val="21"/>
        </w:rPr>
        <w:t>看图要点：上排表示用户与业务事实，下排表示建议如何生成和执行；关系图是源码模型的概念说明，并非完整数据库ER图。</w:t>
      </w:r>
    </w:p>
    <w:p>
      <w:pPr>
        <w:keepNext w:val="0"/>
        <w:widowControl w:val="0"/>
        <w:spacing w:before="0" w:after="80" w:line="332" w:lineRule="exact"/>
      </w:pPr>
      <w:r>
        <w:rPr>
          <w:rFonts w:ascii="等线" w:hAnsi="等线" w:cs="等线" w:eastAsia="等线"/>
          <w:b w:val="0"/>
          <w:color w:val="161A22"/>
          <w:sz w:val="21"/>
        </w:rPr>
        <w:t>入职评价与个人资料分开处理，按审核状态和样本阈值决定是否显示汇总。默认企业画像要求至少3条审核通过样本，这只是当前源码阈值，并不能替代上线时对小样本识别风险的评估。</w:t>
      </w:r>
    </w:p>
    <w:p>
      <w:pPr>
        <w:keepNext w:val="0"/>
        <w:widowControl w:val="0"/>
        <w:spacing w:before="60" w:after="0" w:line="212" w:lineRule="exact"/>
      </w:pPr>
      <w:r>
        <w:rPr>
          <w:rFonts w:ascii="等线" w:hAnsi="等线" w:cs="等线" w:eastAsia="等线"/>
          <w:b w:val="0"/>
          <w:color w:val="626975"/>
          <w:sz w:val="15"/>
        </w:rPr>
        <w:t>实现或证据依据：backend/app/core/models.py；backend/app/chat/models.py；backend/app/applications/models.py；backend/app/ai/models.py</w:t>
      </w:r>
    </w:p>
    <w:p>
      <w:pPr>
        <w:pStyle w:val="Heading1"/>
        <w:keepNext/>
        <w:pageBreakBefore/>
        <w:widowControl w:val="0"/>
        <w:spacing w:before="0" w:after="180" w:line="480" w:lineRule="exact"/>
      </w:pPr>
      <w:r>
        <w:rPr>
          <w:rFonts w:ascii="等线" w:hAnsi="等线" w:cs="等线" w:eastAsia="等线"/>
          <w:b/>
          <w:color w:val="161A22"/>
          <w:sz w:val="33"/>
        </w:rPr>
        <w:t>08 图解 数据使用与保留策略</w:t>
      </w:r>
    </w:p>
    <w:p>
      <w:pPr>
        <w:keepNext w:val="0"/>
        <w:widowControl w:val="0"/>
        <w:spacing w:before="0" w:after="140" w:line="260" w:lineRule="exact"/>
      </w:pPr>
      <w:r>
        <w:rPr>
          <w:rFonts w:ascii="等线" w:hAnsi="等线" w:cs="等线" w:eastAsia="等线"/>
          <w:b w:val="0"/>
          <w:color w:val="6043B5"/>
          <w:sz w:val="18"/>
        </w:rPr>
        <w:t>图解页  ·  对照输入、操作、结果和边界</w:t>
      </w:r>
    </w:p>
    <w:p>
      <w:pPr>
        <w:keepNext w:val="0"/>
        <w:widowControl w:val="0"/>
        <w:spacing w:before="0" w:after="80" w:line="332" w:lineRule="exact"/>
      </w:pPr>
      <w:r>
        <w:rPr>
          <w:rFonts w:ascii="等线" w:hAnsi="等线" w:cs="等线" w:eastAsia="等线"/>
          <w:b w:val="0"/>
          <w:color w:val="161A22"/>
          <w:sz w:val="21"/>
        </w:rPr>
        <w:t>数据流不只有“送给模型”。材料先关联用户与资源范围，再按任务提供必要事实，输出通过确认或契约后保存。日志和审计还需要脱敏与保留期限，避免无限积累个人材料。</w:t>
      </w:r>
    </w:p>
    <w:p>
      <w:pPr>
        <w:keepNext/>
        <w:spacing w:line="240" w:lineRule="auto" w:after="30"/>
        <w:jc w:val="center"/>
      </w:pPr>
      <w:r>
        <w:drawing>
          <wp:inline xmlns:a="http://schemas.openxmlformats.org/drawingml/2006/main" xmlns:pic="http://schemas.openxmlformats.org/drawingml/2006/picture">
            <wp:extent cx="6156000" cy="1846800"/>
            <wp:docPr id="17" name="d23_privacy" descr="图 17  采集、限定读取、授权模型、脱敏记录与保留清理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23_privacy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56000" cy="1846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 w:val="0"/>
        <w:spacing w:before="0" w:after="130" w:line="242" w:lineRule="exact"/>
        <w:jc w:val="center"/>
      </w:pPr>
      <w:r>
        <w:rPr>
          <w:rFonts w:ascii="等线" w:hAnsi="等线" w:cs="等线" w:eastAsia="等线"/>
          <w:b w:val="0"/>
          <w:color w:val="545B67"/>
          <w:sz w:val="17"/>
        </w:rPr>
        <w:t>图 17  采集、限定读取、授权模型、脱敏记录与保留清理</w:t>
      </w:r>
    </w:p>
    <w:p>
      <w:pPr>
        <w:keepNext/>
        <w:spacing w:line="240" w:lineRule="auto" w:after="30"/>
        <w:jc w:val="center"/>
      </w:pPr>
      <w:r>
        <w:drawing>
          <wp:inline xmlns:a="http://schemas.openxmlformats.org/drawingml/2006/main" xmlns:pic="http://schemas.openxmlformats.org/drawingml/2006/picture">
            <wp:extent cx="6156000" cy="2257200"/>
            <wp:docPr id="18" name="d32_retention" descr="图 18  源码默认保留期：音频7天、模型用量90天、完成任务30天、审计730天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32_retention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56000" cy="225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 w:val="0"/>
        <w:spacing w:before="0" w:after="130" w:line="242" w:lineRule="exact"/>
        <w:jc w:val="center"/>
      </w:pPr>
      <w:r>
        <w:rPr>
          <w:rFonts w:ascii="等线" w:hAnsi="等线" w:cs="等线" w:eastAsia="等线"/>
          <w:b w:val="0"/>
          <w:color w:val="545B67"/>
          <w:sz w:val="17"/>
        </w:rPr>
        <w:t>图 18  源码默认保留期：音频7天、模型用量90天、完成任务30天、审计730天</w:t>
      </w:r>
    </w:p>
    <w:p>
      <w:pPr>
        <w:keepNext w:val="0"/>
        <w:widowControl w:val="0"/>
        <w:spacing w:before="0" w:after="80" w:line="332" w:lineRule="exact"/>
      </w:pPr>
      <w:r>
        <w:rPr>
          <w:rFonts w:ascii="等线" w:hAnsi="等线" w:cs="等线" w:eastAsia="等线"/>
          <w:b w:val="0"/>
          <w:color w:val="161A22"/>
          <w:sz w:val="21"/>
        </w:rPr>
        <w:t>这些数值是当前Settings默认值，不是对学校或用户作出的法律保留承诺。任务清理只删除符合状态与时间条件的记录，并排除死信；具体调度是否启用以部署配置为准。实际试点还需明确数据用途、访问范围、删除及更正流程。</w:t>
      </w:r>
    </w:p>
    <w:p>
      <w:pPr>
        <w:keepNext w:val="0"/>
        <w:widowControl w:val="0"/>
        <w:spacing w:before="60" w:after="0" w:line="212" w:lineRule="exact"/>
      </w:pPr>
      <w:r>
        <w:rPr>
          <w:rFonts w:ascii="等线" w:hAnsi="等线" w:cs="等线" w:eastAsia="等线"/>
          <w:b w:val="0"/>
          <w:color w:val="626975"/>
          <w:sz w:val="15"/>
        </w:rPr>
        <w:t>实现或证据依据：backend/app/core/config.py；backend/app/core/retention.py；backend/app/tools/authorization.py</w:t>
      </w:r>
    </w:p>
    <w:p>
      <w:pPr>
        <w:pStyle w:val="Heading1"/>
        <w:keepNext/>
        <w:pageBreakBefore/>
        <w:widowControl w:val="0"/>
        <w:spacing w:before="0" w:after="180" w:line="480" w:lineRule="exact"/>
      </w:pPr>
      <w:r>
        <w:rPr>
          <w:rFonts w:ascii="等线" w:hAnsi="等线" w:cs="等线" w:eastAsia="等线"/>
          <w:b/>
          <w:color w:val="161A22"/>
          <w:sz w:val="33"/>
        </w:rPr>
        <w:t>09 画像确认与四周行动计划</w:t>
      </w:r>
    </w:p>
    <w:p>
      <w:pPr>
        <w:keepNext w:val="0"/>
        <w:widowControl w:val="0"/>
        <w:spacing w:before="0" w:after="80" w:line="332" w:lineRule="exact"/>
      </w:pPr>
      <w:r>
        <w:rPr>
          <w:rFonts w:ascii="等线" w:hAnsi="等线" w:cs="等线" w:eastAsia="等线"/>
          <w:b w:val="0"/>
          <w:color w:val="161A22"/>
          <w:sz w:val="21"/>
        </w:rPr>
        <w:t>学生可以直接提供简历文本和求职偏好，先查看画像草稿中的能力、证据、差距与约束，再决定是否确认。此流程避免把模型推断自动写成个人事实。计划生成依赖已确认画像和目标方向，输出主目标、备选岗位以及包含截止日期和验收标准的分周任务。</w:t>
      </w:r>
    </w:p>
    <w:p>
      <w:pPr>
        <w:pStyle w:val="Heading2"/>
        <w:keepNext/>
        <w:widowControl w:val="0"/>
        <w:spacing w:before="0" w:after="70" w:line="364" w:lineRule="exact"/>
      </w:pPr>
      <w:r>
        <w:rPr>
          <w:rFonts w:ascii="等线" w:hAnsi="等线" w:cs="等线" w:eastAsia="等线"/>
          <w:b/>
          <w:color w:val="161A22"/>
          <w:sz w:val="23"/>
        </w:rPr>
        <w:t>输入、操作和可验收结果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1"/>
        <w:gridCol w:w="4244"/>
        <w:gridCol w:w="3900"/>
      </w:tblGrid>
      <w:tr>
        <w:trPr>
          <w:cantSplit/>
          <w:tblHeader/>
        </w:trPr>
        <w:tc>
          <w:tcPr>
            <w:tcW w:type="dxa" w:w="1721"/>
            <w:vAlign w:val="center"/>
            <w:shd w:fill="EBE7F5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/>
              <w:spacing w:after="0" w:line="262" w:lineRule="exact"/>
            </w:pPr>
            <w:r>
              <w:rPr>
                <w:rFonts w:ascii="等线" w:hAnsi="等线" w:cs="等线" w:eastAsia="等线"/>
                <w:b/>
                <w:color w:val="161A22"/>
                <w:sz w:val="18"/>
              </w:rPr>
              <w:t>环节</w:t>
            </w:r>
          </w:p>
        </w:tc>
        <w:tc>
          <w:tcPr>
            <w:tcW w:type="dxa" w:w="4244"/>
            <w:vAlign w:val="center"/>
            <w:shd w:fill="EBE7F5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/>
              <w:spacing w:after="0" w:line="262" w:lineRule="exact"/>
            </w:pPr>
            <w:r>
              <w:rPr>
                <w:rFonts w:ascii="等线" w:hAnsi="等线" w:cs="等线" w:eastAsia="等线"/>
                <w:b/>
                <w:color w:val="161A22"/>
                <w:sz w:val="18"/>
              </w:rPr>
              <w:t>输入或操作</w:t>
            </w:r>
          </w:p>
        </w:tc>
        <w:tc>
          <w:tcPr>
            <w:tcW w:type="dxa" w:w="3900"/>
            <w:vAlign w:val="center"/>
            <w:shd w:fill="EBE7F5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/>
              <w:spacing w:after="0" w:line="262" w:lineRule="exact"/>
            </w:pPr>
            <w:r>
              <w:rPr>
                <w:rFonts w:ascii="等线" w:hAnsi="等线" w:cs="等线" w:eastAsia="等线"/>
                <w:b/>
                <w:color w:val="161A22"/>
                <w:sz w:val="18"/>
              </w:rPr>
              <w:t>应看到的结果</w:t>
            </w:r>
          </w:p>
        </w:tc>
      </w:tr>
      <w:tr>
        <w:trPr>
          <w:cantSplit/>
        </w:trPr>
        <w:tc>
          <w:tcPr>
            <w:tcW w:type="dxa" w:w="1721"/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 w:val="0"/>
              <w:spacing w:after="0" w:line="262" w:lineRule="exact"/>
            </w:pPr>
            <w:r>
              <w:rPr>
                <w:rFonts w:ascii="等线" w:hAnsi="等线" w:cs="等线" w:eastAsia="等线"/>
                <w:b w:val="0"/>
                <w:color w:val="161A22"/>
                <w:sz w:val="18"/>
              </w:rPr>
              <w:t>画像草稿</w:t>
            </w:r>
          </w:p>
        </w:tc>
        <w:tc>
          <w:tcPr>
            <w:tcW w:type="dxa" w:w="4244"/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 w:val="0"/>
              <w:spacing w:after="0" w:line="262" w:lineRule="exact"/>
            </w:pPr>
            <w:r>
              <w:rPr>
                <w:rFonts w:ascii="等线" w:hAnsi="等线" w:cs="等线" w:eastAsia="等线"/>
                <w:b w:val="0"/>
                <w:color w:val="161A22"/>
                <w:sz w:val="18"/>
              </w:rPr>
              <w:t>本人经历、技能、目标城市与行业</w:t>
            </w:r>
          </w:p>
        </w:tc>
        <w:tc>
          <w:tcPr>
            <w:tcW w:type="dxa" w:w="3900"/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 w:val="0"/>
              <w:spacing w:after="0" w:line="262" w:lineRule="exact"/>
            </w:pPr>
            <w:r>
              <w:rPr>
                <w:rFonts w:ascii="等线" w:hAnsi="等线" w:cs="等线" w:eastAsia="等线"/>
                <w:b w:val="0"/>
                <w:color w:val="161A22"/>
                <w:sz w:val="18"/>
              </w:rPr>
              <w:t>可核对的结论和原文证据</w:t>
            </w:r>
          </w:p>
        </w:tc>
      </w:tr>
      <w:tr>
        <w:trPr>
          <w:cantSplit/>
        </w:trPr>
        <w:tc>
          <w:tcPr>
            <w:tcW w:type="dxa" w:w="1721"/>
            <w:vAlign w:val="center"/>
            <w:shd w:fill="F6F7F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 w:val="0"/>
              <w:spacing w:after="0" w:line="262" w:lineRule="exact"/>
            </w:pPr>
            <w:r>
              <w:rPr>
                <w:rFonts w:ascii="等线" w:hAnsi="等线" w:cs="等线" w:eastAsia="等线"/>
                <w:b w:val="0"/>
                <w:color w:val="161A22"/>
                <w:sz w:val="18"/>
              </w:rPr>
              <w:t>画像确认</w:t>
            </w:r>
          </w:p>
        </w:tc>
        <w:tc>
          <w:tcPr>
            <w:tcW w:type="dxa" w:w="4244"/>
            <w:vAlign w:val="center"/>
            <w:shd w:fill="F6F7F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 w:val="0"/>
              <w:spacing w:after="0" w:line="262" w:lineRule="exact"/>
            </w:pPr>
            <w:r>
              <w:rPr>
                <w:rFonts w:ascii="等线" w:hAnsi="等线" w:cs="等线" w:eastAsia="等线"/>
                <w:b w:val="0"/>
                <w:color w:val="161A22"/>
                <w:sz w:val="18"/>
              </w:rPr>
              <w:t>学生检查草稿并主动确认</w:t>
            </w:r>
          </w:p>
        </w:tc>
        <w:tc>
          <w:tcPr>
            <w:tcW w:type="dxa" w:w="3900"/>
            <w:vAlign w:val="center"/>
            <w:shd w:fill="F6F7F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 w:val="0"/>
              <w:spacing w:after="0" w:line="262" w:lineRule="exact"/>
            </w:pPr>
            <w:r>
              <w:rPr>
                <w:rFonts w:ascii="等线" w:hAnsi="等线" w:cs="等线" w:eastAsia="等线"/>
                <w:b w:val="0"/>
                <w:color w:val="161A22"/>
                <w:sz w:val="18"/>
              </w:rPr>
              <w:t>正式画像版本发生变化</w:t>
            </w:r>
          </w:p>
        </w:tc>
      </w:tr>
      <w:tr>
        <w:trPr>
          <w:cantSplit/>
        </w:trPr>
        <w:tc>
          <w:tcPr>
            <w:tcW w:type="dxa" w:w="1721"/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 w:val="0"/>
              <w:spacing w:after="0" w:line="262" w:lineRule="exact"/>
            </w:pPr>
            <w:r>
              <w:rPr>
                <w:rFonts w:ascii="等线" w:hAnsi="等线" w:cs="等线" w:eastAsia="等线"/>
                <w:b w:val="0"/>
                <w:color w:val="161A22"/>
                <w:sz w:val="18"/>
              </w:rPr>
              <w:t>四周计划</w:t>
            </w:r>
          </w:p>
        </w:tc>
        <w:tc>
          <w:tcPr>
            <w:tcW w:type="dxa" w:w="4244"/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 w:val="0"/>
              <w:spacing w:after="0" w:line="262" w:lineRule="exact"/>
            </w:pPr>
            <w:r>
              <w:rPr>
                <w:rFonts w:ascii="等线" w:hAnsi="等线" w:cs="等线" w:eastAsia="等线"/>
                <w:b w:val="0"/>
                <w:color w:val="161A22"/>
                <w:sz w:val="18"/>
              </w:rPr>
              <w:t>画像摘要、目标岗位</w:t>
            </w:r>
          </w:p>
        </w:tc>
        <w:tc>
          <w:tcPr>
            <w:tcW w:type="dxa" w:w="3900"/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 w:val="0"/>
              <w:spacing w:after="0" w:line="262" w:lineRule="exact"/>
            </w:pPr>
            <w:r>
              <w:rPr>
                <w:rFonts w:ascii="等线" w:hAnsi="等线" w:cs="等线" w:eastAsia="等线"/>
                <w:b w:val="0"/>
                <w:color w:val="161A22"/>
                <w:sz w:val="18"/>
              </w:rPr>
              <w:t>主目标、备选方向和按周任务</w:t>
            </w:r>
          </w:p>
        </w:tc>
      </w:tr>
      <w:tr>
        <w:trPr>
          <w:cantSplit/>
        </w:trPr>
        <w:tc>
          <w:tcPr>
            <w:tcW w:type="dxa" w:w="1721"/>
            <w:vAlign w:val="center"/>
            <w:shd w:fill="F6F7F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 w:val="0"/>
              <w:spacing w:after="0" w:line="262" w:lineRule="exact"/>
            </w:pPr>
            <w:r>
              <w:rPr>
                <w:rFonts w:ascii="等线" w:hAnsi="等线" w:cs="等线" w:eastAsia="等线"/>
                <w:b w:val="0"/>
                <w:color w:val="161A22"/>
                <w:sz w:val="18"/>
              </w:rPr>
              <w:t>任务推进</w:t>
            </w:r>
          </w:p>
        </w:tc>
        <w:tc>
          <w:tcPr>
            <w:tcW w:type="dxa" w:w="4244"/>
            <w:vAlign w:val="center"/>
            <w:shd w:fill="F6F7F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 w:val="0"/>
              <w:spacing w:after="0" w:line="262" w:lineRule="exact"/>
            </w:pPr>
            <w:r>
              <w:rPr>
                <w:rFonts w:ascii="等线" w:hAnsi="等线" w:cs="等线" w:eastAsia="等线"/>
                <w:b w:val="0"/>
                <w:color w:val="161A22"/>
                <w:sz w:val="18"/>
              </w:rPr>
              <w:t>按任务要求准备材料或训练</w:t>
            </w:r>
          </w:p>
        </w:tc>
        <w:tc>
          <w:tcPr>
            <w:tcW w:type="dxa" w:w="3900"/>
            <w:vAlign w:val="center"/>
            <w:shd w:fill="F6F7F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 w:val="0"/>
              <w:spacing w:after="0" w:line="262" w:lineRule="exact"/>
            </w:pPr>
            <w:r>
              <w:rPr>
                <w:rFonts w:ascii="等线" w:hAnsi="等线" w:cs="等线" w:eastAsia="等线"/>
                <w:b w:val="0"/>
                <w:color w:val="161A22"/>
                <w:sz w:val="18"/>
              </w:rPr>
              <w:t>记录可回看的完成事实</w:t>
            </w:r>
          </w:p>
        </w:tc>
      </w:tr>
    </w:tbl>
    <w:p>
      <w:pPr>
        <w:keepNext w:val="0"/>
        <w:widowControl w:val="0"/>
        <w:spacing w:before="0" w:after="40" w:line="40" w:lineRule="exact"/>
      </w:pPr>
      <w:r>
        <w:rPr>
          <w:rFonts w:ascii="等线" w:hAnsi="等线" w:cs="等线" w:eastAsia="等线"/>
          <w:b w:val="0"/>
          <w:color w:val="161A22"/>
          <w:sz w:val="2"/>
        </w:rPr>
      </w:r>
    </w:p>
    <w:p>
      <w:pPr>
        <w:keepNext/>
        <w:spacing w:line="240" w:lineRule="auto" w:after="30"/>
        <w:jc w:val="center"/>
      </w:pPr>
      <w:r>
        <w:drawing>
          <wp:inline xmlns:a="http://schemas.openxmlformats.org/drawingml/2006/main" xmlns:pic="http://schemas.openxmlformats.org/drawingml/2006/picture">
            <wp:extent cx="6156000" cy="1846800"/>
            <wp:docPr id="19" name="d11_confirm" descr="图 19  画像和计划的两次确认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11_confirm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56000" cy="1846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 w:val="0"/>
        <w:spacing w:before="0" w:after="130" w:line="242" w:lineRule="exact"/>
        <w:jc w:val="center"/>
      </w:pPr>
      <w:r>
        <w:rPr>
          <w:rFonts w:ascii="等线" w:hAnsi="等线" w:cs="等线" w:eastAsia="等线"/>
          <w:b w:val="0"/>
          <w:color w:val="545B67"/>
          <w:sz w:val="17"/>
        </w:rPr>
        <w:t>图 19  画像和计划的两次确认</w:t>
      </w:r>
    </w:p>
    <w:p>
      <w:pPr>
        <w:keepNext w:val="0"/>
        <w:widowControl w:val="0"/>
        <w:spacing w:before="0" w:after="80" w:line="332" w:lineRule="exact"/>
      </w:pPr>
      <w:r>
        <w:rPr>
          <w:rFonts w:ascii="等线" w:hAnsi="等线" w:cs="等线" w:eastAsia="等线"/>
          <w:b w:val="0"/>
          <w:color w:val="161A22"/>
          <w:sz w:val="21"/>
        </w:rPr>
        <w:t>看图要点：先确认个人事实再确认行动安排，两类草稿都需要用户核验；任务完成仍必须有后续结果记录。</w:t>
      </w:r>
    </w:p>
    <w:p>
      <w:pPr>
        <w:keepNext w:val="0"/>
        <w:widowControl w:val="0"/>
        <w:spacing w:before="0" w:after="80" w:line="332" w:lineRule="exact"/>
      </w:pPr>
      <w:r>
        <w:rPr>
          <w:rFonts w:ascii="等线" w:hAnsi="等线" w:cs="等线" w:eastAsia="等线"/>
          <w:b w:val="0"/>
          <w:color w:val="161A22"/>
          <w:sz w:val="21"/>
        </w:rPr>
        <w:t>以数据分析师场景为例，学生画像显示Python和SQL基础，但量化结果证据不足。计划可先安排补充简历证据，再筛选岗位、完成面试训练和复盘。相同模板并不保证适合所有专业；试点应由辅导员抽检任务是否明确、可完成、能被核验。</w:t>
      </w:r>
    </w:p>
    <w:p>
      <w:pPr>
        <w:keepNext w:val="0"/>
        <w:widowControl w:val="0"/>
        <w:spacing w:before="0" w:after="80" w:line="332" w:lineRule="exact"/>
      </w:pPr>
      <w:r>
        <w:rPr>
          <w:rFonts w:ascii="等线" w:hAnsi="等线" w:cs="等线" w:eastAsia="等线"/>
          <w:b w:val="0"/>
          <w:color w:val="161A22"/>
          <w:sz w:val="21"/>
        </w:rPr>
        <w:t>画像与计划是两个独立确认环节。若材料无法解析，应先补充可读文本，不得将失败状态隐藏为“已分析”。本项目在2026-10-22的实际DOCX上传中出现解析失败，详细限制在测试与风险章节保留。</w:t>
      </w:r>
    </w:p>
    <w:p>
      <w:pPr>
        <w:keepNext w:val="0"/>
        <w:widowControl w:val="0"/>
        <w:spacing w:before="60" w:after="0" w:line="212" w:lineRule="exact"/>
      </w:pPr>
      <w:r>
        <w:rPr>
          <w:rFonts w:ascii="等线" w:hAnsi="等线" w:cs="等线" w:eastAsia="等线"/>
          <w:b w:val="0"/>
          <w:color w:val="626975"/>
          <w:sz w:val="15"/>
        </w:rPr>
        <w:t>实现或证据依据：backend/app/students/router.py；backend/app/students/service.py；backend/app/plans/router.py；frontend/src/features/student/PlanPage.tsx</w:t>
      </w:r>
    </w:p>
    <w:p>
      <w:pPr>
        <w:pStyle w:val="Heading1"/>
        <w:keepNext/>
        <w:pageBreakBefore/>
        <w:widowControl w:val="0"/>
        <w:spacing w:before="0" w:after="180" w:line="480" w:lineRule="exact"/>
      </w:pPr>
      <w:r>
        <w:rPr>
          <w:rFonts w:ascii="等线" w:hAnsi="等线" w:cs="等线" w:eastAsia="等线"/>
          <w:b/>
          <w:color w:val="161A22"/>
          <w:sz w:val="33"/>
        </w:rPr>
        <w:t>09 图解 画像证据与分周任务</w:t>
      </w:r>
    </w:p>
    <w:p>
      <w:pPr>
        <w:keepNext w:val="0"/>
        <w:widowControl w:val="0"/>
        <w:spacing w:before="0" w:after="140" w:line="260" w:lineRule="exact"/>
      </w:pPr>
      <w:r>
        <w:rPr>
          <w:rFonts w:ascii="等线" w:hAnsi="等线" w:cs="等线" w:eastAsia="等线"/>
          <w:b w:val="0"/>
          <w:color w:val="6043B5"/>
          <w:sz w:val="18"/>
        </w:rPr>
        <w:t>图解页  ·  对照输入、操作、结果和边界</w:t>
      </w:r>
    </w:p>
    <w:p>
      <w:pPr>
        <w:keepNext w:val="0"/>
        <w:widowControl w:val="0"/>
        <w:spacing w:before="0" w:after="80" w:line="332" w:lineRule="exact"/>
      </w:pPr>
      <w:r>
        <w:rPr>
          <w:rFonts w:ascii="等线" w:hAnsi="等线" w:cs="等线" w:eastAsia="等线"/>
          <w:b w:val="0"/>
          <w:color w:val="161A22"/>
          <w:sz w:val="21"/>
        </w:rPr>
        <w:t>画像和计划放在相邻页面阅读，能够看到同一项能力缺口如何转成准备动作。示例目标为数据分析师；不是所有专业都应使用相同任务顺序，辅导员需要检查任务是否符合真实岗位。</w:t>
      </w:r>
    </w:p>
    <w:p>
      <w:pPr>
        <w:keepNext/>
        <w:spacing w:line="240" w:lineRule="auto" w:after="30"/>
        <w:jc w:val="center"/>
      </w:pPr>
      <w:r>
        <w:drawing>
          <wp:inline xmlns:a="http://schemas.openxmlformats.org/drawingml/2006/main" xmlns:pic="http://schemas.openxmlformats.org/drawingml/2006/picture">
            <wp:extent cx="4889454" cy="2591999"/>
            <wp:docPr id="20" name="s02_profile" descr="图 20  材料输入与已确认画像：能力证据、差距和求职约束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2_profil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889454" cy="2591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 w:val="0"/>
        <w:spacing w:before="0" w:after="130" w:line="242" w:lineRule="exact"/>
        <w:jc w:val="center"/>
      </w:pPr>
      <w:r>
        <w:rPr>
          <w:rFonts w:ascii="等线" w:hAnsi="等线" w:cs="等线" w:eastAsia="等线"/>
          <w:b w:val="0"/>
          <w:color w:val="545B67"/>
          <w:sz w:val="17"/>
        </w:rPr>
        <w:t>图 20  材料输入与已确认画像：能力证据、差距和求职约束</w:t>
      </w:r>
    </w:p>
    <w:p>
      <w:pPr>
        <w:keepNext/>
        <w:spacing w:line="240" w:lineRule="auto" w:after="30"/>
        <w:jc w:val="center"/>
      </w:pPr>
      <w:r>
        <w:drawing>
          <wp:inline xmlns:a="http://schemas.openxmlformats.org/drawingml/2006/main" xmlns:pic="http://schemas.openxmlformats.org/drawingml/2006/picture">
            <wp:extent cx="4749582" cy="2556000"/>
            <wp:docPr id="21" name="s03_plan" descr="图 21  四周计划：周次、任务名、截止日期和验收要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3_plan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749582" cy="25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 w:val="0"/>
        <w:spacing w:before="0" w:after="130" w:line="242" w:lineRule="exact"/>
        <w:jc w:val="center"/>
      </w:pPr>
      <w:r>
        <w:rPr>
          <w:rFonts w:ascii="等线" w:hAnsi="等线" w:cs="等线" w:eastAsia="等线"/>
          <w:b w:val="0"/>
          <w:color w:val="545B67"/>
          <w:sz w:val="17"/>
        </w:rPr>
        <w:t>图 21  四周计划：周次、任务名、截止日期和验收要求</w:t>
      </w:r>
    </w:p>
    <w:p>
      <w:pPr>
        <w:keepNext w:val="0"/>
        <w:widowControl w:val="0"/>
        <w:spacing w:before="0" w:after="80" w:line="332" w:lineRule="exact"/>
      </w:pPr>
      <w:r>
        <w:rPr>
          <w:rFonts w:ascii="等线" w:hAnsi="等线" w:cs="等线" w:eastAsia="等线"/>
          <w:b w:val="0"/>
          <w:color w:val="161A22"/>
          <w:sz w:val="21"/>
        </w:rPr>
        <w:t>看图要点：画像里的Python/SQL来自输入片段，项目结果需要补证据；计划安排完善简历、筛选岗位、面试和复盘。生成这些安排不等于学生已经完成。学生完成后仍需在对应业务模块保存结果。</w:t>
      </w:r>
    </w:p>
    <w:p>
      <w:pPr>
        <w:keepNext w:val="0"/>
        <w:widowControl w:val="0"/>
        <w:spacing w:before="60" w:after="0" w:line="212" w:lineRule="exact"/>
      </w:pPr>
      <w:r>
        <w:rPr>
          <w:rFonts w:ascii="等线" w:hAnsi="等线" w:cs="等线" w:eastAsia="等线"/>
          <w:b w:val="0"/>
          <w:color w:val="626975"/>
          <w:sz w:val="15"/>
        </w:rPr>
        <w:t>实现或证据依据：backend/app/students/service.py；backend/app/plans/router.py；output/copyright-20261022/capture.log</w:t>
      </w:r>
    </w:p>
    <w:p>
      <w:pPr>
        <w:pStyle w:val="Heading1"/>
        <w:keepNext/>
        <w:pageBreakBefore/>
        <w:widowControl w:val="0"/>
        <w:spacing w:before="0" w:after="180" w:line="480" w:lineRule="exact"/>
      </w:pPr>
      <w:r>
        <w:rPr>
          <w:rFonts w:ascii="等线" w:hAnsi="等线" w:cs="等线" w:eastAsia="等线"/>
          <w:b/>
          <w:color w:val="161A22"/>
          <w:sz w:val="33"/>
        </w:rPr>
        <w:t>10 岗位分析与简历版本</w:t>
      </w:r>
    </w:p>
    <w:p>
      <w:pPr>
        <w:keepNext w:val="0"/>
        <w:widowControl w:val="0"/>
        <w:spacing w:before="0" w:after="80" w:line="332" w:lineRule="exact"/>
      </w:pPr>
      <w:r>
        <w:rPr>
          <w:rFonts w:ascii="等线" w:hAnsi="等线" w:cs="等线" w:eastAsia="等线"/>
          <w:b w:val="0"/>
          <w:color w:val="161A22"/>
          <w:sz w:val="21"/>
        </w:rPr>
        <w:t>岗位匹配将“是否适合”拆成硬性条件、技能、经历、偏好与发展方向五个维度。每个维度同时展示分数与输入依据，学生再决定补充材料或开展训练。公开来源另外保存采集状态与新鲜度；用户需要返回原页面核实职位仍然有效。</w:t>
      </w:r>
    </w:p>
    <w:p>
      <w:pPr>
        <w:keepNext/>
        <w:spacing w:line="240" w:lineRule="auto" w:after="30"/>
        <w:jc w:val="center"/>
      </w:pPr>
      <w:r>
        <w:drawing>
          <wp:inline xmlns:a="http://schemas.openxmlformats.org/drawingml/2006/main" xmlns:pic="http://schemas.openxmlformats.org/drawingml/2006/picture">
            <wp:extent cx="3624786" cy="2663999"/>
            <wp:docPr id="22" name="s04_match" descr="图 22  岗位匹配界面与引用证据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4_match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624786" cy="2663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 w:val="0"/>
        <w:spacing w:before="0" w:after="130" w:line="242" w:lineRule="exact"/>
        <w:jc w:val="center"/>
      </w:pPr>
      <w:r>
        <w:rPr>
          <w:rFonts w:ascii="等线" w:hAnsi="等线" w:cs="等线" w:eastAsia="等线"/>
          <w:b w:val="0"/>
          <w:color w:val="545B67"/>
          <w:sz w:val="17"/>
        </w:rPr>
        <w:t>图 22  岗位匹配界面与引用证据</w:t>
      </w:r>
    </w:p>
    <w:p>
      <w:pPr>
        <w:keepNext w:val="0"/>
        <w:widowControl w:val="0"/>
        <w:spacing w:before="0" w:after="80" w:line="332" w:lineRule="exact"/>
      </w:pPr>
      <w:r>
        <w:rPr>
          <w:rFonts w:ascii="等线" w:hAnsi="等线" w:cs="等线" w:eastAsia="等线"/>
          <w:b w:val="0"/>
          <w:color w:val="161A22"/>
          <w:sz w:val="21"/>
        </w:rPr>
        <w:t>看图要点：同一画面把岗位要求、五维分与引用并列，适合核对建议依据；截图分数是预设演示值，不能据此宣称匹配准确率。</w:t>
      </w:r>
    </w:p>
    <w:p>
      <w:pPr>
        <w:keepNext w:val="0"/>
        <w:widowControl w:val="0"/>
        <w:spacing w:before="0" w:after="80" w:line="332" w:lineRule="exact"/>
      </w:pPr>
      <w:r>
        <w:rPr>
          <w:rFonts w:ascii="等线" w:hAnsi="等线" w:cs="等线" w:eastAsia="等线"/>
          <w:b w:val="0"/>
          <w:color w:val="161A22"/>
          <w:sz w:val="21"/>
        </w:rPr>
        <w:t>历史演示返回82、86、72、78、80五个维度分，综合80/100。数值来自本地规则适配器的预设结果，不能表达为80%准确率、录用率或模型效果。在正式评估中，需要使用获得授权的简历与岗位样本，保存人工比较结果并说明样本量。</w:t>
      </w:r>
    </w:p>
    <w:p>
      <w:pPr>
        <w:pStyle w:val="Heading2"/>
        <w:keepNext/>
        <w:widowControl w:val="0"/>
        <w:spacing w:before="0" w:after="70" w:line="364" w:lineRule="exact"/>
      </w:pPr>
      <w:r>
        <w:rPr>
          <w:rFonts w:ascii="等线" w:hAnsi="等线" w:cs="等线" w:eastAsia="等线"/>
          <w:b/>
          <w:color w:val="161A22"/>
          <w:sz w:val="23"/>
        </w:rPr>
        <w:t>简历建议的保存边界</w:t>
      </w:r>
    </w:p>
    <w:p>
      <w:pPr>
        <w:keepNext w:val="0"/>
        <w:widowControl w:val="0"/>
        <w:spacing w:before="0" w:after="80" w:line="332" w:lineRule="exact"/>
      </w:pPr>
      <w:r>
        <w:rPr>
          <w:rFonts w:ascii="等线" w:hAnsi="等线" w:cs="等线" w:eastAsia="等线"/>
          <w:b w:val="0"/>
          <w:color w:val="161A22"/>
          <w:sz w:val="21"/>
        </w:rPr>
        <w:t>后端支持基于本人简历与目标岗位产生修改草稿，再确认形成版本；接口保存原文、建议与理由。当前页面主要展示文件列表、解析状态和“询问Agent”上下文入口，不能把后端存在确认接口写成已经完成独立的可视化编辑器。任何量化成果、公司名称与责任范围均需由学生本人核实。</w:t>
      </w:r>
    </w:p>
    <w:p>
      <w:pPr>
        <w:keepNext w:val="0"/>
        <w:widowControl w:val="0"/>
        <w:spacing w:before="0" w:after="80" w:line="332" w:lineRule="exact"/>
      </w:pPr>
      <w:r>
        <w:rPr>
          <w:rFonts w:ascii="等线" w:hAnsi="等线" w:cs="等线" w:eastAsia="等线"/>
          <w:b w:val="0"/>
          <w:color w:val="161A22"/>
          <w:sz w:val="21"/>
        </w:rPr>
        <w:t>2026-10-20独立演示库中公共岗位和启用来源均为0，6条岗位属于演示数据。后续新增公开来源配置不应与该历史样本混算。抓取失败、字段缺失或内容过期是来源侧的真实状态，不能用自动补写文本掩盖。</w:t>
      </w:r>
    </w:p>
    <w:p>
      <w:pPr>
        <w:keepNext w:val="0"/>
        <w:widowControl w:val="0"/>
        <w:spacing w:before="60" w:after="0" w:line="212" w:lineRule="exact"/>
      </w:pPr>
      <w:r>
        <w:rPr>
          <w:rFonts w:ascii="等线" w:hAnsi="等线" w:cs="等线" w:eastAsia="等线"/>
          <w:b w:val="0"/>
          <w:color w:val="626975"/>
          <w:sz w:val="15"/>
        </w:rPr>
        <w:t>实现或证据依据：backend/app/jobs/router.py；backend/app/agents/local.py；backend/app/resumes/router.py；backend/app/intelligence/service.py</w:t>
      </w:r>
    </w:p>
    <w:p>
      <w:pPr>
        <w:pStyle w:val="Heading1"/>
        <w:keepNext/>
        <w:pageBreakBefore/>
        <w:widowControl w:val="0"/>
        <w:spacing w:before="0" w:after="180" w:line="480" w:lineRule="exact"/>
      </w:pPr>
      <w:r>
        <w:rPr>
          <w:rFonts w:ascii="等线" w:hAnsi="等线" w:cs="等线" w:eastAsia="等线"/>
          <w:b/>
          <w:color w:val="161A22"/>
          <w:sz w:val="33"/>
        </w:rPr>
        <w:t>10 图解 岗位来源与有效性核验</w:t>
      </w:r>
    </w:p>
    <w:p>
      <w:pPr>
        <w:keepNext w:val="0"/>
        <w:widowControl w:val="0"/>
        <w:spacing w:before="0" w:after="140" w:line="260" w:lineRule="exact"/>
      </w:pPr>
      <w:r>
        <w:rPr>
          <w:rFonts w:ascii="等线" w:hAnsi="等线" w:cs="等线" w:eastAsia="等线"/>
          <w:b w:val="0"/>
          <w:color w:val="6043B5"/>
          <w:sz w:val="18"/>
        </w:rPr>
        <w:t>图解页  ·  对照输入、操作、结果和边界</w:t>
      </w:r>
    </w:p>
    <w:p>
      <w:pPr>
        <w:keepNext w:val="0"/>
        <w:widowControl w:val="0"/>
        <w:spacing w:before="0" w:after="80" w:line="332" w:lineRule="exact"/>
      </w:pPr>
      <w:r>
        <w:rPr>
          <w:rFonts w:ascii="等线" w:hAnsi="等线" w:cs="等线" w:eastAsia="等线"/>
          <w:b w:val="0"/>
          <w:color w:val="161A22"/>
          <w:sz w:val="21"/>
        </w:rPr>
        <w:t>岗位分析只有在输入有效时才有意义。来源适配器应保留原URL、采集时间、类型与状态；前端展示分布和来源情况，用户仍需回到原招聘页面确认要求与时效。</w:t>
      </w:r>
    </w:p>
    <w:p>
      <w:pPr>
        <w:keepNext/>
        <w:spacing w:line="240" w:lineRule="auto" w:after="30"/>
        <w:jc w:val="center"/>
      </w:pPr>
      <w:r>
        <w:drawing>
          <wp:inline xmlns:a="http://schemas.openxmlformats.org/drawingml/2006/main" xmlns:pic="http://schemas.openxmlformats.org/drawingml/2006/picture">
            <wp:extent cx="5880000" cy="1764000"/>
            <wp:docPr id="23" name="d13_sources" descr="图 23  公开来源到岗位展示的采集与核验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13_sources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880000" cy="176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 w:val="0"/>
        <w:spacing w:before="0" w:after="130" w:line="242" w:lineRule="exact"/>
        <w:jc w:val="center"/>
      </w:pPr>
      <w:r>
        <w:rPr>
          <w:rFonts w:ascii="等线" w:hAnsi="等线" w:cs="等线" w:eastAsia="等线"/>
          <w:b w:val="0"/>
          <w:color w:val="545B67"/>
          <w:sz w:val="17"/>
        </w:rPr>
        <w:t>图 23  公开来源到岗位展示的采集与核验链</w:t>
      </w:r>
    </w:p>
    <w:p>
      <w:pPr>
        <w:keepNext/>
        <w:spacing w:line="240" w:lineRule="auto" w:after="30"/>
        <w:jc w:val="center"/>
      </w:pPr>
      <w:r>
        <w:drawing>
          <wp:inline xmlns:a="http://schemas.openxmlformats.org/drawingml/2006/main" xmlns:pic="http://schemas.openxmlformats.org/drawingml/2006/picture">
            <wp:extent cx="4708465" cy="2736000"/>
            <wp:docPr id="24" name="s05_sources" descr="图 24  岗位情报页面：历史样本中演示岗位6，公共岗位和启用来源均为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5_sources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708465" cy="273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 w:val="0"/>
        <w:spacing w:before="0" w:after="130" w:line="242" w:lineRule="exact"/>
        <w:jc w:val="center"/>
      </w:pPr>
      <w:r>
        <w:rPr>
          <w:rFonts w:ascii="等线" w:hAnsi="等线" w:cs="等线" w:eastAsia="等线"/>
          <w:b w:val="0"/>
          <w:color w:val="545B67"/>
          <w:sz w:val="17"/>
        </w:rPr>
        <w:t>图 24  岗位情报页面：历史样本中演示岗位6，公共岗位和启用来源均为0</w:t>
      </w:r>
    </w:p>
    <w:p>
      <w:pPr>
        <w:keepNext w:val="0"/>
        <w:widowControl w:val="0"/>
        <w:spacing w:before="0" w:after="80" w:line="332" w:lineRule="exact"/>
      </w:pPr>
      <w:r>
        <w:rPr>
          <w:rFonts w:ascii="等线" w:hAnsi="等线" w:cs="等线" w:eastAsia="等线"/>
          <w:b w:val="0"/>
          <w:color w:val="161A22"/>
          <w:sz w:val="21"/>
        </w:rPr>
        <w:t>这幅页面不能说明实时公开岗位采集已成功；它证明来源状态有地方展示。正式演示新增来源时，应同时展示刷新时间、成功或失败记录及字段缺失处理，不应把网页搜索描述为稳定商业招聘API。</w:t>
      </w:r>
    </w:p>
    <w:p>
      <w:pPr>
        <w:keepNext w:val="0"/>
        <w:widowControl w:val="0"/>
        <w:spacing w:before="60" w:after="0" w:line="212" w:lineRule="exact"/>
      </w:pPr>
      <w:r>
        <w:rPr>
          <w:rFonts w:ascii="等线" w:hAnsi="等线" w:cs="等线" w:eastAsia="等线"/>
          <w:b w:val="0"/>
          <w:color w:val="626975"/>
          <w:sz w:val="15"/>
        </w:rPr>
        <w:t>实现或证据依据：backend/app/intelligence/service.py；frontend/src/features/student/JobIntelligencePage.tsx；output/ppt-evidence-2026-10-20/api_snapshot.json</w:t>
      </w:r>
    </w:p>
    <w:p>
      <w:pPr>
        <w:pStyle w:val="Heading1"/>
        <w:keepNext/>
        <w:pageBreakBefore/>
        <w:widowControl w:val="0"/>
        <w:spacing w:before="0" w:after="180" w:line="480" w:lineRule="exact"/>
      </w:pPr>
      <w:r>
        <w:rPr>
          <w:rFonts w:ascii="等线" w:hAnsi="等线" w:cs="等线" w:eastAsia="等线"/>
          <w:b/>
          <w:color w:val="161A22"/>
          <w:sz w:val="33"/>
        </w:rPr>
        <w:t>10 图解 上传记录与解析失败边界</w:t>
      </w:r>
    </w:p>
    <w:p>
      <w:pPr>
        <w:keepNext w:val="0"/>
        <w:widowControl w:val="0"/>
        <w:spacing w:before="0" w:after="140" w:line="260" w:lineRule="exact"/>
      </w:pPr>
      <w:r>
        <w:rPr>
          <w:rFonts w:ascii="等线" w:hAnsi="等线" w:cs="等线" w:eastAsia="等线"/>
          <w:b w:val="0"/>
          <w:color w:val="6043B5"/>
          <w:sz w:val="18"/>
        </w:rPr>
        <w:t>图解页  ·  对照输入、操作、结果和边界</w:t>
      </w:r>
    </w:p>
    <w:p>
      <w:pPr>
        <w:keepNext w:val="0"/>
        <w:widowControl w:val="0"/>
        <w:spacing w:before="0" w:after="80" w:line="332" w:lineRule="exact"/>
      </w:pPr>
      <w:r>
        <w:rPr>
          <w:rFonts w:ascii="等线" w:hAnsi="等线" w:cs="等线" w:eastAsia="等线"/>
          <w:b w:val="0"/>
          <w:color w:val="161A22"/>
          <w:sz w:val="21"/>
        </w:rPr>
        <w:t>材料保存和文本解析是两个环节。上传请求返回201后，前端仍需读取parse_status，决定能否把该材料用于后续分析。下面保留了真实失败记录，没有替换为“解析成功”。</w:t>
      </w:r>
    </w:p>
    <w:p>
      <w:pPr>
        <w:keepNext/>
        <w:spacing w:line="240" w:lineRule="auto" w:after="30"/>
        <w:jc w:val="center"/>
      </w:pPr>
      <w:r>
        <w:drawing>
          <wp:inline xmlns:a="http://schemas.openxmlformats.org/drawingml/2006/main" xmlns:pic="http://schemas.openxmlformats.org/drawingml/2006/picture">
            <wp:extent cx="6120000" cy="1836000"/>
            <wp:docPr id="25" name="d12_resume" descr="图 25  上传、解析、修改草稿与确认版本的关系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12_resum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83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 w:val="0"/>
        <w:spacing w:before="0" w:after="130" w:line="242" w:lineRule="exact"/>
        <w:jc w:val="center"/>
      </w:pPr>
      <w:r>
        <w:rPr>
          <w:rFonts w:ascii="等线" w:hAnsi="等线" w:cs="等线" w:eastAsia="等线"/>
          <w:b w:val="0"/>
          <w:color w:val="545B67"/>
          <w:sz w:val="17"/>
        </w:rPr>
        <w:t>图 25  上传、解析、修改草稿与确认版本的关系</w:t>
      </w:r>
    </w:p>
    <w:p>
      <w:pPr>
        <w:keepNext/>
        <w:spacing w:line="240" w:lineRule="auto" w:after="30"/>
        <w:jc w:val="center"/>
      </w:pPr>
      <w:r>
        <w:drawing>
          <wp:inline xmlns:a="http://schemas.openxmlformats.org/drawingml/2006/main" xmlns:pic="http://schemas.openxmlformats.org/drawingml/2006/picture">
            <wp:extent cx="6156000" cy="1287692"/>
            <wp:docPr id="26" name="s06_resume" descr="图 26  实际上传37KB演示DOCX后的列表状态：“需要手工录入”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6_resum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156000" cy="12876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 w:val="0"/>
        <w:spacing w:before="0" w:after="130" w:line="242" w:lineRule="exact"/>
        <w:jc w:val="center"/>
      </w:pPr>
      <w:r>
        <w:rPr>
          <w:rFonts w:ascii="等线" w:hAnsi="等线" w:cs="等线" w:eastAsia="等线"/>
          <w:b w:val="0"/>
          <w:color w:val="545B67"/>
          <w:sz w:val="17"/>
        </w:rPr>
        <w:t>图 26  实际上传37KB演示DOCX后的列表状态：“需要手工录入”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7456"/>
      </w:tblGrid>
      <w:tr>
        <w:trPr>
          <w:cantSplit/>
          <w:tblHeader/>
        </w:trPr>
        <w:tc>
          <w:tcPr>
            <w:tcW w:type="dxa" w:w="2409"/>
            <w:vAlign w:val="center"/>
            <w:shd w:fill="EBE7F5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/>
              <w:spacing w:after="0" w:line="262" w:lineRule="exact"/>
            </w:pPr>
            <w:r>
              <w:rPr>
                <w:rFonts w:ascii="等线" w:hAnsi="等线" w:cs="等线" w:eastAsia="等线"/>
                <w:b/>
                <w:color w:val="161A22"/>
                <w:sz w:val="18"/>
              </w:rPr>
              <w:t>检查项</w:t>
            </w:r>
          </w:p>
        </w:tc>
        <w:tc>
          <w:tcPr>
            <w:tcW w:type="dxa" w:w="7456"/>
            <w:vAlign w:val="center"/>
            <w:shd w:fill="EBE7F5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/>
              <w:spacing w:after="0" w:line="262" w:lineRule="exact"/>
            </w:pPr>
            <w:r>
              <w:rPr>
                <w:rFonts w:ascii="等线" w:hAnsi="等线" w:cs="等线" w:eastAsia="等线"/>
                <w:b/>
                <w:color w:val="161A22"/>
                <w:sz w:val="18"/>
              </w:rPr>
              <w:t>应如何解释</w:t>
            </w:r>
          </w:p>
        </w:tc>
      </w:tr>
      <w:tr>
        <w:trPr>
          <w:cantSplit/>
        </w:trPr>
        <w:tc>
          <w:tcPr>
            <w:tcW w:type="dxa" w:w="2409"/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 w:val="0"/>
              <w:spacing w:after="0" w:line="262" w:lineRule="exact"/>
            </w:pPr>
            <w:r>
              <w:rPr>
                <w:rFonts w:ascii="等线" w:hAnsi="等线" w:cs="等线" w:eastAsia="等线"/>
                <w:b w:val="0"/>
                <w:color w:val="161A22"/>
                <w:sz w:val="18"/>
              </w:rPr>
              <w:t>文件记录创建</w:t>
            </w:r>
          </w:p>
        </w:tc>
        <w:tc>
          <w:tcPr>
            <w:tcW w:type="dxa" w:w="7456"/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 w:val="0"/>
              <w:spacing w:after="0" w:line="262" w:lineRule="exact"/>
            </w:pPr>
            <w:r>
              <w:rPr>
                <w:rFonts w:ascii="等线" w:hAnsi="等线" w:cs="等线" w:eastAsia="等线"/>
                <w:b w:val="0"/>
                <w:color w:val="161A22"/>
                <w:sz w:val="18"/>
              </w:rPr>
              <w:t>文件存在，不代表得到可读文本</w:t>
            </w:r>
          </w:p>
        </w:tc>
      </w:tr>
      <w:tr>
        <w:trPr>
          <w:cantSplit/>
        </w:trPr>
        <w:tc>
          <w:tcPr>
            <w:tcW w:type="dxa" w:w="2409"/>
            <w:vAlign w:val="center"/>
            <w:shd w:fill="F6F7F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 w:val="0"/>
              <w:spacing w:after="0" w:line="262" w:lineRule="exact"/>
            </w:pPr>
            <w:r>
              <w:rPr>
                <w:rFonts w:ascii="等线" w:hAnsi="等线" w:cs="等线" w:eastAsia="等线"/>
                <w:b w:val="0"/>
                <w:color w:val="161A22"/>
                <w:sz w:val="18"/>
              </w:rPr>
              <w:t>解析失败</w:t>
            </w:r>
          </w:p>
        </w:tc>
        <w:tc>
          <w:tcPr>
            <w:tcW w:type="dxa" w:w="7456"/>
            <w:vAlign w:val="center"/>
            <w:shd w:fill="F6F7F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 w:val="0"/>
              <w:spacing w:after="0" w:line="262" w:lineRule="exact"/>
            </w:pPr>
            <w:r>
              <w:rPr>
                <w:rFonts w:ascii="等线" w:hAnsi="等线" w:cs="等线" w:eastAsia="等线"/>
                <w:b w:val="0"/>
                <w:color w:val="161A22"/>
                <w:sz w:val="18"/>
              </w:rPr>
              <w:t>前端显示状态；提供文本输入或重新提交</w:t>
            </w:r>
          </w:p>
        </w:tc>
      </w:tr>
      <w:tr>
        <w:trPr>
          <w:cantSplit/>
        </w:trPr>
        <w:tc>
          <w:tcPr>
            <w:tcW w:type="dxa" w:w="2409"/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 w:val="0"/>
              <w:spacing w:after="0" w:line="262" w:lineRule="exact"/>
            </w:pPr>
            <w:r>
              <w:rPr>
                <w:rFonts w:ascii="等线" w:hAnsi="等线" w:cs="等线" w:eastAsia="等线"/>
                <w:b w:val="0"/>
                <w:color w:val="161A22"/>
                <w:sz w:val="18"/>
              </w:rPr>
              <w:t>修改建议草稿</w:t>
            </w:r>
          </w:p>
        </w:tc>
        <w:tc>
          <w:tcPr>
            <w:tcW w:type="dxa" w:w="7456"/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 w:val="0"/>
              <w:spacing w:after="0" w:line="262" w:lineRule="exact"/>
            </w:pPr>
            <w:r>
              <w:rPr>
                <w:rFonts w:ascii="等线" w:hAnsi="等线" w:cs="等线" w:eastAsia="等线"/>
                <w:b w:val="0"/>
                <w:color w:val="161A22"/>
                <w:sz w:val="18"/>
              </w:rPr>
              <w:t>必须以实际输入原文为依据</w:t>
            </w:r>
          </w:p>
        </w:tc>
      </w:tr>
      <w:tr>
        <w:trPr>
          <w:cantSplit/>
        </w:trPr>
        <w:tc>
          <w:tcPr>
            <w:tcW w:type="dxa" w:w="2409"/>
            <w:vAlign w:val="center"/>
            <w:shd w:fill="F6F7F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 w:val="0"/>
              <w:spacing w:after="0" w:line="262" w:lineRule="exact"/>
            </w:pPr>
            <w:r>
              <w:rPr>
                <w:rFonts w:ascii="等线" w:hAnsi="等线" w:cs="等线" w:eastAsia="等线"/>
                <w:b w:val="0"/>
                <w:color w:val="161A22"/>
                <w:sz w:val="18"/>
              </w:rPr>
              <w:t>确认版本</w:t>
            </w:r>
          </w:p>
        </w:tc>
        <w:tc>
          <w:tcPr>
            <w:tcW w:type="dxa" w:w="7456"/>
            <w:vAlign w:val="center"/>
            <w:shd w:fill="F6F7F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 w:val="0"/>
              <w:spacing w:after="0" w:line="262" w:lineRule="exact"/>
            </w:pPr>
            <w:r>
              <w:rPr>
                <w:rFonts w:ascii="等线" w:hAnsi="等线" w:cs="等线" w:eastAsia="等线"/>
                <w:b w:val="0"/>
                <w:color w:val="161A22"/>
                <w:sz w:val="18"/>
              </w:rPr>
              <w:t>用户核实事实后才能保存</w:t>
            </w:r>
          </w:p>
        </w:tc>
      </w:tr>
    </w:tbl>
    <w:p>
      <w:pPr>
        <w:keepNext w:val="0"/>
        <w:widowControl w:val="0"/>
        <w:spacing w:before="0" w:after="40" w:line="40" w:lineRule="exact"/>
      </w:pPr>
      <w:r>
        <w:rPr>
          <w:rFonts w:ascii="等线" w:hAnsi="等线" w:cs="等线" w:eastAsia="等线"/>
          <w:b w:val="0"/>
          <w:color w:val="161A22"/>
          <w:sz w:val="2"/>
        </w:rPr>
      </w:r>
    </w:p>
    <w:p>
      <w:pPr>
        <w:keepNext w:val="0"/>
        <w:widowControl w:val="0"/>
        <w:spacing w:before="0" w:after="80" w:line="332" w:lineRule="exact"/>
      </w:pPr>
      <w:r>
        <w:rPr>
          <w:rFonts w:ascii="等线" w:hAnsi="等线" w:cs="等线" w:eastAsia="等线"/>
          <w:b w:val="0"/>
          <w:color w:val="161A22"/>
          <w:sz w:val="21"/>
        </w:rPr>
        <w:t>输入：一份不含个人身份信息的构造DOCX。操作：浏览器真实选择并上传。结果：文件保存，解析失败。代码线索为存储路径类型与解析器要求不一致；这项问题仍需修复后使用真实文件回归，文档不修改源码来掩盖它。</w:t>
      </w:r>
    </w:p>
    <w:p>
      <w:pPr>
        <w:keepNext w:val="0"/>
        <w:widowControl w:val="0"/>
        <w:spacing w:before="60" w:after="0" w:line="212" w:lineRule="exact"/>
      </w:pPr>
      <w:r>
        <w:rPr>
          <w:rFonts w:ascii="等线" w:hAnsi="等线" w:cs="等线" w:eastAsia="等线"/>
          <w:b w:val="0"/>
          <w:color w:val="626975"/>
          <w:sz w:val="15"/>
        </w:rPr>
        <w:t>实现或证据依据：backend/app/resumes/router.py；backend/app/resumes/parser.py；backend/app/resumes/storage.py；output/copyright-20261022/screenshots/resume-uploaded.png</w:t>
      </w:r>
    </w:p>
    <w:p>
      <w:pPr>
        <w:pStyle w:val="Heading1"/>
        <w:keepNext/>
        <w:pageBreakBefore/>
        <w:widowControl w:val="0"/>
        <w:spacing w:before="0" w:after="180" w:line="480" w:lineRule="exact"/>
      </w:pPr>
      <w:r>
        <w:rPr>
          <w:rFonts w:ascii="等线" w:hAnsi="等线" w:cs="等线" w:eastAsia="等线"/>
          <w:b/>
          <w:color w:val="161A22"/>
          <w:sz w:val="33"/>
        </w:rPr>
        <w:t>11 模拟面试与可选多模态训练</w:t>
      </w:r>
    </w:p>
    <w:p>
      <w:pPr>
        <w:keepNext w:val="0"/>
        <w:widowControl w:val="0"/>
        <w:spacing w:before="0" w:after="80" w:line="332" w:lineRule="exact"/>
      </w:pPr>
      <w:r>
        <w:rPr>
          <w:rFonts w:ascii="等线" w:hAnsi="等线" w:cs="等线" w:eastAsia="等线"/>
          <w:b w:val="0"/>
          <w:color w:val="161A22"/>
          <w:sz w:val="21"/>
        </w:rPr>
        <w:t>模拟面试把岗位要求、简历原文与回答关联到场次。默认结构包括6个核心问题、最多2个追问；数据库配置的情景可以改变题目结构。前端按开始、增量、评价与完成事件更新显示，后端保留回答、逐轮评价、追问及场次报告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65"/>
        <w:gridCol w:w="3843"/>
        <w:gridCol w:w="3957"/>
      </w:tblGrid>
      <w:tr>
        <w:trPr>
          <w:cantSplit/>
          <w:tblHeader/>
        </w:trPr>
        <w:tc>
          <w:tcPr>
            <w:tcW w:type="dxa" w:w="2065"/>
            <w:vAlign w:val="center"/>
            <w:shd w:fill="EBE7F5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/>
              <w:spacing w:after="0" w:line="262" w:lineRule="exact"/>
            </w:pPr>
            <w:r>
              <w:rPr>
                <w:rFonts w:ascii="等线" w:hAnsi="等线" w:cs="等线" w:eastAsia="等线"/>
                <w:b/>
                <w:color w:val="161A22"/>
                <w:sz w:val="18"/>
              </w:rPr>
              <w:t>评分维度</w:t>
            </w:r>
          </w:p>
        </w:tc>
        <w:tc>
          <w:tcPr>
            <w:tcW w:type="dxa" w:w="3843"/>
            <w:vAlign w:val="center"/>
            <w:shd w:fill="EBE7F5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/>
              <w:spacing w:after="0" w:line="262" w:lineRule="exact"/>
            </w:pPr>
            <w:r>
              <w:rPr>
                <w:rFonts w:ascii="等线" w:hAnsi="等线" w:cs="等线" w:eastAsia="等线"/>
                <w:b/>
                <w:color w:val="161A22"/>
                <w:sz w:val="18"/>
              </w:rPr>
              <w:t>检查内容</w:t>
            </w:r>
          </w:p>
        </w:tc>
        <w:tc>
          <w:tcPr>
            <w:tcW w:type="dxa" w:w="3957"/>
            <w:vAlign w:val="center"/>
            <w:shd w:fill="EBE7F5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/>
              <w:spacing w:after="0" w:line="262" w:lineRule="exact"/>
            </w:pPr>
            <w:r>
              <w:rPr>
                <w:rFonts w:ascii="等线" w:hAnsi="等线" w:cs="等线" w:eastAsia="等线"/>
                <w:b/>
                <w:color w:val="161A22"/>
                <w:sz w:val="18"/>
              </w:rPr>
              <w:t>用户改进方向</w:t>
            </w:r>
          </w:p>
        </w:tc>
      </w:tr>
      <w:tr>
        <w:trPr>
          <w:cantSplit/>
        </w:trPr>
        <w:tc>
          <w:tcPr>
            <w:tcW w:type="dxa" w:w="2065"/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 w:val="0"/>
              <w:spacing w:after="0" w:line="262" w:lineRule="exact"/>
            </w:pPr>
            <w:r>
              <w:rPr>
                <w:rFonts w:ascii="等线" w:hAnsi="等线" w:cs="等线" w:eastAsia="等线"/>
                <w:b w:val="0"/>
                <w:color w:val="161A22"/>
                <w:sz w:val="18"/>
              </w:rPr>
              <w:t>内容完整度</w:t>
            </w:r>
          </w:p>
        </w:tc>
        <w:tc>
          <w:tcPr>
            <w:tcW w:type="dxa" w:w="3843"/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 w:val="0"/>
              <w:spacing w:after="0" w:line="262" w:lineRule="exact"/>
            </w:pPr>
            <w:r>
              <w:rPr>
                <w:rFonts w:ascii="等线" w:hAnsi="等线" w:cs="等线" w:eastAsia="等线"/>
                <w:b w:val="0"/>
                <w:color w:val="161A22"/>
                <w:sz w:val="18"/>
              </w:rPr>
              <w:t>是否说明背景、任务、行动和结果</w:t>
            </w:r>
          </w:p>
        </w:tc>
        <w:tc>
          <w:tcPr>
            <w:tcW w:type="dxa" w:w="3957"/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 w:val="0"/>
              <w:spacing w:after="0" w:line="262" w:lineRule="exact"/>
            </w:pPr>
            <w:r>
              <w:rPr>
                <w:rFonts w:ascii="等线" w:hAnsi="等线" w:cs="等线" w:eastAsia="等线"/>
                <w:b w:val="0"/>
                <w:color w:val="161A22"/>
                <w:sz w:val="18"/>
              </w:rPr>
              <w:t>补齐缺失的业务要素</w:t>
            </w:r>
          </w:p>
        </w:tc>
      </w:tr>
      <w:tr>
        <w:trPr>
          <w:cantSplit/>
        </w:trPr>
        <w:tc>
          <w:tcPr>
            <w:tcW w:type="dxa" w:w="2065"/>
            <w:vAlign w:val="center"/>
            <w:shd w:fill="F6F7F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 w:val="0"/>
              <w:spacing w:after="0" w:line="262" w:lineRule="exact"/>
            </w:pPr>
            <w:r>
              <w:rPr>
                <w:rFonts w:ascii="等线" w:hAnsi="等线" w:cs="等线" w:eastAsia="等线"/>
                <w:b w:val="0"/>
                <w:color w:val="161A22"/>
                <w:sz w:val="18"/>
              </w:rPr>
              <w:t>岗位相关性</w:t>
            </w:r>
          </w:p>
        </w:tc>
        <w:tc>
          <w:tcPr>
            <w:tcW w:type="dxa" w:w="3843"/>
            <w:vAlign w:val="center"/>
            <w:shd w:fill="F6F7F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 w:val="0"/>
              <w:spacing w:after="0" w:line="262" w:lineRule="exact"/>
            </w:pPr>
            <w:r>
              <w:rPr>
                <w:rFonts w:ascii="等线" w:hAnsi="等线" w:cs="等线" w:eastAsia="等线"/>
                <w:b w:val="0"/>
                <w:color w:val="161A22"/>
                <w:sz w:val="18"/>
              </w:rPr>
              <w:t>回答是否回应岗位要求</w:t>
            </w:r>
          </w:p>
        </w:tc>
        <w:tc>
          <w:tcPr>
            <w:tcW w:type="dxa" w:w="3957"/>
            <w:vAlign w:val="center"/>
            <w:shd w:fill="F6F7F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 w:val="0"/>
              <w:spacing w:after="0" w:line="262" w:lineRule="exact"/>
            </w:pPr>
            <w:r>
              <w:rPr>
                <w:rFonts w:ascii="等线" w:hAnsi="等线" w:cs="等线" w:eastAsia="等线"/>
                <w:b w:val="0"/>
                <w:color w:val="161A22"/>
                <w:sz w:val="18"/>
              </w:rPr>
              <w:t>选择与职责相关的本人经历</w:t>
            </w:r>
          </w:p>
        </w:tc>
      </w:tr>
      <w:tr>
        <w:trPr>
          <w:cantSplit/>
        </w:trPr>
        <w:tc>
          <w:tcPr>
            <w:tcW w:type="dxa" w:w="2065"/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 w:val="0"/>
              <w:spacing w:after="0" w:line="262" w:lineRule="exact"/>
            </w:pPr>
            <w:r>
              <w:rPr>
                <w:rFonts w:ascii="等线" w:hAnsi="等线" w:cs="等线" w:eastAsia="等线"/>
                <w:b w:val="0"/>
                <w:color w:val="161A22"/>
                <w:sz w:val="18"/>
              </w:rPr>
              <w:t>表达结构</w:t>
            </w:r>
          </w:p>
        </w:tc>
        <w:tc>
          <w:tcPr>
            <w:tcW w:type="dxa" w:w="3843"/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 w:val="0"/>
              <w:spacing w:after="0" w:line="262" w:lineRule="exact"/>
            </w:pPr>
            <w:r>
              <w:rPr>
                <w:rFonts w:ascii="等线" w:hAnsi="等线" w:cs="等线" w:eastAsia="等线"/>
                <w:b w:val="0"/>
                <w:color w:val="161A22"/>
                <w:sz w:val="18"/>
              </w:rPr>
              <w:t>顺序和重点是否清楚</w:t>
            </w:r>
          </w:p>
        </w:tc>
        <w:tc>
          <w:tcPr>
            <w:tcW w:type="dxa" w:w="3957"/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 w:val="0"/>
              <w:spacing w:after="0" w:line="262" w:lineRule="exact"/>
            </w:pPr>
            <w:r>
              <w:rPr>
                <w:rFonts w:ascii="等线" w:hAnsi="等线" w:cs="等线" w:eastAsia="等线"/>
                <w:b w:val="0"/>
                <w:color w:val="161A22"/>
                <w:sz w:val="18"/>
              </w:rPr>
              <w:t>先结论再依据，明确本人贡献</w:t>
            </w:r>
          </w:p>
        </w:tc>
      </w:tr>
      <w:tr>
        <w:trPr>
          <w:cantSplit/>
        </w:trPr>
        <w:tc>
          <w:tcPr>
            <w:tcW w:type="dxa" w:w="2065"/>
            <w:vAlign w:val="center"/>
            <w:shd w:fill="F6F7F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 w:val="0"/>
              <w:spacing w:after="0" w:line="262" w:lineRule="exact"/>
            </w:pPr>
            <w:r>
              <w:rPr>
                <w:rFonts w:ascii="等线" w:hAnsi="等线" w:cs="等线" w:eastAsia="等线"/>
                <w:b w:val="0"/>
                <w:color w:val="161A22"/>
                <w:sz w:val="18"/>
              </w:rPr>
              <w:t>证据质量</w:t>
            </w:r>
          </w:p>
        </w:tc>
        <w:tc>
          <w:tcPr>
            <w:tcW w:type="dxa" w:w="3843"/>
            <w:vAlign w:val="center"/>
            <w:shd w:fill="F6F7F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 w:val="0"/>
              <w:spacing w:after="0" w:line="262" w:lineRule="exact"/>
            </w:pPr>
            <w:r>
              <w:rPr>
                <w:rFonts w:ascii="等线" w:hAnsi="等线" w:cs="等线" w:eastAsia="等线"/>
                <w:b w:val="0"/>
                <w:color w:val="161A22"/>
                <w:sz w:val="18"/>
              </w:rPr>
              <w:t>是否有可核实方法和结果</w:t>
            </w:r>
          </w:p>
        </w:tc>
        <w:tc>
          <w:tcPr>
            <w:tcW w:type="dxa" w:w="3957"/>
            <w:vAlign w:val="center"/>
            <w:shd w:fill="F6F7F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 w:val="0"/>
              <w:spacing w:after="0" w:line="262" w:lineRule="exact"/>
            </w:pPr>
            <w:r>
              <w:rPr>
                <w:rFonts w:ascii="等线" w:hAnsi="等线" w:cs="等线" w:eastAsia="等线"/>
                <w:b w:val="0"/>
                <w:color w:val="161A22"/>
                <w:sz w:val="18"/>
              </w:rPr>
              <w:t>区分观察事实与未经验证的推测</w:t>
            </w:r>
          </w:p>
        </w:tc>
      </w:tr>
    </w:tbl>
    <w:p>
      <w:pPr>
        <w:keepNext w:val="0"/>
        <w:widowControl w:val="0"/>
        <w:spacing w:before="0" w:after="40" w:line="40" w:lineRule="exact"/>
      </w:pPr>
      <w:r>
        <w:rPr>
          <w:rFonts w:ascii="等线" w:hAnsi="等线" w:cs="等线" w:eastAsia="等线"/>
          <w:b w:val="0"/>
          <w:color w:val="161A22"/>
          <w:sz w:val="2"/>
        </w:rPr>
      </w:r>
    </w:p>
    <w:p>
      <w:pPr>
        <w:keepNext/>
        <w:spacing w:line="240" w:lineRule="auto" w:after="30"/>
        <w:jc w:val="center"/>
      </w:pPr>
      <w:r>
        <w:drawing>
          <wp:inline xmlns:a="http://schemas.openxmlformats.org/drawingml/2006/main" xmlns:pic="http://schemas.openxmlformats.org/drawingml/2006/picture">
            <wp:extent cx="6156000" cy="1846800"/>
            <wp:docPr id="27" name="d14_interview" descr="图 27  默认面试结构及报告生成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14_interview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156000" cy="1846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 w:val="0"/>
        <w:spacing w:before="0" w:after="130" w:line="242" w:lineRule="exact"/>
        <w:jc w:val="center"/>
      </w:pPr>
      <w:r>
        <w:rPr>
          <w:rFonts w:ascii="等线" w:hAnsi="等线" w:cs="等线" w:eastAsia="等线"/>
          <w:b w:val="0"/>
          <w:color w:val="545B67"/>
          <w:sz w:val="17"/>
        </w:rPr>
        <w:t>图 27  默认面试结构及报告生成</w:t>
      </w:r>
    </w:p>
    <w:p>
      <w:pPr>
        <w:keepNext w:val="0"/>
        <w:widowControl w:val="0"/>
        <w:spacing w:before="0" w:after="80" w:line="332" w:lineRule="exact"/>
      </w:pPr>
      <w:r>
        <w:rPr>
          <w:rFonts w:ascii="等线" w:hAnsi="等线" w:cs="等线" w:eastAsia="等线"/>
          <w:b w:val="0"/>
          <w:color w:val="161A22"/>
          <w:sz w:val="21"/>
        </w:rPr>
        <w:t>看图要点：6道核心题与2次追问构成默认上限，情景配置可以改变题量；报告用于训练反馈，不能直接推出录用判断。</w:t>
      </w:r>
    </w:p>
    <w:p>
      <w:pPr>
        <w:keepNext w:val="0"/>
        <w:widowControl w:val="0"/>
        <w:spacing w:before="0" w:after="80" w:line="332" w:lineRule="exact"/>
      </w:pPr>
      <w:r>
        <w:rPr>
          <w:rFonts w:ascii="等线" w:hAnsi="等线" w:cs="等线" w:eastAsia="等线"/>
          <w:b w:val="0"/>
          <w:color w:val="161A22"/>
          <w:sz w:val="21"/>
        </w:rPr>
        <w:t>上图使用unified-v1场次均分；单轮面板可能显示不同分数。结果来自local-demo，不代表人类评分一致性、训练前后提升或录用判断。量表质量需要采用人工标注样本、多轮对比和版本记录进一步校准。</w:t>
      </w:r>
    </w:p>
    <w:p>
      <w:pPr>
        <w:keepNext w:val="0"/>
        <w:widowControl w:val="0"/>
        <w:spacing w:before="0" w:after="80" w:line="332" w:lineRule="exact"/>
      </w:pPr>
      <w:r>
        <w:rPr>
          <w:rFonts w:ascii="等线" w:hAnsi="等线" w:cs="等线" w:eastAsia="等线"/>
          <w:b w:val="0"/>
          <w:color w:val="161A22"/>
          <w:sz w:val="21"/>
        </w:rPr>
        <w:t>全量服务设计支持语音输入、问题朗读和可选摄像头采样。摄像头约每秒发送一帧，最多保留20条统计记录，不保存原始视频或图像；无清晰人脸时不计分。服务器演示版未部署这些本地模型，因此只能展示文字问题和文字回答，不能生成假的表情分析结果。</w:t>
      </w:r>
    </w:p>
    <w:p>
      <w:pPr>
        <w:keepNext w:val="0"/>
        <w:widowControl w:val="0"/>
        <w:spacing w:before="60" w:after="0" w:line="212" w:lineRule="exact"/>
      </w:pPr>
      <w:r>
        <w:rPr>
          <w:rFonts w:ascii="等线" w:hAnsi="等线" w:cs="等线" w:eastAsia="等线"/>
          <w:b w:val="0"/>
          <w:color w:val="626975"/>
          <w:sz w:val="15"/>
        </w:rPr>
        <w:t>实现或证据依据：backend/app/interviews/router.py；backend/app/interviews/service.py；services/emotion/app.py；frontend/src/features/student/interview-api.ts</w:t>
      </w:r>
    </w:p>
    <w:p>
      <w:pPr>
        <w:pStyle w:val="Heading1"/>
        <w:keepNext/>
        <w:pageBreakBefore/>
        <w:widowControl w:val="0"/>
        <w:spacing w:before="0" w:after="180" w:line="480" w:lineRule="exact"/>
      </w:pPr>
      <w:r>
        <w:rPr>
          <w:rFonts w:ascii="等线" w:hAnsi="等线" w:cs="等线" w:eastAsia="等线"/>
          <w:b/>
          <w:color w:val="161A22"/>
          <w:sz w:val="33"/>
        </w:rPr>
        <w:t>11 图解 面试交互与场次报告</w:t>
      </w:r>
    </w:p>
    <w:p>
      <w:pPr>
        <w:keepNext w:val="0"/>
        <w:widowControl w:val="0"/>
        <w:spacing w:before="0" w:after="140" w:line="260" w:lineRule="exact"/>
      </w:pPr>
      <w:r>
        <w:rPr>
          <w:rFonts w:ascii="等线" w:hAnsi="等线" w:cs="等线" w:eastAsia="等线"/>
          <w:b w:val="0"/>
          <w:color w:val="6043B5"/>
          <w:sz w:val="18"/>
        </w:rPr>
        <w:t>图解页  ·  对照输入、操作、结果和边界</w:t>
      </w:r>
    </w:p>
    <w:p>
      <w:pPr>
        <w:keepNext w:val="0"/>
        <w:widowControl w:val="0"/>
        <w:spacing w:before="0" w:after="80" w:line="332" w:lineRule="exact"/>
      </w:pPr>
      <w:r>
        <w:rPr>
          <w:rFonts w:ascii="等线" w:hAnsi="等线" w:cs="等线" w:eastAsia="等线"/>
          <w:b w:val="0"/>
          <w:color w:val="161A22"/>
          <w:sz w:val="21"/>
        </w:rPr>
        <w:t>同一场次会依次产生问题、回答、追问和评价。把面试台和最终报告并排理解，比单独展示一个雷达图更容易检查：用户回答了什么、哪一轮结束、最终分数依据是什么。</w:t>
      </w:r>
    </w:p>
    <w:p>
      <w:pPr>
        <w:keepNext/>
        <w:spacing w:line="240" w:lineRule="auto" w:after="30"/>
        <w:jc w:val="center"/>
      </w:pPr>
      <w:r>
        <w:drawing>
          <wp:inline xmlns:a="http://schemas.openxmlformats.org/drawingml/2006/main" xmlns:pic="http://schemas.openxmlformats.org/drawingml/2006/picture">
            <wp:extent cx="4435312" cy="2988000"/>
            <wp:docPr id="28" name="s07_interview" descr="图 28  真实数字人面试台局部，保留文字问题和未部署摄像头的提示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7_interview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435312" cy="298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 w:val="0"/>
        <w:spacing w:before="0" w:after="130" w:line="242" w:lineRule="exact"/>
        <w:jc w:val="center"/>
      </w:pPr>
      <w:r>
        <w:rPr>
          <w:rFonts w:ascii="等线" w:hAnsi="等线" w:cs="等线" w:eastAsia="等线"/>
          <w:b w:val="0"/>
          <w:color w:val="545B67"/>
          <w:sz w:val="17"/>
        </w:rPr>
        <w:t>图 28  真实数字人面试台局部，保留文字问题和未部署摄像头的提示</w:t>
      </w:r>
    </w:p>
    <w:p>
      <w:pPr>
        <w:keepNext/>
        <w:spacing w:line="240" w:lineRule="auto" w:after="30"/>
        <w:jc w:val="center"/>
      </w:pPr>
      <w:r>
        <w:drawing>
          <wp:inline xmlns:a="http://schemas.openxmlformats.org/drawingml/2006/main" xmlns:pic="http://schemas.openxmlformats.org/drawingml/2006/picture">
            <wp:extent cx="4408000" cy="2088000"/>
            <wp:docPr id="29" name="s08_report" descr="图 29  已完成8轮的场次报告：四维均分和后续练习方向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8_report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408000" cy="208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 w:val="0"/>
        <w:spacing w:before="0" w:after="130" w:line="242" w:lineRule="exact"/>
        <w:jc w:val="center"/>
      </w:pPr>
      <w:r>
        <w:rPr>
          <w:rFonts w:ascii="等线" w:hAnsi="等线" w:cs="等线" w:eastAsia="等线"/>
          <w:b w:val="0"/>
          <w:color w:val="545B67"/>
          <w:sz w:val="17"/>
        </w:rPr>
        <w:t>图 29  已完成8轮的场次报告：四维均分和后续练习方向</w:t>
      </w:r>
    </w:p>
    <w:p>
      <w:pPr>
        <w:keepNext w:val="0"/>
        <w:widowControl w:val="0"/>
        <w:spacing w:before="0" w:after="80" w:line="332" w:lineRule="exact"/>
      </w:pPr>
      <w:r>
        <w:rPr>
          <w:rFonts w:ascii="等线" w:hAnsi="等线" w:cs="等线" w:eastAsia="等线"/>
          <w:b w:val="0"/>
          <w:color w:val="161A22"/>
          <w:sz w:val="21"/>
        </w:rPr>
        <w:t>报告显示内容完整度76、岗位相关性78、表达结构75、证据质量76。此处是构造回答和本地规则评分，不能将数字人照片当作实时生成的视频，也不能将报告写成在线模型与人工评分一致性实验。</w:t>
      </w:r>
    </w:p>
    <w:p>
      <w:pPr>
        <w:keepNext w:val="0"/>
        <w:widowControl w:val="0"/>
        <w:spacing w:before="60" w:after="0" w:line="212" w:lineRule="exact"/>
      </w:pPr>
      <w:r>
        <w:rPr>
          <w:rFonts w:ascii="等线" w:hAnsi="等线" w:cs="等线" w:eastAsia="等线"/>
          <w:b w:val="0"/>
          <w:color w:val="626975"/>
          <w:sz w:val="15"/>
        </w:rPr>
        <w:t>实现或证据依据：backend/app/interviews/service.py；frontend/src/features/student/DigitalHumanStage.tsx；output/ppt-evidence-2026-10-20/interview.json</w:t>
      </w:r>
    </w:p>
    <w:p>
      <w:pPr>
        <w:pStyle w:val="Heading1"/>
        <w:keepNext/>
        <w:pageBreakBefore/>
        <w:widowControl w:val="0"/>
        <w:spacing w:before="0" w:after="180" w:line="480" w:lineRule="exact"/>
      </w:pPr>
      <w:r>
        <w:rPr>
          <w:rFonts w:ascii="等线" w:hAnsi="等线" w:cs="等线" w:eastAsia="等线"/>
          <w:b/>
          <w:color w:val="161A22"/>
          <w:sz w:val="33"/>
        </w:rPr>
        <w:t>11 图解 两类评分的证据与口径</w:t>
      </w:r>
    </w:p>
    <w:p>
      <w:pPr>
        <w:keepNext w:val="0"/>
        <w:widowControl w:val="0"/>
        <w:spacing w:before="0" w:after="140" w:line="260" w:lineRule="exact"/>
      </w:pPr>
      <w:r>
        <w:rPr>
          <w:rFonts w:ascii="等线" w:hAnsi="等线" w:cs="等线" w:eastAsia="等线"/>
          <w:b w:val="0"/>
          <w:color w:val="6043B5"/>
          <w:sz w:val="18"/>
        </w:rPr>
        <w:t>图解页  ·  对照输入、操作、结果和边界</w:t>
      </w:r>
    </w:p>
    <w:p>
      <w:pPr>
        <w:keepNext w:val="0"/>
        <w:widowControl w:val="0"/>
        <w:spacing w:before="0" w:after="80" w:line="332" w:lineRule="exact"/>
      </w:pPr>
      <w:r>
        <w:rPr>
          <w:rFonts w:ascii="等线" w:hAnsi="等线" w:cs="等线" w:eastAsia="等线"/>
          <w:b w:val="0"/>
          <w:color w:val="161A22"/>
          <w:sz w:val="21"/>
        </w:rPr>
        <w:t>岗位匹配比较个人画像与职位，面试报告比较该场回答与量表；即使两者都在0—100范围，分母、输入和用途也不同。图表保留历史原数据，不作跨模块“能力总分”。</w:t>
      </w:r>
    </w:p>
    <w:p>
      <w:pPr>
        <w:keepNext/>
        <w:spacing w:line="240" w:lineRule="auto" w:after="30"/>
        <w:jc w:val="center"/>
      </w:pPr>
      <w:r>
        <w:drawing>
          <wp:inline xmlns:a="http://schemas.openxmlformats.org/drawingml/2006/main" xmlns:pic="http://schemas.openxmlformats.org/drawingml/2006/picture">
            <wp:extent cx="4416000" cy="2484000"/>
            <wp:docPr id="30" name="c03_match" descr="图 30  五维匹配预设演示分数：82、86、72、78、80；综合80/1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3_match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416000" cy="248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 w:val="0"/>
        <w:spacing w:before="0" w:after="130" w:line="242" w:lineRule="exact"/>
        <w:jc w:val="center"/>
      </w:pPr>
      <w:r>
        <w:rPr>
          <w:rFonts w:ascii="等线" w:hAnsi="等线" w:cs="等线" w:eastAsia="等线"/>
          <w:b w:val="0"/>
          <w:color w:val="545B67"/>
          <w:sz w:val="17"/>
        </w:rPr>
        <w:t>图 30  五维匹配预设演示分数：82、86、72、78、80；综合80/100</w:t>
      </w:r>
    </w:p>
    <w:p>
      <w:pPr>
        <w:keepNext/>
        <w:spacing w:line="240" w:lineRule="auto" w:after="30"/>
        <w:jc w:val="center"/>
      </w:pPr>
      <w:r>
        <w:drawing>
          <wp:inline xmlns:a="http://schemas.openxmlformats.org/drawingml/2006/main" xmlns:pic="http://schemas.openxmlformats.org/drawingml/2006/picture">
            <wp:extent cx="4416000" cy="2484000"/>
            <wp:docPr id="31" name="c04_interview" descr="图 31  单场8轮回答平均分：76、78、75、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4_interview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416000" cy="248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 w:val="0"/>
        <w:spacing w:before="0" w:after="130" w:line="242" w:lineRule="exact"/>
        <w:jc w:val="center"/>
      </w:pPr>
      <w:r>
        <w:rPr>
          <w:rFonts w:ascii="等线" w:hAnsi="等线" w:cs="等线" w:eastAsia="等线"/>
          <w:b w:val="0"/>
          <w:color w:val="545B67"/>
          <w:sz w:val="17"/>
        </w:rPr>
        <w:t>图 31  单场8轮回答平均分：76、78、75、76</w:t>
      </w:r>
    </w:p>
    <w:p>
      <w:pPr>
        <w:keepNext w:val="0"/>
        <w:widowControl w:val="0"/>
        <w:spacing w:before="0" w:after="80" w:line="332" w:lineRule="exact"/>
      </w:pPr>
      <w:r>
        <w:rPr>
          <w:rFonts w:ascii="等线" w:hAnsi="等线" w:cs="等线" w:eastAsia="等线"/>
          <w:b w:val="0"/>
          <w:color w:val="161A22"/>
          <w:sz w:val="21"/>
        </w:rPr>
        <w:t>适当用途：检查维度标签、引用和结果展示是否完整，选择下一轮训练重点。不能推出：80%录用率、模型准确率或“使用后提升若干分”。要评价效果，必须另有授权样本、人工标注、对照与时间范围。</w:t>
      </w:r>
    </w:p>
    <w:p>
      <w:pPr>
        <w:keepNext w:val="0"/>
        <w:widowControl w:val="0"/>
        <w:spacing w:before="60" w:after="0" w:line="212" w:lineRule="exact"/>
      </w:pPr>
      <w:r>
        <w:rPr>
          <w:rFonts w:ascii="等线" w:hAnsi="等线" w:cs="等线" w:eastAsia="等线"/>
          <w:b w:val="0"/>
          <w:color w:val="626975"/>
          <w:sz w:val="15"/>
        </w:rPr>
        <w:t>实现或证据依据：backend/app/agents/local.py；output/ppt-evidence-2026-10-20/job_match.json；output/ppt-evidence-2026-10-20/interview.json</w:t>
      </w:r>
    </w:p>
    <w:p>
      <w:pPr>
        <w:pStyle w:val="Heading1"/>
        <w:keepNext/>
        <w:pageBreakBefore/>
        <w:widowControl w:val="0"/>
        <w:spacing w:before="0" w:after="180" w:line="480" w:lineRule="exact"/>
      </w:pPr>
      <w:r>
        <w:rPr>
          <w:rFonts w:ascii="等线" w:hAnsi="等线" w:cs="等线" w:eastAsia="等线"/>
          <w:b/>
          <w:color w:val="161A22"/>
          <w:sz w:val="33"/>
        </w:rPr>
        <w:t>12 学习任务与入职后工作交付</w:t>
      </w:r>
    </w:p>
    <w:p>
      <w:pPr>
        <w:keepNext w:val="0"/>
        <w:widowControl w:val="0"/>
        <w:spacing w:before="0" w:after="80" w:line="332" w:lineRule="exact"/>
      </w:pPr>
      <w:r>
        <w:rPr>
          <w:rFonts w:ascii="等线" w:hAnsi="等线" w:cs="等线" w:eastAsia="等线"/>
          <w:b w:val="0"/>
          <w:color w:val="161A22"/>
          <w:sz w:val="21"/>
        </w:rPr>
        <w:t>学习成长模块将能力差距关联课程、任务和测验；任务可以记录完成说明与证据。测验保存作答、评分与复习记录，为后续训练提供上下文。能力维度或数据量不足时，界面应显示不足提示，不画没有依据的成长曲线。</w:t>
      </w:r>
    </w:p>
    <w:p>
      <w:pPr>
        <w:keepNext w:val="0"/>
        <w:widowControl w:val="0"/>
        <w:spacing w:before="0" w:after="80" w:line="332" w:lineRule="exact"/>
      </w:pPr>
      <w:r>
        <w:rPr>
          <w:rFonts w:ascii="等线" w:hAnsi="等线" w:cs="等线" w:eastAsia="等线"/>
          <w:b w:val="0"/>
          <w:color w:val="161A22"/>
          <w:sz w:val="21"/>
        </w:rPr>
        <w:t>职场训练另行处理入职后任务，不复用面试回答来冒充工作结果。情景简报包含角色、阶段、目标、协作对象、交付物、期限、验收标准和约束。学生可以保存草案、提交交付物，并查看结构化评审和版本历史。至少提交一份交付物后，才允许完成会话复盘。</w:t>
      </w:r>
    </w:p>
    <w:p>
      <w:pPr>
        <w:keepNext/>
        <w:spacing w:line="240" w:lineRule="auto" w:after="30"/>
        <w:jc w:val="center"/>
      </w:pPr>
      <w:r>
        <w:drawing>
          <wp:inline xmlns:a="http://schemas.openxmlformats.org/drawingml/2006/main" xmlns:pic="http://schemas.openxmlformats.org/drawingml/2006/picture">
            <wp:extent cx="6156000" cy="1846800"/>
            <wp:docPr id="32" name="d16_delivery" descr="图 32  从工作简报到有版本的交付物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16_delivery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156000" cy="1846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 w:val="0"/>
        <w:spacing w:before="0" w:after="130" w:line="242" w:lineRule="exact"/>
        <w:jc w:val="center"/>
      </w:pPr>
      <w:r>
        <w:rPr>
          <w:rFonts w:ascii="等线" w:hAnsi="等线" w:cs="等线" w:eastAsia="等线"/>
          <w:b w:val="0"/>
          <w:color w:val="545B67"/>
          <w:sz w:val="17"/>
        </w:rPr>
        <w:t>图 32  从工作简报到有版本的交付物</w:t>
      </w:r>
    </w:p>
    <w:p>
      <w:pPr>
        <w:keepNext w:val="0"/>
        <w:widowControl w:val="0"/>
        <w:spacing w:before="0" w:after="80" w:line="332" w:lineRule="exact"/>
      </w:pPr>
      <w:r>
        <w:rPr>
          <w:rFonts w:ascii="等线" w:hAnsi="等线" w:cs="等线" w:eastAsia="等线"/>
          <w:b w:val="0"/>
          <w:color w:val="161A22"/>
          <w:sz w:val="21"/>
        </w:rPr>
        <w:t>看图要点：交付草案与实际提交分开，评价基于提交内容；学生至少有一份交付结果后才完成复盘。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79"/>
        <w:gridCol w:w="3498"/>
        <w:gridCol w:w="4187"/>
      </w:tblGrid>
      <w:tr>
        <w:trPr>
          <w:cantSplit/>
          <w:tblHeader/>
        </w:trPr>
        <w:tc>
          <w:tcPr>
            <w:tcW w:type="dxa" w:w="2179"/>
            <w:vAlign w:val="center"/>
            <w:shd w:fill="EBE7F5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/>
              <w:spacing w:after="0" w:line="262" w:lineRule="exact"/>
            </w:pPr>
            <w:r>
              <w:rPr>
                <w:rFonts w:ascii="等线" w:hAnsi="等线" w:cs="等线" w:eastAsia="等线"/>
                <w:b/>
                <w:color w:val="161A22"/>
                <w:sz w:val="18"/>
              </w:rPr>
              <w:t>功能</w:t>
            </w:r>
          </w:p>
        </w:tc>
        <w:tc>
          <w:tcPr>
            <w:tcW w:type="dxa" w:w="3498"/>
            <w:vAlign w:val="center"/>
            <w:shd w:fill="EBE7F5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/>
              <w:spacing w:after="0" w:line="262" w:lineRule="exact"/>
            </w:pPr>
            <w:r>
              <w:rPr>
                <w:rFonts w:ascii="等线" w:hAnsi="等线" w:cs="等线" w:eastAsia="等线"/>
                <w:b/>
                <w:color w:val="161A22"/>
                <w:sz w:val="18"/>
              </w:rPr>
              <w:t>形成的记录</w:t>
            </w:r>
          </w:p>
        </w:tc>
        <w:tc>
          <w:tcPr>
            <w:tcW w:type="dxa" w:w="4187"/>
            <w:vAlign w:val="center"/>
            <w:shd w:fill="EBE7F5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/>
              <w:spacing w:after="0" w:line="262" w:lineRule="exact"/>
            </w:pPr>
            <w:r>
              <w:rPr>
                <w:rFonts w:ascii="等线" w:hAnsi="等线" w:cs="等线" w:eastAsia="等线"/>
                <w:b/>
                <w:color w:val="161A22"/>
                <w:sz w:val="18"/>
              </w:rPr>
              <w:t>当前验证程度</w:t>
            </w:r>
          </w:p>
        </w:tc>
      </w:tr>
      <w:tr>
        <w:trPr>
          <w:cantSplit/>
        </w:trPr>
        <w:tc>
          <w:tcPr>
            <w:tcW w:type="dxa" w:w="2179"/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 w:val="0"/>
              <w:spacing w:after="0" w:line="262" w:lineRule="exact"/>
            </w:pPr>
            <w:r>
              <w:rPr>
                <w:rFonts w:ascii="等线" w:hAnsi="等线" w:cs="等线" w:eastAsia="等线"/>
                <w:b w:val="0"/>
                <w:color w:val="161A22"/>
                <w:sz w:val="18"/>
              </w:rPr>
              <w:t>课程与学习任务</w:t>
            </w:r>
          </w:p>
        </w:tc>
        <w:tc>
          <w:tcPr>
            <w:tcW w:type="dxa" w:w="3498"/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 w:val="0"/>
              <w:spacing w:after="0" w:line="262" w:lineRule="exact"/>
            </w:pPr>
            <w:r>
              <w:rPr>
                <w:rFonts w:ascii="等线" w:hAnsi="等线" w:cs="等线" w:eastAsia="等线"/>
                <w:b w:val="0"/>
                <w:color w:val="161A22"/>
                <w:sz w:val="18"/>
              </w:rPr>
              <w:t>状态、完成说明、证据链接</w:t>
            </w:r>
          </w:p>
        </w:tc>
        <w:tc>
          <w:tcPr>
            <w:tcW w:type="dxa" w:w="4187"/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 w:val="0"/>
              <w:spacing w:after="0" w:line="262" w:lineRule="exact"/>
            </w:pPr>
            <w:r>
              <w:rPr>
                <w:rFonts w:ascii="等线" w:hAnsi="等线" w:cs="等线" w:eastAsia="等线"/>
                <w:b w:val="0"/>
                <w:color w:val="161A22"/>
                <w:sz w:val="18"/>
              </w:rPr>
              <w:t>页面与接口实现，仍需内容质量复核</w:t>
            </w:r>
          </w:p>
        </w:tc>
      </w:tr>
      <w:tr>
        <w:trPr>
          <w:cantSplit/>
        </w:trPr>
        <w:tc>
          <w:tcPr>
            <w:tcW w:type="dxa" w:w="2179"/>
            <w:vAlign w:val="center"/>
            <w:shd w:fill="F6F7F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 w:val="0"/>
              <w:spacing w:after="0" w:line="262" w:lineRule="exact"/>
            </w:pPr>
            <w:r>
              <w:rPr>
                <w:rFonts w:ascii="等线" w:hAnsi="等线" w:cs="等线" w:eastAsia="等线"/>
                <w:b w:val="0"/>
                <w:color w:val="161A22"/>
                <w:sz w:val="18"/>
              </w:rPr>
              <w:t>测验与复习</w:t>
            </w:r>
          </w:p>
        </w:tc>
        <w:tc>
          <w:tcPr>
            <w:tcW w:type="dxa" w:w="3498"/>
            <w:vAlign w:val="center"/>
            <w:shd w:fill="F6F7F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 w:val="0"/>
              <w:spacing w:after="0" w:line="262" w:lineRule="exact"/>
            </w:pPr>
            <w:r>
              <w:rPr>
                <w:rFonts w:ascii="等线" w:hAnsi="等线" w:cs="等线" w:eastAsia="等线"/>
                <w:b w:val="0"/>
                <w:color w:val="161A22"/>
                <w:sz w:val="18"/>
              </w:rPr>
              <w:t>试卷、答案、提交结果、错题</w:t>
            </w:r>
          </w:p>
        </w:tc>
        <w:tc>
          <w:tcPr>
            <w:tcW w:type="dxa" w:w="4187"/>
            <w:vAlign w:val="center"/>
            <w:shd w:fill="F6F7F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 w:val="0"/>
              <w:spacing w:after="0" w:line="262" w:lineRule="exact"/>
            </w:pPr>
            <w:r>
              <w:rPr>
                <w:rFonts w:ascii="等线" w:hAnsi="等线" w:cs="等线" w:eastAsia="等线"/>
                <w:b w:val="0"/>
                <w:color w:val="161A22"/>
                <w:sz w:val="18"/>
              </w:rPr>
              <w:t>代码已实现，非所有题型均完成实调</w:t>
            </w:r>
          </w:p>
        </w:tc>
      </w:tr>
      <w:tr>
        <w:trPr>
          <w:cantSplit/>
        </w:trPr>
        <w:tc>
          <w:tcPr>
            <w:tcW w:type="dxa" w:w="2179"/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 w:val="0"/>
              <w:spacing w:after="0" w:line="262" w:lineRule="exact"/>
            </w:pPr>
            <w:r>
              <w:rPr>
                <w:rFonts w:ascii="等线" w:hAnsi="等线" w:cs="等线" w:eastAsia="等线"/>
                <w:b w:val="0"/>
                <w:color w:val="161A22"/>
                <w:sz w:val="18"/>
              </w:rPr>
              <w:t>职场交付</w:t>
            </w:r>
          </w:p>
        </w:tc>
        <w:tc>
          <w:tcPr>
            <w:tcW w:type="dxa" w:w="3498"/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 w:val="0"/>
              <w:spacing w:after="0" w:line="262" w:lineRule="exact"/>
            </w:pPr>
            <w:r>
              <w:rPr>
                <w:rFonts w:ascii="等线" w:hAnsi="等线" w:cs="等线" w:eastAsia="等线"/>
                <w:b w:val="0"/>
                <w:color w:val="161A22"/>
                <w:sz w:val="18"/>
              </w:rPr>
              <w:t>revision、评审、复盘报告</w:t>
            </w:r>
          </w:p>
        </w:tc>
        <w:tc>
          <w:tcPr>
            <w:tcW w:type="dxa" w:w="4187"/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 w:val="0"/>
              <w:spacing w:after="0" w:line="262" w:lineRule="exact"/>
            </w:pPr>
            <w:r>
              <w:rPr>
                <w:rFonts w:ascii="等线" w:hAnsi="等线" w:cs="等线" w:eastAsia="等线"/>
                <w:b w:val="0"/>
                <w:color w:val="161A22"/>
                <w:sz w:val="18"/>
              </w:rPr>
              <w:t>历史桌面E2E通过1条交付流程</w:t>
            </w:r>
          </w:p>
        </w:tc>
      </w:tr>
    </w:tbl>
    <w:p>
      <w:pPr>
        <w:keepNext w:val="0"/>
        <w:widowControl w:val="0"/>
        <w:spacing w:before="0" w:after="40" w:line="40" w:lineRule="exact"/>
      </w:pPr>
      <w:r>
        <w:rPr>
          <w:rFonts w:ascii="等线" w:hAnsi="等线" w:cs="等线" w:eastAsia="等线"/>
          <w:b w:val="0"/>
          <w:color w:val="161A22"/>
          <w:sz w:val="2"/>
        </w:rPr>
      </w:r>
    </w:p>
    <w:p>
      <w:pPr>
        <w:keepNext w:val="0"/>
        <w:widowControl w:val="0"/>
        <w:spacing w:before="0" w:after="80" w:line="332" w:lineRule="exact"/>
      </w:pPr>
      <w:r>
        <w:rPr>
          <w:rFonts w:ascii="等线" w:hAnsi="等线" w:cs="等线" w:eastAsia="等线"/>
          <w:b w:val="0"/>
          <w:color w:val="161A22"/>
          <w:sz w:val="21"/>
        </w:rPr>
        <w:t>5个职场情景是配置数量，不代表5个场景都经过验证。AI生成的内容只作为草案，学生需核对任务事实后提交；不得向外部业务系统自动提交，也不得将演示情景写入本人真实工作履历。</w:t>
      </w:r>
    </w:p>
    <w:p>
      <w:pPr>
        <w:keepNext w:val="0"/>
        <w:widowControl w:val="0"/>
        <w:spacing w:before="60" w:after="0" w:line="212" w:lineRule="exact"/>
      </w:pPr>
      <w:r>
        <w:rPr>
          <w:rFonts w:ascii="等线" w:hAnsi="等线" w:cs="等线" w:eastAsia="等线"/>
          <w:b w:val="0"/>
          <w:color w:val="626975"/>
          <w:sz w:val="15"/>
        </w:rPr>
        <w:t>实现或证据依据：backend/app/growth/service.py；backend/app/workplace/service.py；docs/workplace-workbench.md</w:t>
      </w:r>
    </w:p>
    <w:p>
      <w:pPr>
        <w:pStyle w:val="Heading1"/>
        <w:keepNext/>
        <w:pageBreakBefore/>
        <w:widowControl w:val="0"/>
        <w:spacing w:before="0" w:after="180" w:line="480" w:lineRule="exact"/>
      </w:pPr>
      <w:r>
        <w:rPr>
          <w:rFonts w:ascii="等线" w:hAnsi="等线" w:cs="等线" w:eastAsia="等线"/>
          <w:b/>
          <w:color w:val="161A22"/>
          <w:sz w:val="33"/>
        </w:rPr>
        <w:t>12 图解 从学习任务到工作交付</w:t>
      </w:r>
    </w:p>
    <w:p>
      <w:pPr>
        <w:keepNext w:val="0"/>
        <w:widowControl w:val="0"/>
        <w:spacing w:before="0" w:after="140" w:line="260" w:lineRule="exact"/>
      </w:pPr>
      <w:r>
        <w:rPr>
          <w:rFonts w:ascii="等线" w:hAnsi="等线" w:cs="等线" w:eastAsia="等线"/>
          <w:b w:val="0"/>
          <w:color w:val="6043B5"/>
          <w:sz w:val="18"/>
        </w:rPr>
        <w:t>图解页  ·  对照输入、操作、结果和边界</w:t>
      </w:r>
    </w:p>
    <w:p>
      <w:pPr>
        <w:keepNext w:val="0"/>
        <w:widowControl w:val="0"/>
        <w:spacing w:before="0" w:after="80" w:line="332" w:lineRule="exact"/>
      </w:pPr>
      <w:r>
        <w:rPr>
          <w:rFonts w:ascii="等线" w:hAnsi="等线" w:cs="等线" w:eastAsia="等线"/>
          <w:b w:val="0"/>
          <w:color w:val="161A22"/>
          <w:sz w:val="21"/>
        </w:rPr>
        <w:t>学习成长负责能力与练习记录，职场训练负责独立工作简报和交付。下面三图分别说明学习流、真实学习页面和工作场景，避免把做题结果直接当成工作绩效。</w:t>
      </w:r>
    </w:p>
    <w:p>
      <w:pPr>
        <w:keepNext/>
        <w:spacing w:line="240" w:lineRule="auto" w:after="30"/>
        <w:jc w:val="center"/>
      </w:pPr>
      <w:r>
        <w:drawing>
          <wp:inline xmlns:a="http://schemas.openxmlformats.org/drawingml/2006/main" xmlns:pic="http://schemas.openxmlformats.org/drawingml/2006/picture">
            <wp:extent cx="3840000" cy="1152000"/>
            <wp:docPr id="33" name="d15_learning" descr="图 33  学习任务记录形成后续练习依据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15_learning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840000" cy="115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 w:val="0"/>
        <w:spacing w:before="0" w:after="130" w:line="242" w:lineRule="exact"/>
        <w:jc w:val="center"/>
      </w:pPr>
      <w:r>
        <w:rPr>
          <w:rFonts w:ascii="等线" w:hAnsi="等线" w:cs="等线" w:eastAsia="等线"/>
          <w:b w:val="0"/>
          <w:color w:val="545B67"/>
          <w:sz w:val="17"/>
        </w:rPr>
        <w:t>图 33  学习任务记录形成后续练习依据</w:t>
      </w:r>
    </w:p>
    <w:p>
      <w:pPr>
        <w:keepNext/>
        <w:spacing w:line="240" w:lineRule="auto" w:after="30"/>
        <w:jc w:val="center"/>
      </w:pPr>
      <w:r>
        <w:drawing>
          <wp:inline xmlns:a="http://schemas.openxmlformats.org/drawingml/2006/main" xmlns:pic="http://schemas.openxmlformats.org/drawingml/2006/picture">
            <wp:extent cx="2546590" cy="1799999"/>
            <wp:docPr id="34" name="s09_learning" descr="图 34  学习页面局部，数据不足时保留提示而不是生成虚构曲线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9_learning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546590" cy="179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 w:val="0"/>
        <w:spacing w:before="0" w:after="130" w:line="242" w:lineRule="exact"/>
        <w:jc w:val="center"/>
      </w:pPr>
      <w:r>
        <w:rPr>
          <w:rFonts w:ascii="等线" w:hAnsi="等线" w:cs="等线" w:eastAsia="等线"/>
          <w:b w:val="0"/>
          <w:color w:val="545B67"/>
          <w:sz w:val="17"/>
        </w:rPr>
        <w:t>图 34  学习页面局部，数据不足时保留提示而不是生成虚构曲线</w:t>
      </w:r>
    </w:p>
    <w:p>
      <w:pPr>
        <w:keepNext/>
        <w:spacing w:line="240" w:lineRule="auto" w:after="30"/>
        <w:jc w:val="center"/>
      </w:pPr>
      <w:r>
        <w:drawing>
          <wp:inline xmlns:a="http://schemas.openxmlformats.org/drawingml/2006/main" xmlns:pic="http://schemas.openxmlformats.org/drawingml/2006/picture">
            <wp:extent cx="3148363" cy="1872000"/>
            <wp:docPr id="35" name="s10_workplace" descr="图 35  工作任务简报局部：目标、交付物、约束和验收标准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10_workplac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148363" cy="18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 w:val="0"/>
        <w:spacing w:before="0" w:after="130" w:line="242" w:lineRule="exact"/>
        <w:jc w:val="center"/>
      </w:pPr>
      <w:r>
        <w:rPr>
          <w:rFonts w:ascii="等线" w:hAnsi="等线" w:cs="等线" w:eastAsia="等线"/>
          <w:b w:val="0"/>
          <w:color w:val="545B67"/>
          <w:sz w:val="17"/>
        </w:rPr>
        <w:t>图 35  工作任务简报局部：目标、交付物、约束和验收标准</w:t>
      </w:r>
    </w:p>
    <w:p>
      <w:pPr>
        <w:keepNext w:val="0"/>
        <w:widowControl w:val="0"/>
        <w:spacing w:before="0" w:after="80" w:line="332" w:lineRule="exact"/>
      </w:pPr>
      <w:r>
        <w:rPr>
          <w:rFonts w:ascii="等线" w:hAnsi="等线" w:cs="等线" w:eastAsia="等线"/>
          <w:b w:val="0"/>
          <w:color w:val="161A22"/>
          <w:sz w:val="21"/>
        </w:rPr>
        <w:t>看图顺序：先确认能力证据是否充足，再检查任务要求，最后比较实际交付与标准。示例中的5个工作情景和2份交付记录属于构造样本；历史只验证过1条桌面交付链路，不能说全部情景已通过。</w:t>
      </w:r>
    </w:p>
    <w:p>
      <w:pPr>
        <w:keepNext w:val="0"/>
        <w:widowControl w:val="0"/>
        <w:spacing w:before="60" w:after="0" w:line="212" w:lineRule="exact"/>
      </w:pPr>
      <w:r>
        <w:rPr>
          <w:rFonts w:ascii="等线" w:hAnsi="等线" w:cs="等线" w:eastAsia="等线"/>
          <w:b w:val="0"/>
          <w:color w:val="626975"/>
          <w:sz w:val="15"/>
        </w:rPr>
        <w:t>实现或证据依据：backend/app/growth/service.py；backend/app/workplace/service.py；docs/workplace-workbench.md</w:t>
      </w:r>
    </w:p>
    <w:p>
      <w:pPr>
        <w:pStyle w:val="Heading1"/>
        <w:keepNext/>
        <w:pageBreakBefore/>
        <w:widowControl w:val="0"/>
        <w:spacing w:before="0" w:after="180" w:line="480" w:lineRule="exact"/>
      </w:pPr>
      <w:r>
        <w:rPr>
          <w:rFonts w:ascii="等线" w:hAnsi="等线" w:cs="等线" w:eastAsia="等线"/>
          <w:b/>
          <w:color w:val="161A22"/>
          <w:sz w:val="33"/>
        </w:rPr>
        <w:t>13 申请状态与每周复盘</w:t>
      </w:r>
    </w:p>
    <w:p>
      <w:pPr>
        <w:keepNext w:val="0"/>
        <w:widowControl w:val="0"/>
        <w:spacing w:before="0" w:after="80" w:line="332" w:lineRule="exact"/>
      </w:pPr>
      <w:r>
        <w:rPr>
          <w:rFonts w:ascii="等线" w:hAnsi="等线" w:cs="等线" w:eastAsia="等线"/>
          <w:b w:val="0"/>
          <w:color w:val="161A22"/>
          <w:sz w:val="21"/>
        </w:rPr>
        <w:t>申请记录保存岗位、学生及当前阶段，阶段变化另外形成事件。服务端按状态转换规则处理请求，而不是允许页面任意写入状态。收藏可以变为已投递或关闭；已投递可到笔试、面试或关闭；笔试可到面试或关闭；面试可到录用或关闭；录用可关闭。关闭状态不再继续流转。</w:t>
      </w:r>
    </w:p>
    <w:p>
      <w:pPr>
        <w:keepNext/>
        <w:spacing w:line="240" w:lineRule="auto" w:after="30"/>
        <w:jc w:val="center"/>
      </w:pPr>
      <w:r>
        <w:drawing>
          <wp:inline xmlns:a="http://schemas.openxmlformats.org/drawingml/2006/main" xmlns:pic="http://schemas.openxmlformats.org/drawingml/2006/picture">
            <wp:extent cx="6156000" cy="1462050"/>
            <wp:docPr id="36" name="d17_application" descr="图 36  申请阶段的允许转换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17_application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156000" cy="1462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 w:val="0"/>
        <w:spacing w:before="0" w:after="130" w:line="242" w:lineRule="exact"/>
        <w:jc w:val="center"/>
      </w:pPr>
      <w:r>
        <w:rPr>
          <w:rFonts w:ascii="等线" w:hAnsi="等线" w:cs="等线" w:eastAsia="等线"/>
          <w:b w:val="0"/>
          <w:color w:val="545B67"/>
          <w:sz w:val="17"/>
        </w:rPr>
        <w:t>图 36  申请阶段的允许转换</w:t>
      </w:r>
    </w:p>
    <w:p>
      <w:pPr>
        <w:keepNext w:val="0"/>
        <w:widowControl w:val="0"/>
        <w:spacing w:before="0" w:after="80" w:line="332" w:lineRule="exact"/>
      </w:pPr>
      <w:r>
        <w:rPr>
          <w:rFonts w:ascii="等线" w:hAnsi="等线" w:cs="等线" w:eastAsia="等线"/>
          <w:b w:val="0"/>
          <w:color w:val="161A22"/>
          <w:sz w:val="21"/>
        </w:rPr>
        <w:t>看图要点：已投递可直接进入面试，多个阶段均可关闭；关闭是终态。流程图根据ALLOWED_TRANSITIONS绘制，没有增加回退权限。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81"/>
        <w:gridCol w:w="3040"/>
        <w:gridCol w:w="4244"/>
      </w:tblGrid>
      <w:tr>
        <w:trPr>
          <w:cantSplit/>
          <w:tblHeader/>
        </w:trPr>
        <w:tc>
          <w:tcPr>
            <w:tcW w:type="dxa" w:w="2581"/>
            <w:vAlign w:val="center"/>
            <w:shd w:fill="EBE7F5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/>
              <w:spacing w:after="0" w:line="262" w:lineRule="exact"/>
            </w:pPr>
            <w:r>
              <w:rPr>
                <w:rFonts w:ascii="等线" w:hAnsi="等线" w:cs="等线" w:eastAsia="等线"/>
                <w:b/>
                <w:color w:val="161A22"/>
                <w:sz w:val="18"/>
              </w:rPr>
              <w:t>阶段</w:t>
            </w:r>
          </w:p>
        </w:tc>
        <w:tc>
          <w:tcPr>
            <w:tcW w:type="dxa" w:w="3040"/>
            <w:vAlign w:val="center"/>
            <w:shd w:fill="EBE7F5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/>
              <w:spacing w:after="0" w:line="262" w:lineRule="exact"/>
            </w:pPr>
            <w:r>
              <w:rPr>
                <w:rFonts w:ascii="等线" w:hAnsi="等线" w:cs="等线" w:eastAsia="等线"/>
                <w:b/>
                <w:color w:val="161A22"/>
                <w:sz w:val="18"/>
              </w:rPr>
              <w:t>当前记录数</w:t>
            </w:r>
          </w:p>
        </w:tc>
        <w:tc>
          <w:tcPr>
            <w:tcW w:type="dxa" w:w="4244"/>
            <w:vAlign w:val="center"/>
            <w:shd w:fill="EBE7F5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/>
              <w:spacing w:after="0" w:line="262" w:lineRule="exact"/>
            </w:pPr>
            <w:r>
              <w:rPr>
                <w:rFonts w:ascii="等线" w:hAnsi="等线" w:cs="等线" w:eastAsia="等线"/>
                <w:b/>
                <w:color w:val="161A22"/>
                <w:sz w:val="18"/>
              </w:rPr>
              <w:t>曾到达该阶段的申请数</w:t>
            </w:r>
          </w:p>
        </w:tc>
      </w:tr>
      <w:tr>
        <w:trPr>
          <w:cantSplit/>
        </w:trPr>
        <w:tc>
          <w:tcPr>
            <w:tcW w:type="dxa" w:w="2581"/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 w:val="0"/>
              <w:spacing w:after="0" w:line="262" w:lineRule="exact"/>
            </w:pPr>
            <w:r>
              <w:rPr>
                <w:rFonts w:ascii="等线" w:hAnsi="等线" w:cs="等线" w:eastAsia="等线"/>
                <w:b w:val="0"/>
                <w:color w:val="161A22"/>
                <w:sz w:val="18"/>
              </w:rPr>
              <w:t>收藏 / 入库</w:t>
            </w:r>
          </w:p>
        </w:tc>
        <w:tc>
          <w:tcPr>
            <w:tcW w:type="dxa" w:w="3040"/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 w:val="0"/>
              <w:spacing w:after="0" w:line="262" w:lineRule="exact"/>
            </w:pPr>
            <w:r>
              <w:rPr>
                <w:rFonts w:ascii="等线" w:hAnsi="等线" w:cs="等线" w:eastAsia="等线"/>
                <w:b w:val="0"/>
                <w:color w:val="161A22"/>
                <w:sz w:val="18"/>
              </w:rPr>
              <w:t>17</w:t>
            </w:r>
          </w:p>
        </w:tc>
        <w:tc>
          <w:tcPr>
            <w:tcW w:type="dxa" w:w="4244"/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 w:val="0"/>
              <w:spacing w:after="0" w:line="262" w:lineRule="exact"/>
            </w:pPr>
            <w:r>
              <w:rPr>
                <w:rFonts w:ascii="等线" w:hAnsi="等线" w:cs="等线" w:eastAsia="等线"/>
                <w:b w:val="0"/>
                <w:color w:val="161A22"/>
                <w:sz w:val="18"/>
              </w:rPr>
              <w:t>85</w:t>
            </w:r>
          </w:p>
        </w:tc>
      </w:tr>
      <w:tr>
        <w:trPr>
          <w:cantSplit/>
        </w:trPr>
        <w:tc>
          <w:tcPr>
            <w:tcW w:type="dxa" w:w="2581"/>
            <w:vAlign w:val="center"/>
            <w:shd w:fill="F6F7F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 w:val="0"/>
              <w:spacing w:after="0" w:line="262" w:lineRule="exact"/>
            </w:pPr>
            <w:r>
              <w:rPr>
                <w:rFonts w:ascii="等线" w:hAnsi="等线" w:cs="等线" w:eastAsia="等线"/>
                <w:b w:val="0"/>
                <w:color w:val="161A22"/>
                <w:sz w:val="18"/>
              </w:rPr>
              <w:t>已投递</w:t>
            </w:r>
          </w:p>
        </w:tc>
        <w:tc>
          <w:tcPr>
            <w:tcW w:type="dxa" w:w="3040"/>
            <w:vAlign w:val="center"/>
            <w:shd w:fill="F6F7F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 w:val="0"/>
              <w:spacing w:after="0" w:line="262" w:lineRule="exact"/>
            </w:pPr>
            <w:r>
              <w:rPr>
                <w:rFonts w:ascii="等线" w:hAnsi="等线" w:cs="等线" w:eastAsia="等线"/>
                <w:b w:val="0"/>
                <w:color w:val="161A22"/>
                <w:sz w:val="18"/>
              </w:rPr>
              <w:t>18</w:t>
            </w:r>
          </w:p>
        </w:tc>
        <w:tc>
          <w:tcPr>
            <w:tcW w:type="dxa" w:w="4244"/>
            <w:vAlign w:val="center"/>
            <w:shd w:fill="F6F7F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 w:val="0"/>
              <w:spacing w:after="0" w:line="262" w:lineRule="exact"/>
            </w:pPr>
            <w:r>
              <w:rPr>
                <w:rFonts w:ascii="等线" w:hAnsi="等线" w:cs="等线" w:eastAsia="等线"/>
                <w:b w:val="0"/>
                <w:color w:val="161A22"/>
                <w:sz w:val="18"/>
              </w:rPr>
              <w:t>68</w:t>
            </w:r>
          </w:p>
        </w:tc>
      </w:tr>
      <w:tr>
        <w:trPr>
          <w:cantSplit/>
        </w:trPr>
        <w:tc>
          <w:tcPr>
            <w:tcW w:type="dxa" w:w="2581"/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 w:val="0"/>
              <w:spacing w:after="0" w:line="262" w:lineRule="exact"/>
            </w:pPr>
            <w:r>
              <w:rPr>
                <w:rFonts w:ascii="等线" w:hAnsi="等线" w:cs="等线" w:eastAsia="等线"/>
                <w:b w:val="0"/>
                <w:color w:val="161A22"/>
                <w:sz w:val="18"/>
              </w:rPr>
              <w:t>笔试</w:t>
            </w:r>
          </w:p>
        </w:tc>
        <w:tc>
          <w:tcPr>
            <w:tcW w:type="dxa" w:w="3040"/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 w:val="0"/>
              <w:spacing w:after="0" w:line="262" w:lineRule="exact"/>
            </w:pPr>
            <w:r>
              <w:rPr>
                <w:rFonts w:ascii="等线" w:hAnsi="等线" w:cs="等线" w:eastAsia="等线"/>
                <w:b w:val="0"/>
                <w:color w:val="161A22"/>
                <w:sz w:val="18"/>
              </w:rPr>
              <w:t>17</w:t>
            </w:r>
          </w:p>
        </w:tc>
        <w:tc>
          <w:tcPr>
            <w:tcW w:type="dxa" w:w="4244"/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 w:val="0"/>
              <w:spacing w:after="0" w:line="262" w:lineRule="exact"/>
            </w:pPr>
            <w:r>
              <w:rPr>
                <w:rFonts w:ascii="等线" w:hAnsi="等线" w:cs="等线" w:eastAsia="等线"/>
                <w:b w:val="0"/>
                <w:color w:val="161A22"/>
                <w:sz w:val="18"/>
              </w:rPr>
              <w:t>50</w:t>
            </w:r>
          </w:p>
        </w:tc>
      </w:tr>
      <w:tr>
        <w:trPr>
          <w:cantSplit/>
        </w:trPr>
        <w:tc>
          <w:tcPr>
            <w:tcW w:type="dxa" w:w="2581"/>
            <w:vAlign w:val="center"/>
            <w:shd w:fill="F6F7F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 w:val="0"/>
              <w:spacing w:after="0" w:line="262" w:lineRule="exact"/>
            </w:pPr>
            <w:r>
              <w:rPr>
                <w:rFonts w:ascii="等线" w:hAnsi="等线" w:cs="等线" w:eastAsia="等线"/>
                <w:b w:val="0"/>
                <w:color w:val="161A22"/>
                <w:sz w:val="18"/>
              </w:rPr>
              <w:t>面试</w:t>
            </w:r>
          </w:p>
        </w:tc>
        <w:tc>
          <w:tcPr>
            <w:tcW w:type="dxa" w:w="3040"/>
            <w:vAlign w:val="center"/>
            <w:shd w:fill="F6F7F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 w:val="0"/>
              <w:spacing w:after="0" w:line="262" w:lineRule="exact"/>
            </w:pPr>
            <w:r>
              <w:rPr>
                <w:rFonts w:ascii="等线" w:hAnsi="等线" w:cs="等线" w:eastAsia="等线"/>
                <w:b w:val="0"/>
                <w:color w:val="161A22"/>
                <w:sz w:val="18"/>
              </w:rPr>
              <w:t>17</w:t>
            </w:r>
          </w:p>
        </w:tc>
        <w:tc>
          <w:tcPr>
            <w:tcW w:type="dxa" w:w="4244"/>
            <w:vAlign w:val="center"/>
            <w:shd w:fill="F6F7F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 w:val="0"/>
              <w:spacing w:after="0" w:line="262" w:lineRule="exact"/>
            </w:pPr>
            <w:r>
              <w:rPr>
                <w:rFonts w:ascii="等线" w:hAnsi="等线" w:cs="等线" w:eastAsia="等线"/>
                <w:b w:val="0"/>
                <w:color w:val="161A22"/>
                <w:sz w:val="18"/>
              </w:rPr>
              <w:t>33</w:t>
            </w:r>
          </w:p>
        </w:tc>
      </w:tr>
      <w:tr>
        <w:trPr>
          <w:cantSplit/>
        </w:trPr>
        <w:tc>
          <w:tcPr>
            <w:tcW w:type="dxa" w:w="2581"/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 w:val="0"/>
              <w:spacing w:after="0" w:line="262" w:lineRule="exact"/>
            </w:pPr>
            <w:r>
              <w:rPr>
                <w:rFonts w:ascii="等线" w:hAnsi="等线" w:cs="等线" w:eastAsia="等线"/>
                <w:b w:val="0"/>
                <w:color w:val="161A22"/>
                <w:sz w:val="18"/>
              </w:rPr>
              <w:t>录用</w:t>
            </w:r>
          </w:p>
        </w:tc>
        <w:tc>
          <w:tcPr>
            <w:tcW w:type="dxa" w:w="3040"/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 w:val="0"/>
              <w:spacing w:after="0" w:line="262" w:lineRule="exact"/>
            </w:pPr>
            <w:r>
              <w:rPr>
                <w:rFonts w:ascii="等线" w:hAnsi="等线" w:cs="等线" w:eastAsia="等线"/>
                <w:b w:val="0"/>
                <w:color w:val="161A22"/>
                <w:sz w:val="18"/>
              </w:rPr>
              <w:t>16</w:t>
            </w:r>
          </w:p>
        </w:tc>
        <w:tc>
          <w:tcPr>
            <w:tcW w:type="dxa" w:w="4244"/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 w:val="0"/>
              <w:spacing w:after="0" w:line="262" w:lineRule="exact"/>
            </w:pPr>
            <w:r>
              <w:rPr>
                <w:rFonts w:ascii="等线" w:hAnsi="等线" w:cs="等线" w:eastAsia="等线"/>
                <w:b w:val="0"/>
                <w:color w:val="161A22"/>
                <w:sz w:val="18"/>
              </w:rPr>
              <w:t>16</w:t>
            </w:r>
          </w:p>
        </w:tc>
      </w:tr>
    </w:tbl>
    <w:p>
      <w:pPr>
        <w:keepNext w:val="0"/>
        <w:widowControl w:val="0"/>
        <w:spacing w:before="0" w:after="40" w:line="40" w:lineRule="exact"/>
      </w:pPr>
      <w:r>
        <w:rPr>
          <w:rFonts w:ascii="等线" w:hAnsi="等线" w:cs="等线" w:eastAsia="等线"/>
          <w:b w:val="0"/>
          <w:color w:val="161A22"/>
          <w:sz w:val="2"/>
        </w:rPr>
      </w:r>
    </w:p>
    <w:p>
      <w:pPr>
        <w:keepNext w:val="0"/>
        <w:widowControl w:val="0"/>
        <w:spacing w:before="0" w:after="80" w:line="332" w:lineRule="exact"/>
      </w:pPr>
      <w:r>
        <w:rPr>
          <w:rFonts w:ascii="等线" w:hAnsi="等线" w:cs="等线" w:eastAsia="等线"/>
          <w:b w:val="0"/>
          <w:color w:val="161A22"/>
          <w:sz w:val="21"/>
        </w:rPr>
        <w:t>表内全部是人工构造演示记录。当前列互斥、合计85；累计列按申请ID去重，同一记录可计入多个阶段。85条记录包含收藏，不能写成85次实际投递；16条录用状态也不代表16名真实用户获得录用。</w:t>
      </w:r>
    </w:p>
    <w:p>
      <w:pPr>
        <w:keepNext w:val="0"/>
        <w:widowControl w:val="0"/>
        <w:spacing w:before="0" w:after="80" w:line="332" w:lineRule="exact"/>
      </w:pPr>
      <w:r>
        <w:rPr>
          <w:rFonts w:ascii="等线" w:hAnsi="等线" w:cs="等线" w:eastAsia="等线"/>
          <w:b w:val="0"/>
          <w:color w:val="161A22"/>
          <w:sz w:val="21"/>
        </w:rPr>
        <w:t>每周复盘读取最近七天的阶段事件，计算投递、笔试、面试和录用等指标，再给出最多三项优先动作。它与全量当前状态分布具有不同时间窗口和分母。评审演示应说明这一差别，避免将看板、复盘和历史累计数直接比较为效果提升。</w:t>
      </w:r>
    </w:p>
    <w:p>
      <w:pPr>
        <w:keepNext w:val="0"/>
        <w:widowControl w:val="0"/>
        <w:spacing w:before="60" w:after="0" w:line="212" w:lineRule="exact"/>
      </w:pPr>
      <w:r>
        <w:rPr>
          <w:rFonts w:ascii="等线" w:hAnsi="等线" w:cs="等线" w:eastAsia="等线"/>
          <w:b w:val="0"/>
          <w:color w:val="626975"/>
          <w:sz w:val="15"/>
        </w:rPr>
        <w:t>实现或证据依据：backend/app/applications/service.py；backend/app/applications/models.py；backend/app/reviews/router.py</w:t>
      </w:r>
    </w:p>
    <w:p>
      <w:pPr>
        <w:pStyle w:val="Heading1"/>
        <w:keepNext/>
        <w:pageBreakBefore/>
        <w:widowControl w:val="0"/>
        <w:spacing w:before="0" w:after="180" w:line="480" w:lineRule="exact"/>
      </w:pPr>
      <w:r>
        <w:rPr>
          <w:rFonts w:ascii="等线" w:hAnsi="等线" w:cs="等线" w:eastAsia="等线"/>
          <w:b/>
          <w:color w:val="161A22"/>
          <w:sz w:val="33"/>
        </w:rPr>
        <w:t>13 图解 从申请看板到本周行动</w:t>
      </w:r>
    </w:p>
    <w:p>
      <w:pPr>
        <w:keepNext w:val="0"/>
        <w:widowControl w:val="0"/>
        <w:spacing w:before="0" w:after="140" w:line="260" w:lineRule="exact"/>
      </w:pPr>
      <w:r>
        <w:rPr>
          <w:rFonts w:ascii="等线" w:hAnsi="等线" w:cs="等线" w:eastAsia="等线"/>
          <w:b w:val="0"/>
          <w:color w:val="6043B5"/>
          <w:sz w:val="18"/>
        </w:rPr>
        <w:t>图解页  ·  对照输入、操作、结果和边界</w:t>
      </w:r>
    </w:p>
    <w:p>
      <w:pPr>
        <w:keepNext w:val="0"/>
        <w:widowControl w:val="0"/>
        <w:spacing w:before="0" w:after="80" w:line="332" w:lineRule="exact"/>
      </w:pPr>
      <w:r>
        <w:rPr>
          <w:rFonts w:ascii="等线" w:hAnsi="等线" w:cs="等线" w:eastAsia="等线"/>
          <w:b w:val="0"/>
          <w:color w:val="161A22"/>
          <w:sz w:val="21"/>
        </w:rPr>
        <w:t>看板显示当前记录所处阶段，复盘显示最近七天实际出现的事件。它们可以同时正确，却不应出现相同的总数。特别是历史申请已不在近七天窗口时，复盘为0也不等于记录丢失。</w:t>
      </w:r>
    </w:p>
    <w:p>
      <w:pPr>
        <w:keepNext/>
        <w:spacing w:line="240" w:lineRule="auto" w:after="30"/>
        <w:jc w:val="center"/>
      </w:pPr>
      <w:r>
        <w:drawing>
          <wp:inline xmlns:a="http://schemas.openxmlformats.org/drawingml/2006/main" xmlns:pic="http://schemas.openxmlformats.org/drawingml/2006/picture">
            <wp:extent cx="2779974" cy="1764000"/>
            <wp:docPr id="37" name="s11_board" descr="图 37  申请看板局部：收藏、已投递及后续阶段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11_board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779974" cy="176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 w:val="0"/>
        <w:spacing w:before="0" w:after="130" w:line="242" w:lineRule="exact"/>
        <w:jc w:val="center"/>
      </w:pPr>
      <w:r>
        <w:rPr>
          <w:rFonts w:ascii="等线" w:hAnsi="等线" w:cs="等线" w:eastAsia="等线"/>
          <w:b w:val="0"/>
          <w:color w:val="545B67"/>
          <w:sz w:val="17"/>
        </w:rPr>
        <w:t>图 37  申请看板局部：收藏、已投递及后续阶段</w:t>
      </w:r>
    </w:p>
    <w:p>
      <w:pPr>
        <w:keepNext/>
        <w:spacing w:line="240" w:lineRule="auto" w:after="30"/>
        <w:jc w:val="center"/>
      </w:pPr>
      <w:r>
        <w:drawing>
          <wp:inline xmlns:a="http://schemas.openxmlformats.org/drawingml/2006/main" xmlns:pic="http://schemas.openxmlformats.org/drawingml/2006/picture">
            <wp:extent cx="3720000" cy="1116000"/>
            <wp:docPr id="38" name="d18_weekly" descr="图 38  复盘先选时间窗口，再计算事件和建议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18_weekly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720000" cy="111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 w:val="0"/>
        <w:spacing w:before="0" w:after="130" w:line="242" w:lineRule="exact"/>
        <w:jc w:val="center"/>
      </w:pPr>
      <w:r>
        <w:rPr>
          <w:rFonts w:ascii="等线" w:hAnsi="等线" w:cs="等线" w:eastAsia="等线"/>
          <w:b w:val="0"/>
          <w:color w:val="545B67"/>
          <w:sz w:val="17"/>
        </w:rPr>
        <w:t>图 38  复盘先选时间窗口，再计算事件和建议</w:t>
      </w:r>
    </w:p>
    <w:p>
      <w:pPr>
        <w:keepNext/>
        <w:spacing w:line="240" w:lineRule="auto" w:after="30"/>
        <w:jc w:val="center"/>
      </w:pPr>
      <w:r>
        <w:drawing>
          <wp:inline xmlns:a="http://schemas.openxmlformats.org/drawingml/2006/main" xmlns:pic="http://schemas.openxmlformats.org/drawingml/2006/picture">
            <wp:extent cx="4082613" cy="1656000"/>
            <wp:docPr id="39" name="s12_weekly" descr="图 39  真实复盘结果：近7天无事件，仍保留建议的性质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12_weekly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082613" cy="16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 w:val="0"/>
        <w:spacing w:before="0" w:after="130" w:line="242" w:lineRule="exact"/>
        <w:jc w:val="center"/>
      </w:pPr>
      <w:r>
        <w:rPr>
          <w:rFonts w:ascii="等线" w:hAnsi="等线" w:cs="等线" w:eastAsia="等线"/>
          <w:b w:val="0"/>
          <w:color w:val="545B67"/>
          <w:sz w:val="17"/>
        </w:rPr>
        <w:t>图 39  真实复盘结果：近7天无事件，仍保留建议的性质</w:t>
      </w:r>
    </w:p>
    <w:p>
      <w:pPr>
        <w:keepNext w:val="0"/>
        <w:widowControl w:val="0"/>
        <w:spacing w:before="0" w:after="80" w:line="332" w:lineRule="exact"/>
      </w:pPr>
      <w:r>
        <w:rPr>
          <w:rFonts w:ascii="等线" w:hAnsi="等线" w:cs="等线" w:eastAsia="等线"/>
          <w:b w:val="0"/>
          <w:color w:val="161A22"/>
          <w:sz w:val="21"/>
        </w:rPr>
        <w:t>输入：近七天的ApplicationEvent。输出：投递、回复、笔试、面试与录用等统计和不超过三项行动。建议不等于发生过的结果；已有全量累计数据不可以直接覆盖这个窗口的统计。</w:t>
      </w:r>
    </w:p>
    <w:p>
      <w:pPr>
        <w:keepNext w:val="0"/>
        <w:widowControl w:val="0"/>
        <w:spacing w:before="60" w:after="0" w:line="212" w:lineRule="exact"/>
      </w:pPr>
      <w:r>
        <w:rPr>
          <w:rFonts w:ascii="等线" w:hAnsi="等线" w:cs="等线" w:eastAsia="等线"/>
          <w:b w:val="0"/>
          <w:color w:val="626975"/>
          <w:sz w:val="15"/>
        </w:rPr>
        <w:t>实现或证据依据：backend/app/applications/service.py；backend/app/reviews/router.py；output/copyright-20261022/capture.log</w:t>
      </w:r>
    </w:p>
    <w:p>
      <w:pPr>
        <w:pStyle w:val="Heading1"/>
        <w:keepNext/>
        <w:pageBreakBefore/>
        <w:widowControl w:val="0"/>
        <w:spacing w:before="0" w:after="180" w:line="480" w:lineRule="exact"/>
      </w:pPr>
      <w:r>
        <w:rPr>
          <w:rFonts w:ascii="等线" w:hAnsi="等线" w:cs="等线" w:eastAsia="等线"/>
          <w:b/>
          <w:color w:val="161A22"/>
          <w:sz w:val="33"/>
        </w:rPr>
        <w:t>14 班级风险与帮扶验收</w:t>
      </w:r>
    </w:p>
    <w:p>
      <w:pPr>
        <w:keepNext w:val="0"/>
        <w:widowControl w:val="0"/>
        <w:spacing w:before="0" w:after="80" w:line="332" w:lineRule="exact"/>
      </w:pPr>
      <w:r>
        <w:rPr>
          <w:rFonts w:ascii="等线" w:hAnsi="等线" w:cs="等线" w:eastAsia="等线"/>
          <w:b w:val="0"/>
          <w:color w:val="161A22"/>
          <w:sz w:val="21"/>
        </w:rPr>
        <w:t>辅导员在授权班级范围内查看学生进展与风险事实，决定是否进一步沟通或布置任务。规则返回触发原因、数值和级别，便于人工核对；风险不作为录用预测，不自动对学生排名、处分或限制服务。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735"/>
        <w:gridCol w:w="1835"/>
        <w:gridCol w:w="2294"/>
      </w:tblGrid>
      <w:tr>
        <w:trPr>
          <w:cantSplit/>
          <w:tblHeader/>
        </w:trPr>
        <w:tc>
          <w:tcPr>
            <w:tcW w:type="dxa" w:w="5735"/>
            <w:vAlign w:val="center"/>
            <w:shd w:fill="EBE7F5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/>
              <w:spacing w:after="0" w:line="262" w:lineRule="exact"/>
            </w:pPr>
            <w:r>
              <w:rPr>
                <w:rFonts w:ascii="等线" w:hAnsi="等线" w:cs="等线" w:eastAsia="等线"/>
                <w:b/>
                <w:color w:val="161A22"/>
                <w:sz w:val="18"/>
              </w:rPr>
              <w:t>规则</w:t>
            </w:r>
          </w:p>
        </w:tc>
        <w:tc>
          <w:tcPr>
            <w:tcW w:type="dxa" w:w="1835"/>
            <w:vAlign w:val="center"/>
            <w:shd w:fill="EBE7F5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/>
              <w:spacing w:after="0" w:line="262" w:lineRule="exact"/>
            </w:pPr>
            <w:r>
              <w:rPr>
                <w:rFonts w:ascii="等线" w:hAnsi="等线" w:cs="等线" w:eastAsia="等线"/>
                <w:b/>
                <w:color w:val="161A22"/>
                <w:sz w:val="18"/>
              </w:rPr>
              <w:t>阈值</w:t>
            </w:r>
          </w:p>
        </w:tc>
        <w:tc>
          <w:tcPr>
            <w:tcW w:type="dxa" w:w="2294"/>
            <w:vAlign w:val="center"/>
            <w:shd w:fill="EBE7F5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/>
              <w:spacing w:after="0" w:line="262" w:lineRule="exact"/>
            </w:pPr>
            <w:r>
              <w:rPr>
                <w:rFonts w:ascii="等线" w:hAnsi="等线" w:cs="等线" w:eastAsia="等线"/>
                <w:b/>
                <w:color w:val="161A22"/>
                <w:sz w:val="18"/>
              </w:rPr>
              <w:t>级别</w:t>
            </w:r>
          </w:p>
        </w:tc>
      </w:tr>
      <w:tr>
        <w:trPr>
          <w:cantSplit/>
        </w:trPr>
        <w:tc>
          <w:tcPr>
            <w:tcW w:type="dxa" w:w="5735"/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 w:val="0"/>
              <w:spacing w:after="0" w:line="262" w:lineRule="exact"/>
            </w:pPr>
            <w:r>
              <w:rPr>
                <w:rFonts w:ascii="等线" w:hAnsi="等线" w:cs="等线" w:eastAsia="等线"/>
                <w:b w:val="0"/>
                <w:color w:val="161A22"/>
                <w:sz w:val="18"/>
              </w:rPr>
              <w:t>建档后未确认目标</w:t>
            </w:r>
          </w:p>
        </w:tc>
        <w:tc>
          <w:tcPr>
            <w:tcW w:type="dxa" w:w="1835"/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 w:val="0"/>
              <w:spacing w:after="0" w:line="262" w:lineRule="exact"/>
            </w:pPr>
            <w:r>
              <w:rPr>
                <w:rFonts w:ascii="等线" w:hAnsi="等线" w:cs="等线" w:eastAsia="等线"/>
                <w:b w:val="0"/>
                <w:color w:val="161A22"/>
                <w:sz w:val="18"/>
              </w:rPr>
              <w:t>≥7天</w:t>
            </w:r>
          </w:p>
        </w:tc>
        <w:tc>
          <w:tcPr>
            <w:tcW w:type="dxa" w:w="2294"/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 w:val="0"/>
              <w:spacing w:after="0" w:line="262" w:lineRule="exact"/>
            </w:pPr>
            <w:r>
              <w:rPr>
                <w:rFonts w:ascii="等线" w:hAnsi="等线" w:cs="等线" w:eastAsia="等线"/>
                <w:b w:val="0"/>
                <w:color w:val="161A22"/>
                <w:sz w:val="18"/>
              </w:rPr>
              <w:t>关注</w:t>
            </w:r>
          </w:p>
        </w:tc>
      </w:tr>
      <w:tr>
        <w:trPr>
          <w:cantSplit/>
        </w:trPr>
        <w:tc>
          <w:tcPr>
            <w:tcW w:type="dxa" w:w="5735"/>
            <w:vAlign w:val="center"/>
            <w:shd w:fill="F6F7F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 w:val="0"/>
              <w:spacing w:after="0" w:line="262" w:lineRule="exact"/>
            </w:pPr>
            <w:r>
              <w:rPr>
                <w:rFonts w:ascii="等线" w:hAnsi="等线" w:cs="等线" w:eastAsia="等线"/>
                <w:b w:val="0"/>
                <w:color w:val="161A22"/>
                <w:sz w:val="18"/>
              </w:rPr>
              <w:t>连续无投递</w:t>
            </w:r>
          </w:p>
        </w:tc>
        <w:tc>
          <w:tcPr>
            <w:tcW w:type="dxa" w:w="1835"/>
            <w:vAlign w:val="center"/>
            <w:shd w:fill="F6F7F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 w:val="0"/>
              <w:spacing w:after="0" w:line="262" w:lineRule="exact"/>
            </w:pPr>
            <w:r>
              <w:rPr>
                <w:rFonts w:ascii="等线" w:hAnsi="等线" w:cs="等线" w:eastAsia="等线"/>
                <w:b w:val="0"/>
                <w:color w:val="161A22"/>
                <w:sz w:val="18"/>
              </w:rPr>
              <w:t>≥14天</w:t>
            </w:r>
          </w:p>
        </w:tc>
        <w:tc>
          <w:tcPr>
            <w:tcW w:type="dxa" w:w="2294"/>
            <w:vAlign w:val="center"/>
            <w:shd w:fill="F6F7F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 w:val="0"/>
              <w:spacing w:after="0" w:line="262" w:lineRule="exact"/>
            </w:pPr>
            <w:r>
              <w:rPr>
                <w:rFonts w:ascii="等线" w:hAnsi="等线" w:cs="等线" w:eastAsia="等线"/>
                <w:b w:val="0"/>
                <w:color w:val="161A22"/>
                <w:sz w:val="18"/>
              </w:rPr>
              <w:t>需干预</w:t>
            </w:r>
          </w:p>
        </w:tc>
      </w:tr>
      <w:tr>
        <w:trPr>
          <w:cantSplit/>
        </w:trPr>
        <w:tc>
          <w:tcPr>
            <w:tcW w:type="dxa" w:w="5735"/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 w:val="0"/>
              <w:spacing w:after="0" w:line="262" w:lineRule="exact"/>
            </w:pPr>
            <w:r>
              <w:rPr>
                <w:rFonts w:ascii="等线" w:hAnsi="等线" w:cs="等线" w:eastAsia="等线"/>
                <w:b w:val="0"/>
                <w:color w:val="161A22"/>
                <w:sz w:val="18"/>
              </w:rPr>
              <w:t>计划任务逾期</w:t>
            </w:r>
          </w:p>
        </w:tc>
        <w:tc>
          <w:tcPr>
            <w:tcW w:type="dxa" w:w="1835"/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 w:val="0"/>
              <w:spacing w:after="0" w:line="262" w:lineRule="exact"/>
            </w:pPr>
            <w:r>
              <w:rPr>
                <w:rFonts w:ascii="等线" w:hAnsi="等线" w:cs="等线" w:eastAsia="等线"/>
                <w:b w:val="0"/>
                <w:color w:val="161A22"/>
                <w:sz w:val="18"/>
              </w:rPr>
              <w:t>≥3项</w:t>
            </w:r>
          </w:p>
        </w:tc>
        <w:tc>
          <w:tcPr>
            <w:tcW w:type="dxa" w:w="2294"/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 w:val="0"/>
              <w:spacing w:after="0" w:line="262" w:lineRule="exact"/>
            </w:pPr>
            <w:r>
              <w:rPr>
                <w:rFonts w:ascii="等线" w:hAnsi="等线" w:cs="等线" w:eastAsia="等线"/>
                <w:b w:val="0"/>
                <w:color w:val="161A22"/>
                <w:sz w:val="18"/>
              </w:rPr>
              <w:t>关注</w:t>
            </w:r>
          </w:p>
        </w:tc>
      </w:tr>
      <w:tr>
        <w:trPr>
          <w:cantSplit/>
        </w:trPr>
        <w:tc>
          <w:tcPr>
            <w:tcW w:type="dxa" w:w="5735"/>
            <w:vAlign w:val="center"/>
            <w:shd w:fill="F6F7F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 w:val="0"/>
              <w:spacing w:after="0" w:line="262" w:lineRule="exact"/>
            </w:pPr>
            <w:r>
              <w:rPr>
                <w:rFonts w:ascii="等线" w:hAnsi="等线" w:cs="等线" w:eastAsia="等线"/>
                <w:b w:val="0"/>
                <w:color w:val="161A22"/>
                <w:sz w:val="18"/>
              </w:rPr>
              <w:t>申请达到阈值但未进入面试</w:t>
            </w:r>
          </w:p>
        </w:tc>
        <w:tc>
          <w:tcPr>
            <w:tcW w:type="dxa" w:w="1835"/>
            <w:vAlign w:val="center"/>
            <w:shd w:fill="F6F7F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 w:val="0"/>
              <w:spacing w:after="0" w:line="262" w:lineRule="exact"/>
            </w:pPr>
            <w:r>
              <w:rPr>
                <w:rFonts w:ascii="等线" w:hAnsi="等线" w:cs="等线" w:eastAsia="等线"/>
                <w:b w:val="0"/>
                <w:color w:val="161A22"/>
                <w:sz w:val="18"/>
              </w:rPr>
              <w:t>≥20条</w:t>
            </w:r>
          </w:p>
        </w:tc>
        <w:tc>
          <w:tcPr>
            <w:tcW w:type="dxa" w:w="2294"/>
            <w:vAlign w:val="center"/>
            <w:shd w:fill="F6F7F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 w:val="0"/>
              <w:spacing w:after="0" w:line="262" w:lineRule="exact"/>
            </w:pPr>
            <w:r>
              <w:rPr>
                <w:rFonts w:ascii="等线" w:hAnsi="等线" w:cs="等线" w:eastAsia="等线"/>
                <w:b w:val="0"/>
                <w:color w:val="161A22"/>
                <w:sz w:val="18"/>
              </w:rPr>
              <w:t>需干预</w:t>
            </w:r>
          </w:p>
        </w:tc>
      </w:tr>
      <w:tr>
        <w:trPr>
          <w:cantSplit/>
        </w:trPr>
        <w:tc>
          <w:tcPr>
            <w:tcW w:type="dxa" w:w="5735"/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 w:val="0"/>
              <w:spacing w:after="0" w:line="262" w:lineRule="exact"/>
            </w:pPr>
            <w:r>
              <w:rPr>
                <w:rFonts w:ascii="等线" w:hAnsi="等线" w:cs="等线" w:eastAsia="等线"/>
                <w:b w:val="0"/>
                <w:color w:val="161A22"/>
                <w:sz w:val="18"/>
              </w:rPr>
              <w:t>连续面试未通过</w:t>
            </w:r>
          </w:p>
        </w:tc>
        <w:tc>
          <w:tcPr>
            <w:tcW w:type="dxa" w:w="1835"/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 w:val="0"/>
              <w:spacing w:after="0" w:line="262" w:lineRule="exact"/>
            </w:pPr>
            <w:r>
              <w:rPr>
                <w:rFonts w:ascii="等线" w:hAnsi="等线" w:cs="等线" w:eastAsia="等线"/>
                <w:b w:val="0"/>
                <w:color w:val="161A22"/>
                <w:sz w:val="18"/>
              </w:rPr>
              <w:t>≥3次</w:t>
            </w:r>
          </w:p>
        </w:tc>
        <w:tc>
          <w:tcPr>
            <w:tcW w:type="dxa" w:w="2294"/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 w:val="0"/>
              <w:spacing w:after="0" w:line="262" w:lineRule="exact"/>
            </w:pPr>
            <w:r>
              <w:rPr>
                <w:rFonts w:ascii="等线" w:hAnsi="等线" w:cs="等线" w:eastAsia="等线"/>
                <w:b w:val="0"/>
                <w:color w:val="161A22"/>
                <w:sz w:val="18"/>
              </w:rPr>
              <w:t>需干预</w:t>
            </w:r>
          </w:p>
        </w:tc>
      </w:tr>
    </w:tbl>
    <w:p>
      <w:pPr>
        <w:keepNext w:val="0"/>
        <w:widowControl w:val="0"/>
        <w:spacing w:before="0" w:after="40" w:line="40" w:lineRule="exact"/>
      </w:pPr>
      <w:r>
        <w:rPr>
          <w:rFonts w:ascii="等线" w:hAnsi="等线" w:cs="等线" w:eastAsia="等线"/>
          <w:b w:val="0"/>
          <w:color w:val="161A22"/>
          <w:sz w:val="2"/>
        </w:rPr>
      </w:r>
    </w:p>
    <w:p>
      <w:pPr>
        <w:keepNext w:val="0"/>
        <w:widowControl w:val="0"/>
        <w:spacing w:before="0" w:after="80" w:line="332" w:lineRule="exact"/>
      </w:pPr>
      <w:r>
        <w:rPr>
          <w:rFonts w:ascii="等线" w:hAnsi="等线" w:cs="等线" w:eastAsia="等线"/>
          <w:b w:val="0"/>
          <w:color w:val="161A22"/>
          <w:sz w:val="21"/>
        </w:rPr>
        <w:t>规则函数具有5类判断，但当前调度代码将连续面试未通过数固定为0，申请未面试规则也需进一步核对收藏是否计入分母。因此，15个函数阈值用例通过，只证明规则函数按输入触发，不证明5类事实都已自动采集并持续运行。服务器演示配置还关闭了定时扫描。</w:t>
      </w:r>
    </w:p>
    <w:p>
      <w:pPr>
        <w:keepNext/>
        <w:spacing w:line="240" w:lineRule="auto" w:after="30"/>
        <w:jc w:val="center"/>
      </w:pPr>
      <w:r>
        <w:drawing>
          <wp:inline xmlns:a="http://schemas.openxmlformats.org/drawingml/2006/main" xmlns:pic="http://schemas.openxmlformats.org/drawingml/2006/picture">
            <wp:extent cx="6156000" cy="1846800"/>
            <wp:docPr id="40" name="d19_intervention" descr="图 40  学生反馈与辅导员验收的状态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19_intervention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156000" cy="1846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 w:val="0"/>
        <w:spacing w:before="0" w:after="130" w:line="242" w:lineRule="exact"/>
        <w:jc w:val="center"/>
      </w:pPr>
      <w:r>
        <w:rPr>
          <w:rFonts w:ascii="等线" w:hAnsi="等线" w:cs="等线" w:eastAsia="等线"/>
          <w:b w:val="0"/>
          <w:color w:val="545B67"/>
          <w:sz w:val="17"/>
        </w:rPr>
        <w:t>图 40  学生反馈与辅导员验收的状态链</w:t>
      </w:r>
    </w:p>
    <w:p>
      <w:pPr>
        <w:keepNext w:val="0"/>
        <w:widowControl w:val="0"/>
        <w:spacing w:before="0" w:after="80" w:line="332" w:lineRule="exact"/>
      </w:pPr>
      <w:r>
        <w:rPr>
          <w:rFonts w:ascii="等线" w:hAnsi="等线" w:cs="等线" w:eastAsia="等线"/>
          <w:b w:val="0"/>
          <w:color w:val="161A22"/>
          <w:sz w:val="21"/>
        </w:rPr>
        <w:t>看图要点：反馈提交和确认完成是两个动作；辅导员必须核对事实，不能因为学生填写了一句说明就自动验收。</w:t>
      </w:r>
    </w:p>
    <w:p>
      <w:pPr>
        <w:keepNext w:val="0"/>
        <w:widowControl w:val="0"/>
        <w:spacing w:before="0" w:after="80" w:line="332" w:lineRule="exact"/>
      </w:pPr>
      <w:r>
        <w:rPr>
          <w:rFonts w:ascii="等线" w:hAnsi="等线" w:cs="等线" w:eastAsia="等线"/>
          <w:b w:val="0"/>
          <w:color w:val="161A22"/>
          <w:sz w:val="21"/>
        </w:rPr>
        <w:t>帮扶接口状态为assigned→submitted→resolved：学生提交反馈时核对本人归属和当前状态；辅导员确认完成时核对学生范围并要求已提交。历史浏览器完成过此链路，记录保留真实反馈和验收结果。按当前源码，该接口没有显示独立的截止日期字段，材料不把计划任务字段套用到帮扶任务。</w:t>
      </w:r>
    </w:p>
    <w:p>
      <w:pPr>
        <w:keepNext w:val="0"/>
        <w:widowControl w:val="0"/>
        <w:spacing w:before="0" w:after="80" w:line="332" w:lineRule="exact"/>
      </w:pPr>
      <w:r>
        <w:rPr>
          <w:rFonts w:ascii="等线" w:hAnsi="等线" w:cs="等线" w:eastAsia="等线"/>
          <w:b w:val="0"/>
          <w:color w:val="161A22"/>
          <w:sz w:val="21"/>
        </w:rPr>
        <w:t>风险事件数与风险学生数要分开。历史24人演示样本中每人仅一条风险事件，9条恰好对应9人；真实班级可能一人多条，汇总需按学生去重，避免驾驶舱图形因直接相减而出现误解。</w:t>
      </w:r>
    </w:p>
    <w:p>
      <w:pPr>
        <w:keepNext w:val="0"/>
        <w:widowControl w:val="0"/>
        <w:spacing w:before="60" w:after="0" w:line="212" w:lineRule="exact"/>
      </w:pPr>
      <w:r>
        <w:rPr>
          <w:rFonts w:ascii="等线" w:hAnsi="等线" w:cs="等线" w:eastAsia="等线"/>
          <w:b w:val="0"/>
          <w:color w:val="626975"/>
          <w:sz w:val="15"/>
        </w:rPr>
        <w:t>实现或证据依据：backend/app/risks/rules.py；backend/app/core/scheduler.py；backend/app/interventions/router.py</w:t>
      </w:r>
    </w:p>
    <w:p>
      <w:pPr>
        <w:pStyle w:val="Heading1"/>
        <w:keepNext/>
        <w:pageBreakBefore/>
        <w:widowControl w:val="0"/>
        <w:spacing w:before="0" w:after="180" w:line="480" w:lineRule="exact"/>
      </w:pPr>
      <w:r>
        <w:rPr>
          <w:rFonts w:ascii="等线" w:hAnsi="等线" w:cs="等线" w:eastAsia="等线"/>
          <w:b/>
          <w:color w:val="161A22"/>
          <w:sz w:val="33"/>
        </w:rPr>
        <w:t>14 图解 查看风险、提交反馈与验收</w:t>
      </w:r>
    </w:p>
    <w:p>
      <w:pPr>
        <w:keepNext w:val="0"/>
        <w:widowControl w:val="0"/>
        <w:spacing w:before="0" w:after="140" w:line="260" w:lineRule="exact"/>
      </w:pPr>
      <w:r>
        <w:rPr>
          <w:rFonts w:ascii="等线" w:hAnsi="等线" w:cs="等线" w:eastAsia="等线"/>
          <w:b w:val="0"/>
          <w:color w:val="6043B5"/>
          <w:sz w:val="18"/>
        </w:rPr>
        <w:t>图解页  ·  对照输入、操作、结果和边界</w:t>
      </w:r>
    </w:p>
    <w:p>
      <w:pPr>
        <w:keepNext w:val="0"/>
        <w:widowControl w:val="0"/>
        <w:spacing w:before="0" w:after="80" w:line="332" w:lineRule="exact"/>
      </w:pPr>
      <w:r>
        <w:rPr>
          <w:rFonts w:ascii="等线" w:hAnsi="等线" w:cs="等线" w:eastAsia="等线"/>
          <w:b w:val="0"/>
          <w:color w:val="161A22"/>
          <w:sz w:val="21"/>
        </w:rPr>
        <w:t>从班级概览找到需要关注的对象后，辅导员应先核对事实。学生反馈和教师确认分开保存，演示时应看到状态从“待确认”到“已完成”的不同环节。</w:t>
      </w:r>
    </w:p>
    <w:p>
      <w:pPr>
        <w:keepNext/>
        <w:spacing w:line="240" w:lineRule="auto" w:after="30"/>
        <w:jc w:val="center"/>
      </w:pPr>
      <w:r>
        <w:drawing>
          <wp:inline xmlns:a="http://schemas.openxmlformats.org/drawingml/2006/main" xmlns:pic="http://schemas.openxmlformats.org/drawingml/2006/picture">
            <wp:extent cx="2831304" cy="1980000"/>
            <wp:docPr id="41" name="s14_counselor" descr="图 41  班级概览局部：24人、85条申请、9条风险事件（演示数据）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14_counselor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831304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 w:val="0"/>
        <w:spacing w:before="0" w:after="130" w:line="242" w:lineRule="exact"/>
        <w:jc w:val="center"/>
      </w:pPr>
      <w:r>
        <w:rPr>
          <w:rFonts w:ascii="等线" w:hAnsi="等线" w:cs="等线" w:eastAsia="等线"/>
          <w:b w:val="0"/>
          <w:color w:val="545B67"/>
          <w:sz w:val="17"/>
        </w:rPr>
        <w:t>图 41  班级概览局部：24人、85条申请、9条风险事件（演示数据）</w:t>
      </w:r>
    </w:p>
    <w:p>
      <w:pPr>
        <w:keepNext/>
        <w:spacing w:line="240" w:lineRule="auto" w:after="30"/>
        <w:jc w:val="center"/>
      </w:pPr>
      <w:r>
        <w:drawing>
          <wp:inline xmlns:a="http://schemas.openxmlformats.org/drawingml/2006/main" xmlns:pic="http://schemas.openxmlformats.org/drawingml/2006/picture">
            <wp:extent cx="5504727" cy="1044000"/>
            <wp:docPr id="42" name="s15_feedback" descr="图 42  学生提交后的真实反馈区域局部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15_feedback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504727" cy="104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 w:val="0"/>
        <w:spacing w:before="0" w:after="130" w:line="242" w:lineRule="exact"/>
        <w:jc w:val="center"/>
      </w:pPr>
      <w:r>
        <w:rPr>
          <w:rFonts w:ascii="等线" w:hAnsi="等线" w:cs="等线" w:eastAsia="等线"/>
          <w:b w:val="0"/>
          <w:color w:val="545B67"/>
          <w:sz w:val="17"/>
        </w:rPr>
        <w:t>图 42  学生提交后的真实反馈区域局部</w:t>
      </w:r>
    </w:p>
    <w:p>
      <w:pPr>
        <w:keepNext/>
        <w:spacing w:line="240" w:lineRule="auto" w:after="30"/>
        <w:jc w:val="center"/>
      </w:pPr>
      <w:r>
        <w:drawing>
          <wp:inline xmlns:a="http://schemas.openxmlformats.org/drawingml/2006/main" xmlns:pic="http://schemas.openxmlformats.org/drawingml/2006/picture">
            <wp:extent cx="2947853" cy="1224000"/>
            <wp:docPr id="43" name="s16_resolved" descr="图 43  辅导员核验后的完成记录局部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16_resolved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947853" cy="12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 w:val="0"/>
        <w:spacing w:before="0" w:after="130" w:line="242" w:lineRule="exact"/>
        <w:jc w:val="center"/>
      </w:pPr>
      <w:r>
        <w:rPr>
          <w:rFonts w:ascii="等线" w:hAnsi="等线" w:cs="等线" w:eastAsia="等线"/>
          <w:b w:val="0"/>
          <w:color w:val="545B67"/>
          <w:sz w:val="17"/>
        </w:rPr>
        <w:t>图 43  辅导员核验后的完成记录局部</w:t>
      </w:r>
    </w:p>
    <w:p>
      <w:pPr>
        <w:keepNext w:val="0"/>
        <w:widowControl w:val="0"/>
        <w:spacing w:before="0" w:after="80" w:line="332" w:lineRule="exact"/>
      </w:pPr>
      <w:r>
        <w:rPr>
          <w:rFonts w:ascii="等线" w:hAnsi="等线" w:cs="等线" w:eastAsia="等线"/>
          <w:b w:val="0"/>
          <w:color w:val="161A22"/>
          <w:sz w:val="21"/>
        </w:rPr>
        <w:t>操作证据：历史浏览器完成了学生填写反馈和辅导员确认。业务价值在于任务有责任人、反馈有原文、验收有状态；不是以一条“已完成”推断班级帮扶成功率。真实样本还需注意一个学生多条风险时应按人去重。</w:t>
      </w:r>
    </w:p>
    <w:p>
      <w:pPr>
        <w:keepNext w:val="0"/>
        <w:widowControl w:val="0"/>
        <w:spacing w:before="60" w:after="0" w:line="212" w:lineRule="exact"/>
      </w:pPr>
      <w:r>
        <w:rPr>
          <w:rFonts w:ascii="等线" w:hAnsi="等线" w:cs="等线" w:eastAsia="等线"/>
          <w:b w:val="0"/>
          <w:color w:val="626975"/>
          <w:sz w:val="15"/>
        </w:rPr>
        <w:t>实现或证据依据：backend/app/interventions/router.py；output/ppt-evidence-2026-10-20/browser-capture-agent-counselor.log</w:t>
      </w:r>
    </w:p>
    <w:p>
      <w:pPr>
        <w:pStyle w:val="Heading1"/>
        <w:keepNext/>
        <w:pageBreakBefore/>
        <w:widowControl w:val="0"/>
        <w:spacing w:before="0" w:after="180" w:line="480" w:lineRule="exact"/>
      </w:pPr>
      <w:r>
        <w:rPr>
          <w:rFonts w:ascii="等线" w:hAnsi="等线" w:cs="等线" w:eastAsia="等线"/>
          <w:b/>
          <w:color w:val="161A22"/>
          <w:sz w:val="33"/>
        </w:rPr>
        <w:t>15 入职回访与就业质量反馈</w:t>
      </w:r>
    </w:p>
    <w:p>
      <w:pPr>
        <w:keepNext w:val="0"/>
        <w:widowControl w:val="0"/>
        <w:spacing w:before="0" w:after="80" w:line="332" w:lineRule="exact"/>
      </w:pPr>
      <w:r>
        <w:rPr>
          <w:rFonts w:ascii="等线" w:hAnsi="等线" w:cs="等线" w:eastAsia="等线"/>
          <w:b w:val="0"/>
          <w:color w:val="161A22"/>
          <w:sz w:val="21"/>
        </w:rPr>
        <w:t>学生只有在申请进入录用阶段后，才能将相应记录关联为就业记录，补充入职日期和是否授权企业评价。系统组织7、30、90、180天回访，将学生主观反馈、企业评价和面试经验分开保存；它们不是一份可以直接互相替代的评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35"/>
        <w:gridCol w:w="4072"/>
        <w:gridCol w:w="3957"/>
      </w:tblGrid>
      <w:tr>
        <w:trPr>
          <w:cantSplit/>
          <w:tblHeader/>
        </w:trPr>
        <w:tc>
          <w:tcPr>
            <w:tcW w:type="dxa" w:w="1835"/>
            <w:vAlign w:val="center"/>
            <w:shd w:fill="EBE7F5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/>
              <w:spacing w:after="0" w:line="262" w:lineRule="exact"/>
            </w:pPr>
            <w:r>
              <w:rPr>
                <w:rFonts w:ascii="等线" w:hAnsi="等线" w:cs="等线" w:eastAsia="等线"/>
                <w:b/>
                <w:color w:val="161A22"/>
                <w:sz w:val="18"/>
              </w:rPr>
              <w:t>数据</w:t>
            </w:r>
          </w:p>
        </w:tc>
        <w:tc>
          <w:tcPr>
            <w:tcW w:type="dxa" w:w="4072"/>
            <w:vAlign w:val="center"/>
            <w:shd w:fill="EBE7F5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/>
              <w:spacing w:after="0" w:line="262" w:lineRule="exact"/>
            </w:pPr>
            <w:r>
              <w:rPr>
                <w:rFonts w:ascii="等线" w:hAnsi="等线" w:cs="等线" w:eastAsia="等线"/>
                <w:b/>
                <w:color w:val="161A22"/>
                <w:sz w:val="18"/>
              </w:rPr>
              <w:t>内容示例</w:t>
            </w:r>
          </w:p>
        </w:tc>
        <w:tc>
          <w:tcPr>
            <w:tcW w:type="dxa" w:w="3957"/>
            <w:vAlign w:val="center"/>
            <w:shd w:fill="EBE7F5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/>
              <w:spacing w:after="0" w:line="262" w:lineRule="exact"/>
            </w:pPr>
            <w:r>
              <w:rPr>
                <w:rFonts w:ascii="等线" w:hAnsi="等线" w:cs="等线" w:eastAsia="等线"/>
                <w:b/>
                <w:color w:val="161A22"/>
                <w:sz w:val="18"/>
              </w:rPr>
              <w:t>使用限制</w:t>
            </w:r>
          </w:p>
        </w:tc>
      </w:tr>
      <w:tr>
        <w:trPr>
          <w:cantSplit/>
        </w:trPr>
        <w:tc>
          <w:tcPr>
            <w:tcW w:type="dxa" w:w="1835"/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 w:val="0"/>
              <w:spacing w:after="0" w:line="262" w:lineRule="exact"/>
            </w:pPr>
            <w:r>
              <w:rPr>
                <w:rFonts w:ascii="等线" w:hAnsi="等线" w:cs="等线" w:eastAsia="等线"/>
                <w:b w:val="0"/>
                <w:color w:val="161A22"/>
                <w:sz w:val="18"/>
              </w:rPr>
              <w:t>学生反馈</w:t>
            </w:r>
          </w:p>
        </w:tc>
        <w:tc>
          <w:tcPr>
            <w:tcW w:type="dxa" w:w="4072"/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 w:val="0"/>
              <w:spacing w:after="0" w:line="262" w:lineRule="exact"/>
            </w:pPr>
            <w:r>
              <w:rPr>
                <w:rFonts w:ascii="等线" w:hAnsi="等线" w:cs="等线" w:eastAsia="等线"/>
                <w:b w:val="0"/>
                <w:color w:val="161A22"/>
                <w:sz w:val="18"/>
              </w:rPr>
              <w:t>岗位一致性、带教、工作强度、成长空间</w:t>
            </w:r>
          </w:p>
        </w:tc>
        <w:tc>
          <w:tcPr>
            <w:tcW w:type="dxa" w:w="3957"/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 w:val="0"/>
              <w:spacing w:after="0" w:line="262" w:lineRule="exact"/>
            </w:pPr>
            <w:r>
              <w:rPr>
                <w:rFonts w:ascii="等线" w:hAnsi="等线" w:cs="等线" w:eastAsia="等线"/>
                <w:b w:val="0"/>
                <w:color w:val="161A22"/>
                <w:sz w:val="18"/>
              </w:rPr>
              <w:t>基于本人体验，不公开个人原始材料</w:t>
            </w:r>
          </w:p>
        </w:tc>
      </w:tr>
      <w:tr>
        <w:trPr>
          <w:cantSplit/>
        </w:trPr>
        <w:tc>
          <w:tcPr>
            <w:tcW w:type="dxa" w:w="1835"/>
            <w:vAlign w:val="center"/>
            <w:shd w:fill="F6F7F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 w:val="0"/>
              <w:spacing w:after="0" w:line="262" w:lineRule="exact"/>
            </w:pPr>
            <w:r>
              <w:rPr>
                <w:rFonts w:ascii="等线" w:hAnsi="等线" w:cs="等线" w:eastAsia="等线"/>
                <w:b w:val="0"/>
                <w:color w:val="161A22"/>
                <w:sz w:val="18"/>
              </w:rPr>
              <w:t>企业评价</w:t>
            </w:r>
          </w:p>
        </w:tc>
        <w:tc>
          <w:tcPr>
            <w:tcW w:type="dxa" w:w="4072"/>
            <w:vAlign w:val="center"/>
            <w:shd w:fill="F6F7F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 w:val="0"/>
              <w:spacing w:after="0" w:line="262" w:lineRule="exact"/>
            </w:pPr>
            <w:r>
              <w:rPr>
                <w:rFonts w:ascii="等线" w:hAnsi="等线" w:cs="等线" w:eastAsia="等线"/>
                <w:b w:val="0"/>
                <w:color w:val="161A22"/>
                <w:sz w:val="18"/>
              </w:rPr>
              <w:t>适岗、专业技能、沟通协作、任务质量</w:t>
            </w:r>
          </w:p>
        </w:tc>
        <w:tc>
          <w:tcPr>
            <w:tcW w:type="dxa" w:w="3957"/>
            <w:vAlign w:val="center"/>
            <w:shd w:fill="F6F7F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 w:val="0"/>
              <w:spacing w:after="0" w:line="262" w:lineRule="exact"/>
            </w:pPr>
            <w:r>
              <w:rPr>
                <w:rFonts w:ascii="等线" w:hAnsi="等线" w:cs="等线" w:eastAsia="等线"/>
                <w:b w:val="0"/>
                <w:color w:val="161A22"/>
                <w:sz w:val="18"/>
              </w:rPr>
              <w:t>通过对应邀请提交，禁止复用邀请</w:t>
            </w:r>
          </w:p>
        </w:tc>
      </w:tr>
      <w:tr>
        <w:trPr>
          <w:cantSplit/>
        </w:trPr>
        <w:tc>
          <w:tcPr>
            <w:tcW w:type="dxa" w:w="1835"/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 w:val="0"/>
              <w:spacing w:after="0" w:line="262" w:lineRule="exact"/>
            </w:pPr>
            <w:r>
              <w:rPr>
                <w:rFonts w:ascii="等线" w:hAnsi="等线" w:cs="等线" w:eastAsia="等线"/>
                <w:b w:val="0"/>
                <w:color w:val="161A22"/>
                <w:sz w:val="18"/>
              </w:rPr>
              <w:t>面试经验</w:t>
            </w:r>
          </w:p>
        </w:tc>
        <w:tc>
          <w:tcPr>
            <w:tcW w:type="dxa" w:w="4072"/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 w:val="0"/>
              <w:spacing w:after="0" w:line="262" w:lineRule="exact"/>
            </w:pPr>
            <w:r>
              <w:rPr>
                <w:rFonts w:ascii="等线" w:hAnsi="等线" w:cs="等线" w:eastAsia="等线"/>
                <w:b w:val="0"/>
                <w:color w:val="161A22"/>
                <w:sz w:val="18"/>
              </w:rPr>
              <w:t>流程、题目、建议与待改进事项</w:t>
            </w:r>
          </w:p>
        </w:tc>
        <w:tc>
          <w:tcPr>
            <w:tcW w:type="dxa" w:w="3957"/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 w:val="0"/>
              <w:spacing w:after="0" w:line="262" w:lineRule="exact"/>
            </w:pPr>
            <w:r>
              <w:rPr>
                <w:rFonts w:ascii="等线" w:hAnsi="等线" w:cs="等线" w:eastAsia="等线"/>
                <w:b w:val="0"/>
                <w:color w:val="161A22"/>
                <w:sz w:val="18"/>
              </w:rPr>
              <w:t>审核后提供参考，避免泄露第三方隐私</w:t>
            </w:r>
          </w:p>
        </w:tc>
      </w:tr>
      <w:tr>
        <w:trPr>
          <w:cantSplit/>
        </w:trPr>
        <w:tc>
          <w:tcPr>
            <w:tcW w:type="dxa" w:w="1835"/>
            <w:vAlign w:val="center"/>
            <w:shd w:fill="F6F7F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 w:val="0"/>
              <w:spacing w:after="0" w:line="262" w:lineRule="exact"/>
            </w:pPr>
            <w:r>
              <w:rPr>
                <w:rFonts w:ascii="等线" w:hAnsi="等线" w:cs="等线" w:eastAsia="等线"/>
                <w:b w:val="0"/>
                <w:color w:val="161A22"/>
                <w:sz w:val="18"/>
              </w:rPr>
              <w:t>企业画像汇总</w:t>
            </w:r>
          </w:p>
        </w:tc>
        <w:tc>
          <w:tcPr>
            <w:tcW w:type="dxa" w:w="4072"/>
            <w:vAlign w:val="center"/>
            <w:shd w:fill="F6F7F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 w:val="0"/>
              <w:spacing w:after="0" w:line="262" w:lineRule="exact"/>
            </w:pPr>
            <w:r>
              <w:rPr>
                <w:rFonts w:ascii="等线" w:hAnsi="等线" w:cs="等线" w:eastAsia="等线"/>
                <w:b w:val="0"/>
                <w:color w:val="161A22"/>
                <w:sz w:val="18"/>
              </w:rPr>
              <w:t>审核通过样本的维度均分与建议</w:t>
            </w:r>
          </w:p>
        </w:tc>
        <w:tc>
          <w:tcPr>
            <w:tcW w:type="dxa" w:w="3957"/>
            <w:vAlign w:val="center"/>
            <w:shd w:fill="F6F7F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 w:val="0"/>
              <w:spacing w:after="0" w:line="262" w:lineRule="exact"/>
            </w:pPr>
            <w:r>
              <w:rPr>
                <w:rFonts w:ascii="等线" w:hAnsi="等线" w:cs="等线" w:eastAsia="等线"/>
                <w:b w:val="0"/>
                <w:color w:val="161A22"/>
                <w:sz w:val="18"/>
              </w:rPr>
              <w:t>达到默认3条阈值后才显示相关汇总</w:t>
            </w:r>
          </w:p>
        </w:tc>
      </w:tr>
    </w:tbl>
    <w:p>
      <w:pPr>
        <w:keepNext w:val="0"/>
        <w:widowControl w:val="0"/>
        <w:spacing w:before="0" w:after="40" w:line="40" w:lineRule="exact"/>
      </w:pPr>
      <w:r>
        <w:rPr>
          <w:rFonts w:ascii="等线" w:hAnsi="等线" w:cs="等线" w:eastAsia="等线"/>
          <w:b w:val="0"/>
          <w:color w:val="161A22"/>
          <w:sz w:val="2"/>
        </w:rPr>
      </w:r>
    </w:p>
    <w:p>
      <w:pPr>
        <w:keepNext/>
        <w:spacing w:line="240" w:lineRule="auto" w:after="30"/>
        <w:jc w:val="center"/>
      </w:pPr>
      <w:r>
        <w:drawing>
          <wp:inline xmlns:a="http://schemas.openxmlformats.org/drawingml/2006/main" xmlns:pic="http://schemas.openxmlformats.org/drawingml/2006/picture">
            <wp:extent cx="6156000" cy="1846800"/>
            <wp:docPr id="44" name="d20_followup" descr="图 44  录用、入职与阶段回访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20_followup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156000" cy="1846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 w:val="0"/>
        <w:spacing w:before="0" w:after="130" w:line="242" w:lineRule="exact"/>
        <w:jc w:val="center"/>
      </w:pPr>
      <w:r>
        <w:rPr>
          <w:rFonts w:ascii="等线" w:hAnsi="等线" w:cs="等线" w:eastAsia="等线"/>
          <w:b w:val="0"/>
          <w:color w:val="545B67"/>
          <w:sz w:val="17"/>
        </w:rPr>
        <w:t>图 44  录用、入职与阶段回访</w:t>
      </w:r>
    </w:p>
    <w:p>
      <w:pPr>
        <w:keepNext w:val="0"/>
        <w:widowControl w:val="0"/>
        <w:spacing w:before="0" w:after="80" w:line="332" w:lineRule="exact"/>
      </w:pPr>
      <w:r>
        <w:rPr>
          <w:rFonts w:ascii="等线" w:hAnsi="等线" w:cs="等线" w:eastAsia="等线"/>
          <w:b w:val="0"/>
          <w:color w:val="161A22"/>
          <w:sz w:val="21"/>
        </w:rPr>
        <w:t>看图要点：录用记录、入职信息和评价反馈分别保存；默认最小样本阈值只是当前配置，不能代替正式隐私评估。</w:t>
      </w:r>
    </w:p>
    <w:p>
      <w:pPr>
        <w:keepNext w:val="0"/>
        <w:widowControl w:val="0"/>
        <w:spacing w:before="0" w:after="80" w:line="332" w:lineRule="exact"/>
      </w:pPr>
      <w:r>
        <w:rPr>
          <w:rFonts w:ascii="等线" w:hAnsi="等线" w:cs="等线" w:eastAsia="等线"/>
          <w:b w:val="0"/>
          <w:color w:val="161A22"/>
          <w:sz w:val="21"/>
        </w:rPr>
        <w:t>邀请使用一次性令牌，令牌只用于对应记录，不应在公开截图或仓库中出现。企业画像通过审核状态与最小样本阈值减少小样本披露，但默认阈值不代表已完成正式隐私评估；上线前还需要确认访问范围、删除流程和反馈用途。</w:t>
      </w:r>
    </w:p>
    <w:p>
      <w:pPr>
        <w:keepNext w:val="0"/>
        <w:widowControl w:val="0"/>
        <w:spacing w:before="0" w:after="80" w:line="332" w:lineRule="exact"/>
      </w:pPr>
      <w:r>
        <w:rPr>
          <w:rFonts w:ascii="等线" w:hAnsi="等线" w:cs="等线" w:eastAsia="等线"/>
          <w:b w:val="0"/>
          <w:color w:val="161A22"/>
          <w:sz w:val="21"/>
        </w:rPr>
        <w:t>本次只核对代码和已有页面，没有新增真实企业回访样本，也没有用构造评分推断培养效果。课程改进属于长期用途，应在授权试点中说明数据如何汇总、由谁复核、是否允许纠正或撤回。</w:t>
      </w:r>
    </w:p>
    <w:p>
      <w:pPr>
        <w:keepNext w:val="0"/>
        <w:widowControl w:val="0"/>
        <w:spacing w:before="60" w:after="0" w:line="212" w:lineRule="exact"/>
      </w:pPr>
      <w:r>
        <w:rPr>
          <w:rFonts w:ascii="等线" w:hAnsi="等线" w:cs="等线" w:eastAsia="等线"/>
          <w:b w:val="0"/>
          <w:color w:val="626975"/>
          <w:sz w:val="15"/>
        </w:rPr>
        <w:t>实现或证据依据：backend/app/employment/router.py；backend/app/employment/service.py；frontend/src/features/public/EmployerReviewPage.tsx</w:t>
      </w:r>
    </w:p>
    <w:p>
      <w:pPr>
        <w:pStyle w:val="Heading1"/>
        <w:keepNext/>
        <w:pageBreakBefore/>
        <w:widowControl w:val="0"/>
        <w:spacing w:before="0" w:after="180" w:line="480" w:lineRule="exact"/>
      </w:pPr>
      <w:r>
        <w:rPr>
          <w:rFonts w:ascii="等线" w:hAnsi="等线" w:cs="等线" w:eastAsia="等线"/>
          <w:b/>
          <w:color w:val="161A22"/>
          <w:sz w:val="33"/>
        </w:rPr>
        <w:t>15 图解 入职记录与反馈发布条件</w:t>
      </w:r>
    </w:p>
    <w:p>
      <w:pPr>
        <w:keepNext w:val="0"/>
        <w:widowControl w:val="0"/>
        <w:spacing w:before="0" w:after="140" w:line="260" w:lineRule="exact"/>
      </w:pPr>
      <w:r>
        <w:rPr>
          <w:rFonts w:ascii="等线" w:hAnsi="等线" w:cs="等线" w:eastAsia="等线"/>
          <w:b w:val="0"/>
          <w:color w:val="6043B5"/>
          <w:sz w:val="18"/>
        </w:rPr>
        <w:t>图解页  ·  对照输入、操作、结果和边界</w:t>
      </w:r>
    </w:p>
    <w:p>
      <w:pPr>
        <w:keepNext w:val="0"/>
        <w:widowControl w:val="0"/>
        <w:spacing w:before="0" w:after="80" w:line="332" w:lineRule="exact"/>
      </w:pPr>
      <w:r>
        <w:rPr>
          <w:rFonts w:ascii="等线" w:hAnsi="等线" w:cs="等线" w:eastAsia="等线"/>
          <w:b w:val="0"/>
          <w:color w:val="161A22"/>
          <w:sz w:val="21"/>
        </w:rPr>
        <w:t>入职跟踪页面需要已录用申请作为来源，并由学生填写日期与企业评价授权。本示例尚未进入录用，因此实际页面没有就业记录，这种空状态也应如实展示。</w:t>
      </w:r>
    </w:p>
    <w:p>
      <w:pPr>
        <w:keepNext/>
        <w:spacing w:line="240" w:lineRule="auto" w:after="30"/>
        <w:jc w:val="center"/>
      </w:pPr>
      <w:r>
        <w:drawing>
          <wp:inline xmlns:a="http://schemas.openxmlformats.org/drawingml/2006/main" xmlns:pic="http://schemas.openxmlformats.org/drawingml/2006/picture">
            <wp:extent cx="4167974" cy="2628000"/>
            <wp:docPr id="45" name="s17_employment" descr="图 45  入职跟踪页面：无可用录用记录时不生成虚构就业结果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17_employment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167974" cy="262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 w:val="0"/>
        <w:spacing w:before="0" w:after="130" w:line="242" w:lineRule="exact"/>
        <w:jc w:val="center"/>
      </w:pPr>
      <w:r>
        <w:rPr>
          <w:rFonts w:ascii="等线" w:hAnsi="等线" w:cs="等线" w:eastAsia="等线"/>
          <w:b w:val="0"/>
          <w:color w:val="545B67"/>
          <w:sz w:val="17"/>
        </w:rPr>
        <w:t>图 45  入职跟踪页面：无可用录用记录时不生成虚构就业结果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93"/>
        <w:gridCol w:w="4129"/>
        <w:gridCol w:w="3843"/>
      </w:tblGrid>
      <w:tr>
        <w:trPr>
          <w:cantSplit/>
          <w:tblHeader/>
        </w:trPr>
        <w:tc>
          <w:tcPr>
            <w:tcW w:type="dxa" w:w="1893"/>
            <w:vAlign w:val="center"/>
            <w:shd w:fill="EBE7F5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/>
              <w:spacing w:after="0" w:line="262" w:lineRule="exact"/>
            </w:pPr>
            <w:r>
              <w:rPr>
                <w:rFonts w:ascii="等线" w:hAnsi="等线" w:cs="等线" w:eastAsia="等线"/>
                <w:b/>
                <w:color w:val="161A22"/>
                <w:sz w:val="18"/>
              </w:rPr>
              <w:t>对象</w:t>
            </w:r>
          </w:p>
        </w:tc>
        <w:tc>
          <w:tcPr>
            <w:tcW w:type="dxa" w:w="4129"/>
            <w:vAlign w:val="center"/>
            <w:shd w:fill="EBE7F5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/>
              <w:spacing w:after="0" w:line="262" w:lineRule="exact"/>
            </w:pPr>
            <w:r>
              <w:rPr>
                <w:rFonts w:ascii="等线" w:hAnsi="等线" w:cs="等线" w:eastAsia="等线"/>
                <w:b/>
                <w:color w:val="161A22"/>
                <w:sz w:val="18"/>
              </w:rPr>
              <w:t>输入与结果</w:t>
            </w:r>
          </w:p>
        </w:tc>
        <w:tc>
          <w:tcPr>
            <w:tcW w:type="dxa" w:w="3843"/>
            <w:vAlign w:val="center"/>
            <w:shd w:fill="EBE7F5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/>
              <w:spacing w:after="0" w:line="262" w:lineRule="exact"/>
            </w:pPr>
            <w:r>
              <w:rPr>
                <w:rFonts w:ascii="等线" w:hAnsi="等线" w:cs="等线" w:eastAsia="等线"/>
                <w:b/>
                <w:color w:val="161A22"/>
                <w:sz w:val="18"/>
              </w:rPr>
              <w:t>发布边界</w:t>
            </w:r>
          </w:p>
        </w:tc>
      </w:tr>
      <w:tr>
        <w:trPr>
          <w:cantSplit/>
        </w:trPr>
        <w:tc>
          <w:tcPr>
            <w:tcW w:type="dxa" w:w="1893"/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 w:val="0"/>
              <w:spacing w:after="0" w:line="262" w:lineRule="exact"/>
            </w:pPr>
            <w:r>
              <w:rPr>
                <w:rFonts w:ascii="等线" w:hAnsi="等线" w:cs="等线" w:eastAsia="等线"/>
                <w:b w:val="0"/>
                <w:color w:val="161A22"/>
                <w:sz w:val="18"/>
              </w:rPr>
              <w:t>就业记录</w:t>
            </w:r>
          </w:p>
        </w:tc>
        <w:tc>
          <w:tcPr>
            <w:tcW w:type="dxa" w:w="4129"/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 w:val="0"/>
              <w:spacing w:after="0" w:line="262" w:lineRule="exact"/>
            </w:pPr>
            <w:r>
              <w:rPr>
                <w:rFonts w:ascii="等线" w:hAnsi="等线" w:cs="等线" w:eastAsia="等线"/>
                <w:b w:val="0"/>
                <w:color w:val="161A22"/>
                <w:sz w:val="18"/>
              </w:rPr>
              <w:t>已录用申请、入职日期、授权</w:t>
            </w:r>
          </w:p>
        </w:tc>
        <w:tc>
          <w:tcPr>
            <w:tcW w:type="dxa" w:w="3843"/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 w:val="0"/>
              <w:spacing w:after="0" w:line="262" w:lineRule="exact"/>
            </w:pPr>
            <w:r>
              <w:rPr>
                <w:rFonts w:ascii="等线" w:hAnsi="等线" w:cs="等线" w:eastAsia="等线"/>
                <w:b w:val="0"/>
                <w:color w:val="161A22"/>
                <w:sz w:val="18"/>
              </w:rPr>
              <w:t>限本人和授权工作人员</w:t>
            </w:r>
          </w:p>
        </w:tc>
      </w:tr>
      <w:tr>
        <w:trPr>
          <w:cantSplit/>
        </w:trPr>
        <w:tc>
          <w:tcPr>
            <w:tcW w:type="dxa" w:w="1893"/>
            <w:vAlign w:val="center"/>
            <w:shd w:fill="F6F7F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 w:val="0"/>
              <w:spacing w:after="0" w:line="262" w:lineRule="exact"/>
            </w:pPr>
            <w:r>
              <w:rPr>
                <w:rFonts w:ascii="等线" w:hAnsi="等线" w:cs="等线" w:eastAsia="等线"/>
                <w:b w:val="0"/>
                <w:color w:val="161A22"/>
                <w:sz w:val="18"/>
              </w:rPr>
              <w:t>学生反馈</w:t>
            </w:r>
          </w:p>
        </w:tc>
        <w:tc>
          <w:tcPr>
            <w:tcW w:type="dxa" w:w="4129"/>
            <w:vAlign w:val="center"/>
            <w:shd w:fill="F6F7F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 w:val="0"/>
              <w:spacing w:after="0" w:line="262" w:lineRule="exact"/>
            </w:pPr>
            <w:r>
              <w:rPr>
                <w:rFonts w:ascii="等线" w:hAnsi="等线" w:cs="等线" w:eastAsia="等线"/>
                <w:b w:val="0"/>
                <w:color w:val="161A22"/>
                <w:sz w:val="18"/>
              </w:rPr>
              <w:t>真实任职体验与建议</w:t>
            </w:r>
          </w:p>
        </w:tc>
        <w:tc>
          <w:tcPr>
            <w:tcW w:type="dxa" w:w="3843"/>
            <w:vAlign w:val="center"/>
            <w:shd w:fill="F6F7F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 w:val="0"/>
              <w:spacing w:after="0" w:line="262" w:lineRule="exact"/>
            </w:pPr>
            <w:r>
              <w:rPr>
                <w:rFonts w:ascii="等线" w:hAnsi="等线" w:cs="等线" w:eastAsia="等线"/>
                <w:b w:val="0"/>
                <w:color w:val="161A22"/>
                <w:sz w:val="18"/>
              </w:rPr>
              <w:t>不代表企业官方结论</w:t>
            </w:r>
          </w:p>
        </w:tc>
      </w:tr>
      <w:tr>
        <w:trPr>
          <w:cantSplit/>
        </w:trPr>
        <w:tc>
          <w:tcPr>
            <w:tcW w:type="dxa" w:w="1893"/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 w:val="0"/>
              <w:spacing w:after="0" w:line="262" w:lineRule="exact"/>
            </w:pPr>
            <w:r>
              <w:rPr>
                <w:rFonts w:ascii="等线" w:hAnsi="等线" w:cs="等线" w:eastAsia="等线"/>
                <w:b w:val="0"/>
                <w:color w:val="161A22"/>
                <w:sz w:val="18"/>
              </w:rPr>
              <w:t>企业邀请</w:t>
            </w:r>
          </w:p>
        </w:tc>
        <w:tc>
          <w:tcPr>
            <w:tcW w:type="dxa" w:w="4129"/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 w:val="0"/>
              <w:spacing w:after="0" w:line="262" w:lineRule="exact"/>
            </w:pPr>
            <w:r>
              <w:rPr>
                <w:rFonts w:ascii="等线" w:hAnsi="等线" w:cs="等线" w:eastAsia="等线"/>
                <w:b w:val="0"/>
                <w:color w:val="161A22"/>
                <w:sz w:val="18"/>
              </w:rPr>
              <w:t>一次性令牌对应一条记录</w:t>
            </w:r>
          </w:p>
        </w:tc>
        <w:tc>
          <w:tcPr>
            <w:tcW w:type="dxa" w:w="3843"/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 w:val="0"/>
              <w:spacing w:after="0" w:line="262" w:lineRule="exact"/>
            </w:pPr>
            <w:r>
              <w:rPr>
                <w:rFonts w:ascii="等线" w:hAnsi="等线" w:cs="等线" w:eastAsia="等线"/>
                <w:b w:val="0"/>
                <w:color w:val="161A22"/>
                <w:sz w:val="18"/>
              </w:rPr>
              <w:t>不暴露完整学生工作区</w:t>
            </w:r>
          </w:p>
        </w:tc>
      </w:tr>
      <w:tr>
        <w:trPr>
          <w:cantSplit/>
        </w:trPr>
        <w:tc>
          <w:tcPr>
            <w:tcW w:type="dxa" w:w="1893"/>
            <w:vAlign w:val="center"/>
            <w:shd w:fill="F6F7F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 w:val="0"/>
              <w:spacing w:after="0" w:line="262" w:lineRule="exact"/>
            </w:pPr>
            <w:r>
              <w:rPr>
                <w:rFonts w:ascii="等线" w:hAnsi="等线" w:cs="等线" w:eastAsia="等线"/>
                <w:b w:val="0"/>
                <w:color w:val="161A22"/>
                <w:sz w:val="18"/>
              </w:rPr>
              <w:t>企业画像</w:t>
            </w:r>
          </w:p>
        </w:tc>
        <w:tc>
          <w:tcPr>
            <w:tcW w:type="dxa" w:w="4129"/>
            <w:vAlign w:val="center"/>
            <w:shd w:fill="F6F7F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 w:val="0"/>
              <w:spacing w:after="0" w:line="262" w:lineRule="exact"/>
            </w:pPr>
            <w:r>
              <w:rPr>
                <w:rFonts w:ascii="等线" w:hAnsi="等线" w:cs="等线" w:eastAsia="等线"/>
                <w:b w:val="0"/>
                <w:color w:val="161A22"/>
                <w:sz w:val="18"/>
              </w:rPr>
              <w:t>审核通过样本，默认至少3条</w:t>
            </w:r>
          </w:p>
        </w:tc>
        <w:tc>
          <w:tcPr>
            <w:tcW w:type="dxa" w:w="3843"/>
            <w:vAlign w:val="center"/>
            <w:shd w:fill="F6F7F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 w:val="0"/>
              <w:spacing w:after="0" w:line="262" w:lineRule="exact"/>
            </w:pPr>
            <w:r>
              <w:rPr>
                <w:rFonts w:ascii="等线" w:hAnsi="等线" w:cs="等线" w:eastAsia="等线"/>
                <w:b w:val="0"/>
                <w:color w:val="161A22"/>
                <w:sz w:val="18"/>
              </w:rPr>
              <w:t>不足样本时不展示明细</w:t>
            </w:r>
          </w:p>
        </w:tc>
      </w:tr>
    </w:tbl>
    <w:p>
      <w:pPr>
        <w:keepNext w:val="0"/>
        <w:widowControl w:val="0"/>
        <w:spacing w:before="0" w:after="40" w:line="40" w:lineRule="exact"/>
      </w:pPr>
      <w:r>
        <w:rPr>
          <w:rFonts w:ascii="等线" w:hAnsi="等线" w:cs="等线" w:eastAsia="等线"/>
          <w:b w:val="0"/>
          <w:color w:val="161A22"/>
          <w:sz w:val="2"/>
        </w:rPr>
      </w:r>
    </w:p>
    <w:p>
      <w:pPr>
        <w:keepNext w:val="0"/>
        <w:widowControl w:val="0"/>
        <w:spacing w:before="0" w:after="80" w:line="332" w:lineRule="exact"/>
      </w:pPr>
      <w:r>
        <w:rPr>
          <w:rFonts w:ascii="等线" w:hAnsi="等线" w:cs="等线" w:eastAsia="等线"/>
          <w:b w:val="0"/>
          <w:color w:val="161A22"/>
          <w:sz w:val="21"/>
        </w:rPr>
        <w:t>以上是实现与页面核对，没有新增真实企业、入职或长期回访数据。7、30、90、180天是功能设置的回访节点，不是本项目已经运行了180天的证据。</w:t>
      </w:r>
    </w:p>
    <w:p>
      <w:pPr>
        <w:keepNext w:val="0"/>
        <w:widowControl w:val="0"/>
        <w:spacing w:before="60" w:after="0" w:line="212" w:lineRule="exact"/>
      </w:pPr>
      <w:r>
        <w:rPr>
          <w:rFonts w:ascii="等线" w:hAnsi="等线" w:cs="等线" w:eastAsia="等线"/>
          <w:b w:val="0"/>
          <w:color w:val="626975"/>
          <w:sz w:val="15"/>
        </w:rPr>
        <w:t>实现或证据依据：backend/app/employment/service.py；frontend/src/features/student/EmploymentFollowupPage.tsx</w:t>
      </w:r>
    </w:p>
    <w:p>
      <w:pPr>
        <w:pStyle w:val="Heading1"/>
        <w:keepNext/>
        <w:pageBreakBefore/>
        <w:widowControl w:val="0"/>
        <w:spacing w:before="0" w:after="180" w:line="480" w:lineRule="exact"/>
      </w:pPr>
      <w:r>
        <w:rPr>
          <w:rFonts w:ascii="等线" w:hAnsi="等线" w:cs="等线" w:eastAsia="等线"/>
          <w:b/>
          <w:color w:val="161A22"/>
          <w:sz w:val="33"/>
        </w:rPr>
        <w:t>16 部署模式与复现路径</w:t>
      </w:r>
    </w:p>
    <w:p>
      <w:pPr>
        <w:keepNext w:val="0"/>
        <w:widowControl w:val="0"/>
        <w:spacing w:before="0" w:after="80" w:line="332" w:lineRule="exact"/>
      </w:pPr>
      <w:r>
        <w:rPr>
          <w:rFonts w:ascii="等线" w:hAnsi="等线" w:cs="等线" w:eastAsia="等线"/>
          <w:b w:val="0"/>
          <w:color w:val="161A22"/>
          <w:sz w:val="21"/>
        </w:rPr>
        <w:t>项目提供全量本地与低资源服务器演示两种部署思路。全量版包含模型服务配置；服务器演示版保留业务数据库与轻量Worker，调用外部模型API，主动禁用未部署的OCR、向量、语音、视觉及对话附件任务。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3671"/>
        <w:gridCol w:w="3671"/>
      </w:tblGrid>
      <w:tr>
        <w:trPr>
          <w:cantSplit/>
          <w:tblHeader/>
        </w:trPr>
        <w:tc>
          <w:tcPr>
            <w:tcW w:type="dxa" w:w="2523"/>
            <w:vAlign w:val="center"/>
            <w:shd w:fill="EBE7F5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/>
              <w:spacing w:after="0" w:line="262" w:lineRule="exact"/>
            </w:pPr>
            <w:r>
              <w:rPr>
                <w:rFonts w:ascii="等线" w:hAnsi="等线" w:cs="等线" w:eastAsia="等线"/>
                <w:b/>
                <w:color w:val="161A22"/>
                <w:sz w:val="18"/>
              </w:rPr>
              <w:t>能力</w:t>
            </w:r>
          </w:p>
        </w:tc>
        <w:tc>
          <w:tcPr>
            <w:tcW w:type="dxa" w:w="3671"/>
            <w:vAlign w:val="center"/>
            <w:shd w:fill="EBE7F5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/>
              <w:spacing w:after="0" w:line="262" w:lineRule="exact"/>
            </w:pPr>
            <w:r>
              <w:rPr>
                <w:rFonts w:ascii="等线" w:hAnsi="等线" w:cs="等线" w:eastAsia="等线"/>
                <w:b/>
                <w:color w:val="161A22"/>
                <w:sz w:val="18"/>
              </w:rPr>
              <w:t>全量本地配置</w:t>
            </w:r>
          </w:p>
        </w:tc>
        <w:tc>
          <w:tcPr>
            <w:tcW w:type="dxa" w:w="3671"/>
            <w:vAlign w:val="center"/>
            <w:shd w:fill="EBE7F5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/>
              <w:spacing w:after="0" w:line="262" w:lineRule="exact"/>
            </w:pPr>
            <w:r>
              <w:rPr>
                <w:rFonts w:ascii="等线" w:hAnsi="等线" w:cs="等线" w:eastAsia="等线"/>
                <w:b/>
                <w:color w:val="161A22"/>
                <w:sz w:val="18"/>
              </w:rPr>
              <w:t>server-demo</w:t>
            </w:r>
          </w:p>
        </w:tc>
      </w:tr>
      <w:tr>
        <w:trPr>
          <w:cantSplit/>
        </w:trPr>
        <w:tc>
          <w:tcPr>
            <w:tcW w:type="dxa" w:w="2523"/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 w:val="0"/>
              <w:spacing w:after="0" w:line="262" w:lineRule="exact"/>
            </w:pPr>
            <w:r>
              <w:rPr>
                <w:rFonts w:ascii="等线" w:hAnsi="等线" w:cs="等线" w:eastAsia="等线"/>
                <w:b w:val="0"/>
                <w:color w:val="161A22"/>
                <w:sz w:val="18"/>
              </w:rPr>
              <w:t>业务页面与数据库</w:t>
            </w:r>
          </w:p>
        </w:tc>
        <w:tc>
          <w:tcPr>
            <w:tcW w:type="dxa" w:w="3671"/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 w:val="0"/>
              <w:spacing w:after="0" w:line="262" w:lineRule="exact"/>
            </w:pPr>
            <w:r>
              <w:rPr>
                <w:rFonts w:ascii="等线" w:hAnsi="等线" w:cs="等线" w:eastAsia="等线"/>
                <w:b w:val="0"/>
                <w:color w:val="161A22"/>
                <w:sz w:val="18"/>
              </w:rPr>
              <w:t>本地SQLite或部署PostgreSQL</w:t>
            </w:r>
          </w:p>
        </w:tc>
        <w:tc>
          <w:tcPr>
            <w:tcW w:type="dxa" w:w="3671"/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 w:val="0"/>
              <w:spacing w:after="0" w:line="262" w:lineRule="exact"/>
            </w:pPr>
            <w:r>
              <w:rPr>
                <w:rFonts w:ascii="等线" w:hAnsi="等线" w:cs="等线" w:eastAsia="等线"/>
                <w:b w:val="0"/>
                <w:color w:val="161A22"/>
                <w:sz w:val="18"/>
              </w:rPr>
              <w:t>PostgreSQL、Redis、API、Nginx</w:t>
            </w:r>
          </w:p>
        </w:tc>
      </w:tr>
      <w:tr>
        <w:trPr>
          <w:cantSplit/>
        </w:trPr>
        <w:tc>
          <w:tcPr>
            <w:tcW w:type="dxa" w:w="2523"/>
            <w:vAlign w:val="center"/>
            <w:shd w:fill="F6F7F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 w:val="0"/>
              <w:spacing w:after="0" w:line="262" w:lineRule="exact"/>
            </w:pPr>
            <w:r>
              <w:rPr>
                <w:rFonts w:ascii="等线" w:hAnsi="等线" w:cs="等线" w:eastAsia="等线"/>
                <w:b w:val="0"/>
                <w:color w:val="161A22"/>
                <w:sz w:val="18"/>
              </w:rPr>
              <w:t>Agent</w:t>
            </w:r>
          </w:p>
        </w:tc>
        <w:tc>
          <w:tcPr>
            <w:tcW w:type="dxa" w:w="3671"/>
            <w:vAlign w:val="center"/>
            <w:shd w:fill="F6F7F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 w:val="0"/>
              <w:spacing w:after="0" w:line="262" w:lineRule="exact"/>
            </w:pPr>
            <w:r>
              <w:rPr>
                <w:rFonts w:ascii="等线" w:hAnsi="等线" w:cs="等线" w:eastAsia="等线"/>
                <w:b w:val="0"/>
                <w:color w:val="161A22"/>
                <w:sz w:val="18"/>
              </w:rPr>
              <w:t>在线适配器或local演示按配置选择</w:t>
            </w:r>
          </w:p>
        </w:tc>
        <w:tc>
          <w:tcPr>
            <w:tcW w:type="dxa" w:w="3671"/>
            <w:vAlign w:val="center"/>
            <w:shd w:fill="F6F7F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 w:val="0"/>
              <w:spacing w:after="0" w:line="262" w:lineRule="exact"/>
            </w:pPr>
            <w:r>
              <w:rPr>
                <w:rFonts w:ascii="等线" w:hAnsi="等线" w:cs="等线" w:eastAsia="等线"/>
                <w:b w:val="0"/>
                <w:color w:val="161A22"/>
                <w:sz w:val="18"/>
              </w:rPr>
              <w:t>在线API；失败时不回退本地规则</w:t>
            </w:r>
          </w:p>
        </w:tc>
      </w:tr>
      <w:tr>
        <w:trPr>
          <w:cantSplit/>
        </w:trPr>
        <w:tc>
          <w:tcPr>
            <w:tcW w:type="dxa" w:w="2523"/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 w:val="0"/>
              <w:spacing w:after="0" w:line="262" w:lineRule="exact"/>
            </w:pPr>
            <w:r>
              <w:rPr>
                <w:rFonts w:ascii="等线" w:hAnsi="等线" w:cs="等线" w:eastAsia="等线"/>
                <w:b w:val="0"/>
                <w:color w:val="161A22"/>
                <w:sz w:val="18"/>
              </w:rPr>
              <w:t>OCR / BGE-M3</w:t>
            </w:r>
          </w:p>
        </w:tc>
        <w:tc>
          <w:tcPr>
            <w:tcW w:type="dxa" w:w="3671"/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 w:val="0"/>
              <w:spacing w:after="0" w:line="262" w:lineRule="exact"/>
            </w:pPr>
            <w:r>
              <w:rPr>
                <w:rFonts w:ascii="等线" w:hAnsi="等线" w:cs="等线" w:eastAsia="等线"/>
                <w:b w:val="0"/>
                <w:color w:val="161A22"/>
                <w:sz w:val="18"/>
              </w:rPr>
              <w:t>满足资源并启动服务后可启用</w:t>
            </w:r>
          </w:p>
        </w:tc>
        <w:tc>
          <w:tcPr>
            <w:tcW w:type="dxa" w:w="3671"/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 w:val="0"/>
              <w:spacing w:after="0" w:line="262" w:lineRule="exact"/>
            </w:pPr>
            <w:r>
              <w:rPr>
                <w:rFonts w:ascii="等线" w:hAnsi="等线" w:cs="等线" w:eastAsia="等线"/>
                <w:b w:val="0"/>
                <w:color w:val="161A22"/>
                <w:sz w:val="18"/>
              </w:rPr>
              <w:t>未部署；后端拒绝相应任务</w:t>
            </w:r>
          </w:p>
        </w:tc>
      </w:tr>
      <w:tr>
        <w:trPr>
          <w:cantSplit/>
        </w:trPr>
        <w:tc>
          <w:tcPr>
            <w:tcW w:type="dxa" w:w="2523"/>
            <w:vAlign w:val="center"/>
            <w:shd w:fill="F6F7F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 w:val="0"/>
              <w:spacing w:after="0" w:line="262" w:lineRule="exact"/>
            </w:pPr>
            <w:r>
              <w:rPr>
                <w:rFonts w:ascii="等线" w:hAnsi="等线" w:cs="等线" w:eastAsia="等线"/>
                <w:b w:val="0"/>
                <w:color w:val="161A22"/>
                <w:sz w:val="18"/>
              </w:rPr>
              <w:t>语音 / 摄像头</w:t>
            </w:r>
          </w:p>
        </w:tc>
        <w:tc>
          <w:tcPr>
            <w:tcW w:type="dxa" w:w="3671"/>
            <w:vAlign w:val="center"/>
            <w:shd w:fill="F6F7F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 w:val="0"/>
              <w:spacing w:after="0" w:line="262" w:lineRule="exact"/>
            </w:pPr>
            <w:r>
              <w:rPr>
                <w:rFonts w:ascii="等线" w:hAnsi="等线" w:cs="等线" w:eastAsia="等线"/>
                <w:b w:val="0"/>
                <w:color w:val="161A22"/>
                <w:sz w:val="18"/>
              </w:rPr>
              <w:t>服务与授权同时满足才可用</w:t>
            </w:r>
          </w:p>
        </w:tc>
        <w:tc>
          <w:tcPr>
            <w:tcW w:type="dxa" w:w="3671"/>
            <w:vAlign w:val="center"/>
            <w:shd w:fill="F6F7F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 w:val="0"/>
              <w:spacing w:after="0" w:line="262" w:lineRule="exact"/>
            </w:pPr>
            <w:r>
              <w:rPr>
                <w:rFonts w:ascii="等线" w:hAnsi="等线" w:cs="等线" w:eastAsia="等线"/>
                <w:b w:val="0"/>
                <w:color w:val="161A22"/>
                <w:sz w:val="18"/>
              </w:rPr>
              <w:t>未部署，页面禁用相关入口</w:t>
            </w:r>
          </w:p>
        </w:tc>
      </w:tr>
      <w:tr>
        <w:trPr>
          <w:cantSplit/>
        </w:trPr>
        <w:tc>
          <w:tcPr>
            <w:tcW w:type="dxa" w:w="2523"/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 w:val="0"/>
              <w:spacing w:after="0" w:line="262" w:lineRule="exact"/>
            </w:pPr>
            <w:r>
              <w:rPr>
                <w:rFonts w:ascii="等线" w:hAnsi="等线" w:cs="等线" w:eastAsia="等线"/>
                <w:b w:val="0"/>
                <w:color w:val="161A22"/>
                <w:sz w:val="18"/>
              </w:rPr>
              <w:t>对话附件</w:t>
            </w:r>
          </w:p>
        </w:tc>
        <w:tc>
          <w:tcPr>
            <w:tcW w:type="dxa" w:w="3671"/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 w:val="0"/>
              <w:spacing w:after="0" w:line="262" w:lineRule="exact"/>
            </w:pPr>
            <w:r>
              <w:rPr>
                <w:rFonts w:ascii="等线" w:hAnsi="等线" w:cs="等线" w:eastAsia="等线"/>
                <w:b w:val="0"/>
                <w:color w:val="161A22"/>
                <w:sz w:val="18"/>
              </w:rPr>
              <w:t>解析与向量服务就绪才开放</w:t>
            </w:r>
          </w:p>
        </w:tc>
        <w:tc>
          <w:tcPr>
            <w:tcW w:type="dxa" w:w="3671"/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 w:val="0"/>
              <w:spacing w:after="0" w:line="262" w:lineRule="exact"/>
            </w:pPr>
            <w:r>
              <w:rPr>
                <w:rFonts w:ascii="等线" w:hAnsi="等线" w:cs="等线" w:eastAsia="等线"/>
                <w:b w:val="0"/>
                <w:color w:val="161A22"/>
                <w:sz w:val="18"/>
              </w:rPr>
              <w:t>入口与任务均限制</w:t>
            </w:r>
          </w:p>
        </w:tc>
      </w:tr>
    </w:tbl>
    <w:p>
      <w:pPr>
        <w:keepNext w:val="0"/>
        <w:widowControl w:val="0"/>
        <w:spacing w:before="0" w:after="40" w:line="40" w:lineRule="exact"/>
      </w:pPr>
      <w:r>
        <w:rPr>
          <w:rFonts w:ascii="等线" w:hAnsi="等线" w:cs="等线" w:eastAsia="等线"/>
          <w:b w:val="0"/>
          <w:color w:val="161A22"/>
          <w:sz w:val="2"/>
        </w:rPr>
      </w:r>
    </w:p>
    <w:p>
      <w:pPr>
        <w:keepNext/>
        <w:spacing w:line="240" w:lineRule="auto" w:after="30"/>
        <w:jc w:val="center"/>
      </w:pPr>
      <w:r>
        <w:drawing>
          <wp:inline xmlns:a="http://schemas.openxmlformats.org/drawingml/2006/main" xmlns:pic="http://schemas.openxmlformats.org/drawingml/2006/picture">
            <wp:extent cx="5865688" cy="2664000"/>
            <wp:docPr id="46" name="d21_modes" descr="图 46  全量本地配置与低资源服务器演示版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21_modes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865688" cy="266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 w:val="0"/>
        <w:spacing w:before="0" w:after="130" w:line="242" w:lineRule="exact"/>
        <w:jc w:val="center"/>
      </w:pPr>
      <w:r>
        <w:rPr>
          <w:rFonts w:ascii="等线" w:hAnsi="等线" w:cs="等线" w:eastAsia="等线"/>
          <w:b w:val="0"/>
          <w:color w:val="545B67"/>
          <w:sz w:val="17"/>
        </w:rPr>
        <w:t>图 46  全量本地配置与低资源服务器演示版</w:t>
      </w:r>
    </w:p>
    <w:p>
      <w:pPr>
        <w:keepNext w:val="0"/>
        <w:widowControl w:val="0"/>
        <w:spacing w:before="0" w:after="80" w:line="332" w:lineRule="exact"/>
      </w:pPr>
      <w:r>
        <w:rPr>
          <w:rFonts w:ascii="等线" w:hAnsi="等线" w:cs="等线" w:eastAsia="等线"/>
          <w:b w:val="0"/>
          <w:color w:val="161A22"/>
          <w:sz w:val="21"/>
        </w:rPr>
        <w:t>看图要点：图左为满足条件后可启用的全量能力，图右为server-demo当前约束；图示不是一次新的模型服务实测。</w:t>
      </w:r>
    </w:p>
    <w:p>
      <w:pPr>
        <w:pStyle w:val="Heading2"/>
        <w:keepNext/>
        <w:widowControl w:val="0"/>
        <w:spacing w:before="0" w:after="70" w:line="364" w:lineRule="exact"/>
      </w:pPr>
      <w:r>
        <w:rPr>
          <w:rFonts w:ascii="等线" w:hAnsi="等线" w:cs="等线" w:eastAsia="等线"/>
          <w:b/>
          <w:color w:val="161A22"/>
          <w:sz w:val="23"/>
        </w:rPr>
        <w:t>服务器演示版启动方式</w:t>
      </w:r>
    </w:p>
    <w:p>
      <w:pPr>
        <w:keepNext w:val="0"/>
        <w:keepLines/>
        <w:widowControl w:val="0"/>
        <w:spacing w:before="0" w:after="120" w:line="262" w:lineRule="exact"/>
      </w:pPr>
      <w:r>
        <w:rPr>
          <w:rFonts w:ascii="Consolas" w:hAnsi="Consolas" w:cs="等线" w:eastAsia="等线"/>
          <w:b w:val="0"/>
          <w:color w:val="424650"/>
          <w:sz w:val="17"/>
        </w:rPr>
        <w:t>docker compose --env-file .env.server-demo -f docker-compose.server-demo.yml up -d --build</w:t>
      </w:r>
      <w:r>
        <w:rPr>
          <w:rFonts w:ascii="Consolas" w:hAnsi="Consolas"/>
        </w:rPr>
        <w:br/>
      </w:r>
      <w:r>
        <w:rPr>
          <w:rFonts w:ascii="Consolas" w:hAnsi="Consolas" w:cs="等线" w:eastAsia="等线"/>
          <w:b w:val="0"/>
          <w:color w:val="424650"/>
          <w:sz w:val="17"/>
        </w:rPr>
        <w:t>docker compose --env-file .env.server-demo -f docker-compose.server-demo.yml ps</w:t>
      </w:r>
    </w:p>
    <w:p>
      <w:pPr>
        <w:keepNext w:val="0"/>
        <w:widowControl w:val="0"/>
        <w:spacing w:before="0" w:after="80" w:line="332" w:lineRule="exact"/>
      </w:pPr>
      <w:r>
        <w:rPr>
          <w:rFonts w:ascii="等线" w:hAnsi="等线" w:cs="等线" w:eastAsia="等线"/>
          <w:b w:val="0"/>
          <w:color w:val="161A22"/>
          <w:sz w:val="21"/>
        </w:rPr>
        <w:t>启动前按照环境模板填写随机密钥、数据库密码、加密密钥、专用演示密码和可用模型API；前端以server-demo模式构建。对已有数据库不要运行down -v，以免删除卷。正式公开使用前需要域名、TLS、备份恢复及资源监控。</w:t>
      </w:r>
    </w:p>
    <w:p>
      <w:pPr>
        <w:keepNext w:val="0"/>
        <w:widowControl w:val="0"/>
        <w:spacing w:before="0" w:after="80" w:line="332" w:lineRule="exact"/>
      </w:pPr>
      <w:r>
        <w:rPr>
          <w:rFonts w:ascii="等线" w:hAnsi="等线" w:cs="等线" w:eastAsia="等线"/>
          <w:b w:val="0"/>
          <w:color w:val="161A22"/>
          <w:sz w:val="21"/>
        </w:rPr>
        <w:t>2026-10-25只读检查http://111.228.30.194/与/api/health均返回200，健康体为status=ok。没有进行账号登录、在线模型调用、压力测试或数据写入；该地址仍需项目方确认用于正式评审。仓库URL与视频URL继续留空。</w:t>
      </w:r>
    </w:p>
    <w:p>
      <w:pPr>
        <w:keepNext w:val="0"/>
        <w:widowControl w:val="0"/>
        <w:spacing w:before="0" w:after="80" w:line="332" w:lineRule="exact"/>
      </w:pPr>
      <w:r>
        <w:rPr>
          <w:rFonts w:ascii="等线" w:hAnsi="等线" w:cs="等线" w:eastAsia="等线"/>
          <w:b w:val="0"/>
          <w:color w:val="161A22"/>
          <w:sz w:val="21"/>
        </w:rPr>
        <w:t>本地开发应显式将VITE_API_PROXY_TARGET指向实际API端口；当前Vite默认代理为8080，不能照搬旧README中8000的描述而不检查。复现说明应同时写出浏览器入口、API端口、部署模式和使用的Provider。</w:t>
      </w:r>
    </w:p>
    <w:p>
      <w:pPr>
        <w:keepNext w:val="0"/>
        <w:widowControl w:val="0"/>
        <w:spacing w:before="60" w:after="0" w:line="212" w:lineRule="exact"/>
      </w:pPr>
      <w:r>
        <w:rPr>
          <w:rFonts w:ascii="等线" w:hAnsi="等线" w:cs="等线" w:eastAsia="等线"/>
          <w:b w:val="0"/>
          <w:color w:val="626975"/>
          <w:sz w:val="15"/>
        </w:rPr>
        <w:t>实现或证据依据：docs/server-demo-deployment.md；docker-compose.server-demo.yml；frontend/vite.config.ts；README.md</w:t>
      </w:r>
    </w:p>
    <w:p>
      <w:pPr>
        <w:pStyle w:val="Heading1"/>
        <w:keepNext/>
        <w:pageBreakBefore/>
        <w:widowControl w:val="0"/>
        <w:spacing w:before="0" w:after="180" w:line="480" w:lineRule="exact"/>
      </w:pPr>
      <w:r>
        <w:rPr>
          <w:rFonts w:ascii="等线" w:hAnsi="等线" w:cs="等线" w:eastAsia="等线"/>
          <w:b/>
          <w:color w:val="161A22"/>
          <w:sz w:val="33"/>
        </w:rPr>
        <w:t>16 图解 服务器拓扑与性能证据范围</w:t>
      </w:r>
    </w:p>
    <w:p>
      <w:pPr>
        <w:keepNext w:val="0"/>
        <w:widowControl w:val="0"/>
        <w:spacing w:before="0" w:after="140" w:line="260" w:lineRule="exact"/>
      </w:pPr>
      <w:r>
        <w:rPr>
          <w:rFonts w:ascii="等线" w:hAnsi="等线" w:cs="等线" w:eastAsia="等线"/>
          <w:b w:val="0"/>
          <w:color w:val="6043B5"/>
          <w:sz w:val="18"/>
        </w:rPr>
        <w:t>图解页  ·  对照输入、操作、结果和边界</w:t>
      </w:r>
    </w:p>
    <w:p>
      <w:pPr>
        <w:keepNext w:val="0"/>
        <w:widowControl w:val="0"/>
        <w:spacing w:before="0" w:after="80" w:line="332" w:lineRule="exact"/>
      </w:pPr>
      <w:r>
        <w:rPr>
          <w:rFonts w:ascii="等线" w:hAnsi="等线" w:cs="等线" w:eastAsia="等线"/>
          <w:b w:val="0"/>
          <w:color w:val="161A22"/>
          <w:sz w:val="21"/>
        </w:rPr>
        <w:t>部署拓扑说明组件怎么连接，延迟图说明一次特定环境下怎样采样。两个图一起使用时，应保留“配置设计”和“历史本机实测”的区别，不把本机GET请求性能当成云端在线推理速度。</w:t>
      </w:r>
    </w:p>
    <w:p>
      <w:pPr>
        <w:keepNext/>
        <w:spacing w:line="240" w:lineRule="auto" w:after="30"/>
        <w:jc w:val="center"/>
      </w:pPr>
      <w:r>
        <w:drawing>
          <wp:inline xmlns:a="http://schemas.openxmlformats.org/drawingml/2006/main" xmlns:pic="http://schemas.openxmlformats.org/drawingml/2006/picture">
            <wp:extent cx="5620194" cy="2412000"/>
            <wp:docPr id="47" name="d22_topology" descr="图 47  server-demo配置拓扑：浏览器、Nginx、API、数据库、Redis与外部模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22_topology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620194" cy="241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 w:val="0"/>
        <w:spacing w:before="0" w:after="130" w:line="242" w:lineRule="exact"/>
        <w:jc w:val="center"/>
      </w:pPr>
      <w:r>
        <w:rPr>
          <w:rFonts w:ascii="等线" w:hAnsi="等线" w:cs="等线" w:eastAsia="等线"/>
          <w:b w:val="0"/>
          <w:color w:val="545B67"/>
          <w:sz w:val="17"/>
        </w:rPr>
        <w:t>图 47  server-demo配置拓扑：浏览器、Nginx、API、数据库、Redis与外部模型</w:t>
      </w:r>
    </w:p>
    <w:p>
      <w:pPr>
        <w:keepNext/>
        <w:spacing w:line="240" w:lineRule="auto" w:after="30"/>
        <w:jc w:val="center"/>
      </w:pPr>
      <w:r>
        <w:drawing>
          <wp:inline xmlns:a="http://schemas.openxmlformats.org/drawingml/2006/main" xmlns:pic="http://schemas.openxmlformats.org/drawingml/2006/picture">
            <wp:extent cx="4096000" cy="2304000"/>
            <wp:docPr id="48" name="c07_latency" descr="图 48  历史本机5个接口各20次顺序GET的中位数与P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7_latency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096000" cy="230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 w:val="0"/>
        <w:spacing w:before="0" w:after="130" w:line="242" w:lineRule="exact"/>
        <w:jc w:val="center"/>
      </w:pPr>
      <w:r>
        <w:rPr>
          <w:rFonts w:ascii="等线" w:hAnsi="等线" w:cs="等线" w:eastAsia="等线"/>
          <w:b w:val="0"/>
          <w:color w:val="545B67"/>
          <w:sz w:val="17"/>
        </w:rPr>
        <w:t>图 48  历史本机5个接口各20次顺序GET的中位数与P95</w:t>
      </w:r>
    </w:p>
    <w:p>
      <w:pPr>
        <w:keepNext w:val="0"/>
        <w:widowControl w:val="0"/>
        <w:spacing w:before="0" w:after="80" w:line="332" w:lineRule="exact"/>
      </w:pPr>
      <w:r>
        <w:rPr>
          <w:rFonts w:ascii="等线" w:hAnsi="等线" w:cs="等线" w:eastAsia="等线"/>
          <w:b w:val="0"/>
          <w:color w:val="161A22"/>
          <w:sz w:val="21"/>
        </w:rPr>
        <w:t>采样不含模型生成、OCR、向量、语音或视觉耗时，没有并发负载控制。2026-10-25站点检查仅首页与健康接口200，不能证明登录、数据库写入或所有Agent任务均可用；本次文档增强没有扩大这一验证范围。</w:t>
      </w:r>
    </w:p>
    <w:p>
      <w:pPr>
        <w:keepNext w:val="0"/>
        <w:widowControl w:val="0"/>
        <w:spacing w:before="60" w:after="0" w:line="212" w:lineRule="exact"/>
      </w:pPr>
      <w:r>
        <w:rPr>
          <w:rFonts w:ascii="等线" w:hAnsi="等线" w:cs="等线" w:eastAsia="等线"/>
          <w:b w:val="0"/>
          <w:color w:val="626975"/>
          <w:sz w:val="15"/>
        </w:rPr>
        <w:t>实现或证据依据：docker-compose.server-demo.yml；docs/server-demo-deployment.md；output/ppt-evidence-2026-10-20/api_performance.json</w:t>
      </w:r>
    </w:p>
    <w:p>
      <w:pPr>
        <w:pStyle w:val="Heading1"/>
        <w:keepNext/>
        <w:pageBreakBefore/>
        <w:widowControl w:val="0"/>
        <w:spacing w:before="0" w:after="180" w:line="480" w:lineRule="exact"/>
      </w:pPr>
      <w:r>
        <w:rPr>
          <w:rFonts w:ascii="等线" w:hAnsi="等线" w:cs="等线" w:eastAsia="等线"/>
          <w:b/>
          <w:color w:val="161A22"/>
          <w:sz w:val="33"/>
        </w:rPr>
        <w:t>17 验证结果与证据范围</w:t>
      </w:r>
    </w:p>
    <w:p>
      <w:pPr>
        <w:keepNext w:val="0"/>
        <w:widowControl w:val="0"/>
        <w:spacing w:before="0" w:after="80" w:line="332" w:lineRule="exact"/>
      </w:pPr>
      <w:r>
        <w:rPr>
          <w:rFonts w:ascii="等线" w:hAnsi="等线" w:cs="等线" w:eastAsia="等线"/>
          <w:b w:val="0"/>
          <w:color w:val="161A22"/>
          <w:sz w:val="21"/>
        </w:rPr>
        <w:t>本章引用已保存的历史证据。2026-10-25主要进行源码核对和文档渲染，没有把旧日志重新命名为今日测试，也没有再次运行全部后端、前端和E2E测试。以下结果可用于了解此前版本的验证范围，正式提交版本仍需复测并记录时间与环境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35"/>
        <w:gridCol w:w="2868"/>
        <w:gridCol w:w="5162"/>
      </w:tblGrid>
      <w:tr>
        <w:trPr>
          <w:cantSplit/>
          <w:tblHeader/>
        </w:trPr>
        <w:tc>
          <w:tcPr>
            <w:tcW w:type="dxa" w:w="1835"/>
            <w:vAlign w:val="center"/>
            <w:shd w:fill="EBE7F5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/>
              <w:spacing w:after="0" w:line="262" w:lineRule="exact"/>
            </w:pPr>
            <w:r>
              <w:rPr>
                <w:rFonts w:ascii="等线" w:hAnsi="等线" w:cs="等线" w:eastAsia="等线"/>
                <w:b/>
                <w:color w:val="161A22"/>
                <w:sz w:val="18"/>
              </w:rPr>
              <w:t>验证时间</w:t>
            </w:r>
          </w:p>
        </w:tc>
        <w:tc>
          <w:tcPr>
            <w:tcW w:type="dxa" w:w="2868"/>
            <w:vAlign w:val="center"/>
            <w:shd w:fill="EBE7F5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/>
              <w:spacing w:after="0" w:line="262" w:lineRule="exact"/>
            </w:pPr>
            <w:r>
              <w:rPr>
                <w:rFonts w:ascii="等线" w:hAnsi="等线" w:cs="等线" w:eastAsia="等线"/>
                <w:b/>
                <w:color w:val="161A22"/>
                <w:sz w:val="18"/>
              </w:rPr>
              <w:t>项目</w:t>
            </w:r>
          </w:p>
        </w:tc>
        <w:tc>
          <w:tcPr>
            <w:tcW w:type="dxa" w:w="5162"/>
            <w:vAlign w:val="center"/>
            <w:shd w:fill="EBE7F5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/>
              <w:spacing w:after="0" w:line="262" w:lineRule="exact"/>
            </w:pPr>
            <w:r>
              <w:rPr>
                <w:rFonts w:ascii="等线" w:hAnsi="等线" w:cs="等线" w:eastAsia="等线"/>
                <w:b/>
                <w:color w:val="161A22"/>
                <w:sz w:val="18"/>
              </w:rPr>
              <w:t>结果与边界</w:t>
            </w:r>
          </w:p>
        </w:tc>
      </w:tr>
      <w:tr>
        <w:trPr>
          <w:cantSplit/>
        </w:trPr>
        <w:tc>
          <w:tcPr>
            <w:tcW w:type="dxa" w:w="1835"/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 w:val="0"/>
              <w:spacing w:after="0" w:line="262" w:lineRule="exact"/>
            </w:pPr>
            <w:r>
              <w:rPr>
                <w:rFonts w:ascii="等线" w:hAnsi="等线" w:cs="等线" w:eastAsia="等线"/>
                <w:b w:val="0"/>
                <w:color w:val="161A22"/>
                <w:sz w:val="18"/>
              </w:rPr>
              <w:t>2026-10-20</w:t>
            </w:r>
          </w:p>
        </w:tc>
        <w:tc>
          <w:tcPr>
            <w:tcW w:type="dxa" w:w="2868"/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 w:val="0"/>
              <w:spacing w:after="0" w:line="262" w:lineRule="exact"/>
            </w:pPr>
            <w:r>
              <w:rPr>
                <w:rFonts w:ascii="等线" w:hAnsi="等线" w:cs="等线" w:eastAsia="等线"/>
                <w:b w:val="0"/>
                <w:color w:val="161A22"/>
                <w:sz w:val="18"/>
              </w:rPr>
              <w:t>后端与前端组件</w:t>
            </w:r>
          </w:p>
        </w:tc>
        <w:tc>
          <w:tcPr>
            <w:tcW w:type="dxa" w:w="5162"/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 w:val="0"/>
              <w:spacing w:after="0" w:line="262" w:lineRule="exact"/>
            </w:pPr>
            <w:r>
              <w:rPr>
                <w:rFonts w:ascii="等线" w:hAnsi="等线" w:cs="等线" w:eastAsia="等线"/>
                <w:b w:val="0"/>
                <w:color w:val="161A22"/>
                <w:sz w:val="18"/>
              </w:rPr>
              <w:t>后端63/63、组件25/25；不是业务准确率</w:t>
            </w:r>
          </w:p>
        </w:tc>
      </w:tr>
      <w:tr>
        <w:trPr>
          <w:cantSplit/>
        </w:trPr>
        <w:tc>
          <w:tcPr>
            <w:tcW w:type="dxa" w:w="1835"/>
            <w:vAlign w:val="center"/>
            <w:shd w:fill="F6F7F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 w:val="0"/>
              <w:spacing w:after="0" w:line="262" w:lineRule="exact"/>
            </w:pPr>
            <w:r>
              <w:rPr>
                <w:rFonts w:ascii="等线" w:hAnsi="等线" w:cs="等线" w:eastAsia="等线"/>
                <w:b w:val="0"/>
                <w:color w:val="161A22"/>
                <w:sz w:val="18"/>
              </w:rPr>
              <w:t>2026-10-20</w:t>
            </w:r>
          </w:p>
        </w:tc>
        <w:tc>
          <w:tcPr>
            <w:tcW w:type="dxa" w:w="2868"/>
            <w:vAlign w:val="center"/>
            <w:shd w:fill="F6F7F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 w:val="0"/>
              <w:spacing w:after="0" w:line="262" w:lineRule="exact"/>
            </w:pPr>
            <w:r>
              <w:rPr>
                <w:rFonts w:ascii="等线" w:hAnsi="等线" w:cs="等线" w:eastAsia="等线"/>
                <w:b w:val="0"/>
                <w:color w:val="161A22"/>
                <w:sz w:val="18"/>
              </w:rPr>
              <w:t>本地API与规则</w:t>
            </w:r>
          </w:p>
        </w:tc>
        <w:tc>
          <w:tcPr>
            <w:tcW w:type="dxa" w:w="5162"/>
            <w:vAlign w:val="center"/>
            <w:shd w:fill="F6F7F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 w:val="0"/>
              <w:spacing w:after="0" w:line="262" w:lineRule="exact"/>
            </w:pPr>
            <w:r>
              <w:rPr>
                <w:rFonts w:ascii="等线" w:hAnsi="等线" w:cs="等线" w:eastAsia="等线"/>
                <w:b w:val="0"/>
                <w:color w:val="161A22"/>
                <w:sz w:val="18"/>
              </w:rPr>
              <w:t>22/22流程用例，15/15阈值用例</w:t>
            </w:r>
          </w:p>
        </w:tc>
      </w:tr>
      <w:tr>
        <w:trPr>
          <w:cantSplit/>
        </w:trPr>
        <w:tc>
          <w:tcPr>
            <w:tcW w:type="dxa" w:w="1835"/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 w:val="0"/>
              <w:spacing w:after="0" w:line="262" w:lineRule="exact"/>
            </w:pPr>
            <w:r>
              <w:rPr>
                <w:rFonts w:ascii="等线" w:hAnsi="等线" w:cs="等线" w:eastAsia="等线"/>
                <w:b w:val="0"/>
                <w:color w:val="161A22"/>
                <w:sz w:val="18"/>
              </w:rPr>
              <w:t>2026-10-20</w:t>
            </w:r>
          </w:p>
        </w:tc>
        <w:tc>
          <w:tcPr>
            <w:tcW w:type="dxa" w:w="2868"/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 w:val="0"/>
              <w:spacing w:after="0" w:line="262" w:lineRule="exact"/>
            </w:pPr>
            <w:r>
              <w:rPr>
                <w:rFonts w:ascii="等线" w:hAnsi="等线" w:cs="等线" w:eastAsia="等线"/>
                <w:b w:val="0"/>
                <w:color w:val="161A22"/>
                <w:sz w:val="18"/>
              </w:rPr>
              <w:t>现有浏览器串行回归</w:t>
            </w:r>
          </w:p>
        </w:tc>
        <w:tc>
          <w:tcPr>
            <w:tcW w:type="dxa" w:w="5162"/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 w:val="0"/>
              <w:spacing w:after="0" w:line="262" w:lineRule="exact"/>
            </w:pPr>
            <w:r>
              <w:rPr>
                <w:rFonts w:ascii="等线" w:hAnsi="等线" w:cs="等线" w:eastAsia="等线"/>
                <w:b w:val="0"/>
                <w:color w:val="161A22"/>
                <w:sz w:val="18"/>
              </w:rPr>
              <w:t>1/6通过；5项未通过保留</w:t>
            </w:r>
          </w:p>
        </w:tc>
      </w:tr>
      <w:tr>
        <w:trPr>
          <w:cantSplit/>
        </w:trPr>
        <w:tc>
          <w:tcPr>
            <w:tcW w:type="dxa" w:w="1835"/>
            <w:vAlign w:val="center"/>
            <w:shd w:fill="F6F7F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 w:val="0"/>
              <w:spacing w:after="0" w:line="262" w:lineRule="exact"/>
            </w:pPr>
            <w:r>
              <w:rPr>
                <w:rFonts w:ascii="等线" w:hAnsi="等线" w:cs="等线" w:eastAsia="等线"/>
                <w:b w:val="0"/>
                <w:color w:val="161A22"/>
                <w:sz w:val="18"/>
              </w:rPr>
              <w:t>2026-10-20</w:t>
            </w:r>
          </w:p>
        </w:tc>
        <w:tc>
          <w:tcPr>
            <w:tcW w:type="dxa" w:w="2868"/>
            <w:vAlign w:val="center"/>
            <w:shd w:fill="F6F7F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 w:val="0"/>
              <w:spacing w:after="0" w:line="262" w:lineRule="exact"/>
            </w:pPr>
            <w:r>
              <w:rPr>
                <w:rFonts w:ascii="等线" w:hAnsi="等线" w:cs="等线" w:eastAsia="等线"/>
                <w:b w:val="0"/>
                <w:color w:val="161A22"/>
                <w:sz w:val="18"/>
              </w:rPr>
              <w:t>补充浏览器与样本一致性</w:t>
            </w:r>
          </w:p>
        </w:tc>
        <w:tc>
          <w:tcPr>
            <w:tcW w:type="dxa" w:w="5162"/>
            <w:vAlign w:val="center"/>
            <w:shd w:fill="F6F7F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 w:val="0"/>
              <w:spacing w:after="0" w:line="262" w:lineRule="exact"/>
            </w:pPr>
            <w:r>
              <w:rPr>
                <w:rFonts w:ascii="等线" w:hAnsi="等线" w:cs="等线" w:eastAsia="等线"/>
                <w:b w:val="0"/>
                <w:color w:val="161A22"/>
                <w:sz w:val="18"/>
              </w:rPr>
              <w:t>14项操作检查；24/24构造学生规则对齐</w:t>
            </w:r>
          </w:p>
        </w:tc>
      </w:tr>
      <w:tr>
        <w:trPr>
          <w:cantSplit/>
        </w:trPr>
        <w:tc>
          <w:tcPr>
            <w:tcW w:type="dxa" w:w="1835"/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 w:val="0"/>
              <w:spacing w:after="0" w:line="262" w:lineRule="exact"/>
            </w:pPr>
            <w:r>
              <w:rPr>
                <w:rFonts w:ascii="等线" w:hAnsi="等线" w:cs="等线" w:eastAsia="等线"/>
                <w:b w:val="0"/>
                <w:color w:val="161A22"/>
                <w:sz w:val="18"/>
              </w:rPr>
              <w:t>2026-10-22</w:t>
            </w:r>
          </w:p>
        </w:tc>
        <w:tc>
          <w:tcPr>
            <w:tcW w:type="dxa" w:w="2868"/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 w:val="0"/>
              <w:spacing w:after="0" w:line="262" w:lineRule="exact"/>
            </w:pPr>
            <w:r>
              <w:rPr>
                <w:rFonts w:ascii="等线" w:hAnsi="等线" w:cs="等线" w:eastAsia="等线"/>
                <w:b w:val="0"/>
                <w:color w:val="161A22"/>
                <w:sz w:val="18"/>
              </w:rPr>
              <w:t>真实DOCX上传</w:t>
            </w:r>
          </w:p>
        </w:tc>
        <w:tc>
          <w:tcPr>
            <w:tcW w:type="dxa" w:w="5162"/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 w:val="0"/>
              <w:spacing w:after="0" w:line="262" w:lineRule="exact"/>
            </w:pPr>
            <w:r>
              <w:rPr>
                <w:rFonts w:ascii="等线" w:hAnsi="等线" w:cs="等线" w:eastAsia="等线"/>
                <w:b w:val="0"/>
                <w:color w:val="161A22"/>
                <w:sz w:val="18"/>
              </w:rPr>
              <w:t>HTTP201保存文件，解析状态失败</w:t>
            </w:r>
          </w:p>
        </w:tc>
      </w:tr>
      <w:tr>
        <w:trPr>
          <w:cantSplit/>
        </w:trPr>
        <w:tc>
          <w:tcPr>
            <w:tcW w:type="dxa" w:w="1835"/>
            <w:vAlign w:val="center"/>
            <w:shd w:fill="F6F7F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 w:val="0"/>
              <w:spacing w:after="0" w:line="262" w:lineRule="exact"/>
            </w:pPr>
            <w:r>
              <w:rPr>
                <w:rFonts w:ascii="等线" w:hAnsi="等线" w:cs="等线" w:eastAsia="等线"/>
                <w:b w:val="0"/>
                <w:color w:val="161A22"/>
                <w:sz w:val="18"/>
              </w:rPr>
              <w:t>2026-10-25</w:t>
            </w:r>
          </w:p>
        </w:tc>
        <w:tc>
          <w:tcPr>
            <w:tcW w:type="dxa" w:w="2868"/>
            <w:vAlign w:val="center"/>
            <w:shd w:fill="F6F7F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 w:val="0"/>
              <w:spacing w:after="0" w:line="262" w:lineRule="exact"/>
            </w:pPr>
            <w:r>
              <w:rPr>
                <w:rFonts w:ascii="等线" w:hAnsi="等线" w:cs="等线" w:eastAsia="等线"/>
                <w:b w:val="0"/>
                <w:color w:val="161A22"/>
                <w:sz w:val="18"/>
              </w:rPr>
              <w:t>服务器基础连通</w:t>
            </w:r>
          </w:p>
        </w:tc>
        <w:tc>
          <w:tcPr>
            <w:tcW w:type="dxa" w:w="5162"/>
            <w:vAlign w:val="center"/>
            <w:shd w:fill="F6F7F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 w:val="0"/>
              <w:spacing w:after="0" w:line="262" w:lineRule="exact"/>
            </w:pPr>
            <w:r>
              <w:rPr>
                <w:rFonts w:ascii="等线" w:hAnsi="等线" w:cs="等线" w:eastAsia="等线"/>
                <w:b w:val="0"/>
                <w:color w:val="161A22"/>
                <w:sz w:val="18"/>
              </w:rPr>
              <w:t>首页及健康接口200；未检查登录与模型</w:t>
            </w:r>
          </w:p>
        </w:tc>
      </w:tr>
    </w:tbl>
    <w:p>
      <w:pPr>
        <w:keepNext w:val="0"/>
        <w:widowControl w:val="0"/>
        <w:spacing w:before="0" w:after="40" w:line="40" w:lineRule="exact"/>
      </w:pPr>
      <w:r>
        <w:rPr>
          <w:rFonts w:ascii="等线" w:hAnsi="等线" w:cs="等线" w:eastAsia="等线"/>
          <w:b w:val="0"/>
          <w:color w:val="161A22"/>
          <w:sz w:val="2"/>
        </w:rPr>
      </w:r>
    </w:p>
    <w:p>
      <w:pPr>
        <w:keepNext/>
        <w:spacing w:line="240" w:lineRule="auto" w:after="30"/>
        <w:jc w:val="center"/>
      </w:pPr>
      <w:r>
        <w:drawing>
          <wp:inline xmlns:a="http://schemas.openxmlformats.org/drawingml/2006/main" xmlns:pic="http://schemas.openxmlformats.org/drawingml/2006/picture">
            <wp:extent cx="4736000" cy="2664000"/>
            <wp:docPr id="49" name="c06_tests" descr="图 49  历史验证通过数与未通过项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6_tests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736000" cy="266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 w:val="0"/>
        <w:spacing w:before="0" w:after="130" w:line="242" w:lineRule="exact"/>
        <w:jc w:val="center"/>
      </w:pPr>
      <w:r>
        <w:rPr>
          <w:rFonts w:ascii="等线" w:hAnsi="等线" w:cs="等线" w:eastAsia="等线"/>
          <w:b w:val="0"/>
          <w:color w:val="545B67"/>
          <w:sz w:val="17"/>
        </w:rPr>
        <w:t>图 49  历史验证通过数与未通过项</w:t>
      </w:r>
    </w:p>
    <w:p>
      <w:pPr>
        <w:keepNext w:val="0"/>
        <w:widowControl w:val="0"/>
        <w:spacing w:before="0" w:after="80" w:line="332" w:lineRule="exact"/>
      </w:pPr>
      <w:r>
        <w:rPr>
          <w:rFonts w:ascii="等线" w:hAnsi="等线" w:cs="等线" w:eastAsia="等线"/>
          <w:b w:val="0"/>
          <w:color w:val="161A22"/>
          <w:sz w:val="21"/>
        </w:rPr>
        <w:t>看图要点：日期为2026-10-20。后端、组件、API和规则用例的统计口径各异，不能合并解释为模型准确率。</w:t>
      </w:r>
    </w:p>
    <w:p>
      <w:pPr>
        <w:keepNext w:val="0"/>
        <w:widowControl w:val="0"/>
        <w:spacing w:before="0" w:after="80" w:line="332" w:lineRule="exact"/>
      </w:pPr>
      <w:r>
        <w:rPr>
          <w:rFonts w:ascii="等线" w:hAnsi="等线" w:cs="等线" w:eastAsia="等线"/>
          <w:b w:val="0"/>
          <w:color w:val="161A22"/>
          <w:sz w:val="21"/>
        </w:rPr>
        <w:t>浏览器未通过项包括：风险文案出现多条导致唯一定位失败2项；UI“技能”与旧断言“技能匹配”不一致2项；移动端职场流程超时1项。补充浏览器脚本完成的流程不能覆盖或删除这些失败。测试集内缺少目标场景的用例时，已有测试通过也不能推定该场景正常。</w:t>
      </w:r>
    </w:p>
    <w:p>
      <w:pPr>
        <w:keepNext w:val="0"/>
        <w:widowControl w:val="0"/>
        <w:spacing w:before="0" w:after="80" w:line="332" w:lineRule="exact"/>
      </w:pPr>
      <w:r>
        <w:rPr>
          <w:rFonts w:ascii="等线" w:hAnsi="等线" w:cs="等线" w:eastAsia="等线"/>
          <w:b w:val="0"/>
          <w:color w:val="161A22"/>
          <w:sz w:val="21"/>
        </w:rPr>
        <w:t>本地读取接口还记录过5个接口各20次顺序GET，全部200；这不是并发压测，也不含在线模型、OCR、语音或视觉耗时。本稿不采用这些延迟作为生产性能承诺。</w:t>
      </w:r>
    </w:p>
    <w:p>
      <w:pPr>
        <w:keepNext w:val="0"/>
        <w:widowControl w:val="0"/>
        <w:spacing w:before="60" w:after="0" w:line="212" w:lineRule="exact"/>
      </w:pPr>
      <w:r>
        <w:rPr>
          <w:rFonts w:ascii="等线" w:hAnsi="等线" w:cs="等线" w:eastAsia="等线"/>
          <w:b w:val="0"/>
          <w:color w:val="626975"/>
          <w:sz w:val="15"/>
        </w:rPr>
        <w:t>实现或证据依据：output/ppt-evidence-2026-10-20/backend-tests-current.xml；output/ppt-evidence-2026-10-20/data_summary.json；output/copyright-20261022/capture.log</w:t>
      </w:r>
    </w:p>
    <w:p>
      <w:pPr>
        <w:pStyle w:val="Heading1"/>
        <w:keepNext/>
        <w:pageBreakBefore/>
        <w:widowControl w:val="0"/>
        <w:spacing w:before="0" w:after="180" w:line="480" w:lineRule="exact"/>
      </w:pPr>
      <w:r>
        <w:rPr>
          <w:rFonts w:ascii="等线" w:hAnsi="等线" w:cs="等线" w:eastAsia="等线"/>
          <w:b/>
          <w:color w:val="161A22"/>
          <w:sz w:val="33"/>
        </w:rPr>
        <w:t>17 图解 风险样本与规则边界</w:t>
      </w:r>
    </w:p>
    <w:p>
      <w:pPr>
        <w:keepNext w:val="0"/>
        <w:widowControl w:val="0"/>
        <w:spacing w:before="0" w:after="140" w:line="260" w:lineRule="exact"/>
      </w:pPr>
      <w:r>
        <w:rPr>
          <w:rFonts w:ascii="等线" w:hAnsi="等线" w:cs="等线" w:eastAsia="等线"/>
          <w:b w:val="0"/>
          <w:color w:val="6043B5"/>
          <w:sz w:val="18"/>
        </w:rPr>
        <w:t>图解页  ·  对照输入、操作、结果和边界</w:t>
      </w:r>
    </w:p>
    <w:p>
      <w:pPr>
        <w:keepNext w:val="0"/>
        <w:widowControl w:val="0"/>
        <w:spacing w:before="0" w:after="80" w:line="332" w:lineRule="exact"/>
      </w:pPr>
      <w:r>
        <w:rPr>
          <w:rFonts w:ascii="等线" w:hAnsi="等线" w:cs="等线" w:eastAsia="等线"/>
          <w:b w:val="0"/>
          <w:color w:val="161A22"/>
          <w:sz w:val="21"/>
        </w:rPr>
        <w:t>班级状态图说明构造样本如何展示；阈值图说明规则函数在边界处如何返回。二者分别是数据演示和确定性用例，不是对真实学生的预测评估。</w:t>
      </w:r>
    </w:p>
    <w:p>
      <w:pPr>
        <w:keepNext/>
        <w:spacing w:line="240" w:lineRule="auto" w:after="30"/>
        <w:jc w:val="center"/>
      </w:pPr>
      <w:r>
        <w:drawing>
          <wp:inline xmlns:a="http://schemas.openxmlformats.org/drawingml/2006/main" xmlns:pic="http://schemas.openxmlformats.org/drawingml/2006/picture">
            <wp:extent cx="4416000" cy="2484000"/>
            <wp:docPr id="50" name="c05_risk_tasks" descr="图 50  演示库：正常15、关注4、需干预5；任务已完成36、待完成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5_risk_tasks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416000" cy="248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 w:val="0"/>
        <w:spacing w:before="0" w:after="130" w:line="242" w:lineRule="exact"/>
        <w:jc w:val="center"/>
      </w:pPr>
      <w:r>
        <w:rPr>
          <w:rFonts w:ascii="等线" w:hAnsi="等线" w:cs="等线" w:eastAsia="等线"/>
          <w:b w:val="0"/>
          <w:color w:val="545B67"/>
          <w:sz w:val="17"/>
        </w:rPr>
        <w:t>图 50  演示库：正常15、关注4、需干预5；任务已完成36、待完成60</w:t>
      </w:r>
    </w:p>
    <w:p>
      <w:pPr>
        <w:keepNext/>
        <w:spacing w:line="240" w:lineRule="auto" w:after="30"/>
        <w:jc w:val="center"/>
      </w:pPr>
      <w:r>
        <w:drawing>
          <wp:inline xmlns:a="http://schemas.openxmlformats.org/drawingml/2006/main" xmlns:pic="http://schemas.openxmlformats.org/drawingml/2006/picture">
            <wp:extent cx="3968000" cy="2232000"/>
            <wp:docPr id="51" name="c09_boundaries" descr="图 51  5条规则的阈值前、阈值及阈值后，共15个用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9_boundaries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968000" cy="22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 w:val="0"/>
        <w:spacing w:before="0" w:after="130" w:line="242" w:lineRule="exact"/>
        <w:jc w:val="center"/>
      </w:pPr>
      <w:r>
        <w:rPr>
          <w:rFonts w:ascii="等线" w:hAnsi="等线" w:cs="等线" w:eastAsia="等线"/>
          <w:b w:val="0"/>
          <w:color w:val="545B67"/>
          <w:sz w:val="17"/>
        </w:rPr>
        <w:t>图 51  5条规则的阈值前、阈值及阈值后，共15个用例</w:t>
      </w:r>
    </w:p>
    <w:p>
      <w:pPr>
        <w:keepNext w:val="0"/>
        <w:widowControl w:val="0"/>
        <w:spacing w:before="0" w:after="80" w:line="332" w:lineRule="exact"/>
      </w:pPr>
      <w:r>
        <w:rPr>
          <w:rFonts w:ascii="等线" w:hAnsi="等线" w:cs="等线" w:eastAsia="等线"/>
          <w:b w:val="0"/>
          <w:color w:val="161A22"/>
          <w:sz w:val="21"/>
        </w:rPr>
        <w:t>构造样本每名风险学生仅一条事件，所以9条对应9人；真实数据不一定如此。连续面试未通过等事实还未全部接入定时扫描，函数边界用例通过不能自动证明班级后台扫描已持续完成。</w:t>
      </w:r>
    </w:p>
    <w:p>
      <w:pPr>
        <w:keepNext w:val="0"/>
        <w:widowControl w:val="0"/>
        <w:spacing w:before="60" w:after="0" w:line="212" w:lineRule="exact"/>
      </w:pPr>
      <w:r>
        <w:rPr>
          <w:rFonts w:ascii="等线" w:hAnsi="等线" w:cs="等线" w:eastAsia="等线"/>
          <w:b w:val="0"/>
          <w:color w:val="626975"/>
          <w:sz w:val="15"/>
        </w:rPr>
        <w:t>实现或证据依据：backend/app/risks/rules.py；backend/app/core/scheduler.py；output/ppt-evidence-2026-10-20/risk_boundary_cases.json</w:t>
      </w:r>
    </w:p>
    <w:p>
      <w:pPr>
        <w:pStyle w:val="Heading1"/>
        <w:keepNext/>
        <w:pageBreakBefore/>
        <w:widowControl w:val="0"/>
        <w:spacing w:before="0" w:after="180" w:line="480" w:lineRule="exact"/>
      </w:pPr>
      <w:r>
        <w:rPr>
          <w:rFonts w:ascii="等线" w:hAnsi="等线" w:cs="等线" w:eastAsia="等线"/>
          <w:b/>
          <w:color w:val="161A22"/>
          <w:sz w:val="33"/>
        </w:rPr>
        <w:t>17 图解 两个阶段图为何不能混用</w:t>
      </w:r>
    </w:p>
    <w:p>
      <w:pPr>
        <w:keepNext w:val="0"/>
        <w:widowControl w:val="0"/>
        <w:spacing w:before="0" w:after="140" w:line="260" w:lineRule="exact"/>
      </w:pPr>
      <w:r>
        <w:rPr>
          <w:rFonts w:ascii="等线" w:hAnsi="等线" w:cs="等线" w:eastAsia="等线"/>
          <w:b w:val="0"/>
          <w:color w:val="6043B5"/>
          <w:sz w:val="18"/>
        </w:rPr>
        <w:t>图解页  ·  对照输入、操作、结果和边界</w:t>
      </w:r>
    </w:p>
    <w:p>
      <w:pPr>
        <w:keepNext w:val="0"/>
        <w:widowControl w:val="0"/>
        <w:spacing w:before="0" w:after="80" w:line="332" w:lineRule="exact"/>
      </w:pPr>
      <w:r>
        <w:rPr>
          <w:rFonts w:ascii="等线" w:hAnsi="等线" w:cs="等线" w:eastAsia="等线"/>
          <w:b w:val="0"/>
          <w:color w:val="161A22"/>
          <w:sz w:val="21"/>
        </w:rPr>
        <w:t>同一85条构造申请可以产生两张都正确但含义不同的图。左图式累计到达表示“曾经走到哪里”，当前分布表示“现在停在哪里”。不能把两图的数字相减后宣称新增就业成效。</w:t>
      </w:r>
    </w:p>
    <w:p>
      <w:pPr>
        <w:keepNext/>
        <w:spacing w:line="240" w:lineRule="auto" w:after="30"/>
        <w:jc w:val="center"/>
      </w:pPr>
      <w:r>
        <w:drawing>
          <wp:inline xmlns:a="http://schemas.openxmlformats.org/drawingml/2006/main" xmlns:pic="http://schemas.openxmlformats.org/drawingml/2006/picture">
            <wp:extent cx="4224000" cy="2376000"/>
            <wp:docPr id="52" name="c01_funnel" descr="图 52  按申请ID去重的累计到达：85、68、50、33、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1_funnel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224000" cy="237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 w:val="0"/>
        <w:spacing w:before="0" w:after="130" w:line="242" w:lineRule="exact"/>
        <w:jc w:val="center"/>
      </w:pPr>
      <w:r>
        <w:rPr>
          <w:rFonts w:ascii="等线" w:hAnsi="等线" w:cs="等线" w:eastAsia="等线"/>
          <w:b w:val="0"/>
          <w:color w:val="545B67"/>
          <w:sz w:val="17"/>
        </w:rPr>
        <w:t>图 52  按申请ID去重的累计到达：85、68、50、33、16</w:t>
      </w:r>
    </w:p>
    <w:p>
      <w:pPr>
        <w:keepNext/>
        <w:spacing w:line="240" w:lineRule="auto" w:after="30"/>
        <w:jc w:val="center"/>
      </w:pPr>
      <w:r>
        <w:drawing>
          <wp:inline xmlns:a="http://schemas.openxmlformats.org/drawingml/2006/main" xmlns:pic="http://schemas.openxmlformats.org/drawingml/2006/picture">
            <wp:extent cx="4224000" cy="2376000"/>
            <wp:docPr id="53" name="c02_current" descr="图 53  互斥的当前状态：17、18、17、17、16，合计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2_current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224000" cy="237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 w:val="0"/>
        <w:spacing w:before="0" w:after="130" w:line="242" w:lineRule="exact"/>
        <w:jc w:val="center"/>
      </w:pPr>
      <w:r>
        <w:rPr>
          <w:rFonts w:ascii="等线" w:hAnsi="等线" w:cs="等线" w:eastAsia="等线"/>
          <w:b w:val="0"/>
          <w:color w:val="545B67"/>
          <w:sz w:val="17"/>
        </w:rPr>
        <w:t>图 53  互斥的当前状态：17、18、17、17、16，合计85</w:t>
      </w:r>
    </w:p>
    <w:p>
      <w:pPr>
        <w:keepNext w:val="0"/>
        <w:widowControl w:val="0"/>
        <w:spacing w:before="0" w:after="80" w:line="332" w:lineRule="exact"/>
      </w:pPr>
      <w:r>
        <w:rPr>
          <w:rFonts w:ascii="等线" w:hAnsi="等线" w:cs="等线" w:eastAsia="等线"/>
          <w:b w:val="0"/>
          <w:color w:val="161A22"/>
          <w:sz w:val="21"/>
        </w:rPr>
        <w:t>看图要求：核对是否为同一数据库、时间范围是否一致、记录是否按申请ID或学生去重、收藏是否计入总数。所有数字仅说明系统支持的过程统计，不能写作真实投递、录用或训练改善结果。</w:t>
      </w:r>
    </w:p>
    <w:p>
      <w:pPr>
        <w:keepNext w:val="0"/>
        <w:widowControl w:val="0"/>
        <w:spacing w:before="60" w:after="0" w:line="212" w:lineRule="exact"/>
      </w:pPr>
      <w:r>
        <w:rPr>
          <w:rFonts w:ascii="等线" w:hAnsi="等线" w:cs="等线" w:eastAsia="等线"/>
          <w:b w:val="0"/>
          <w:color w:val="626975"/>
          <w:sz w:val="15"/>
        </w:rPr>
        <w:t>实现或证据依据：backend/app/applications/models.py；output/ppt-evidence-2026-10-20/data_summary.json</w:t>
      </w:r>
    </w:p>
    <w:p>
      <w:pPr>
        <w:pStyle w:val="Heading1"/>
        <w:keepNext/>
        <w:pageBreakBefore/>
        <w:widowControl w:val="0"/>
        <w:spacing w:before="0" w:after="180" w:line="480" w:lineRule="exact"/>
      </w:pPr>
      <w:r>
        <w:rPr>
          <w:rFonts w:ascii="等线" w:hAnsi="等线" w:cs="等线" w:eastAsia="等线"/>
          <w:b/>
          <w:color w:val="161A22"/>
          <w:sz w:val="33"/>
        </w:rPr>
        <w:t>18 已知问题与风险处置</w:t>
      </w:r>
    </w:p>
    <w:p>
      <w:pPr>
        <w:keepNext w:val="0"/>
        <w:widowControl w:val="0"/>
        <w:spacing w:before="0" w:after="80" w:line="332" w:lineRule="exact"/>
      </w:pPr>
      <w:r>
        <w:rPr>
          <w:rFonts w:ascii="等线" w:hAnsi="等线" w:cs="等线" w:eastAsia="等线"/>
          <w:b w:val="0"/>
          <w:color w:val="161A22"/>
          <w:sz w:val="21"/>
        </w:rPr>
        <w:t>项目目前具有可运行原型和部分实测证据，也存在应在参赛提交或试点前处理的问题。以下为代码与历史记录能支持的具体缺口，避免只写“持续优化稳定性”而没有触发条件、影响和验收方式。本次整理文档没有修改这些功能代码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68"/>
        <w:gridCol w:w="2523"/>
        <w:gridCol w:w="4473"/>
      </w:tblGrid>
      <w:tr>
        <w:trPr>
          <w:cantSplit/>
          <w:tblHeader/>
        </w:trPr>
        <w:tc>
          <w:tcPr>
            <w:tcW w:type="dxa" w:w="2868"/>
            <w:vAlign w:val="center"/>
            <w:shd w:fill="EBE7F5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/>
              <w:spacing w:after="0" w:line="262" w:lineRule="exact"/>
            </w:pPr>
            <w:r>
              <w:rPr>
                <w:rFonts w:ascii="等线" w:hAnsi="等线" w:cs="等线" w:eastAsia="等线"/>
                <w:b/>
                <w:color w:val="161A22"/>
                <w:sz w:val="18"/>
              </w:rPr>
              <w:t>问题或触发</w:t>
            </w:r>
          </w:p>
        </w:tc>
        <w:tc>
          <w:tcPr>
            <w:tcW w:type="dxa" w:w="2523"/>
            <w:vAlign w:val="center"/>
            <w:shd w:fill="EBE7F5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/>
              <w:spacing w:after="0" w:line="262" w:lineRule="exact"/>
            </w:pPr>
            <w:r>
              <w:rPr>
                <w:rFonts w:ascii="等线" w:hAnsi="等线" w:cs="等线" w:eastAsia="等线"/>
                <w:b/>
                <w:color w:val="161A22"/>
                <w:sz w:val="18"/>
              </w:rPr>
              <w:t>影响</w:t>
            </w:r>
          </w:p>
        </w:tc>
        <w:tc>
          <w:tcPr>
            <w:tcW w:type="dxa" w:w="4473"/>
            <w:vAlign w:val="center"/>
            <w:shd w:fill="EBE7F5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/>
              <w:spacing w:after="0" w:line="262" w:lineRule="exact"/>
            </w:pPr>
            <w:r>
              <w:rPr>
                <w:rFonts w:ascii="等线" w:hAnsi="等线" w:cs="等线" w:eastAsia="等线"/>
                <w:b/>
                <w:color w:val="161A22"/>
                <w:sz w:val="18"/>
              </w:rPr>
              <w:t>建议处置与验收</w:t>
            </w:r>
          </w:p>
        </w:tc>
      </w:tr>
      <w:tr>
        <w:trPr>
          <w:cantSplit/>
        </w:trPr>
        <w:tc>
          <w:tcPr>
            <w:tcW w:type="dxa" w:w="2868"/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 w:val="0"/>
              <w:spacing w:after="0" w:line="262" w:lineRule="exact"/>
            </w:pPr>
            <w:r>
              <w:rPr>
                <w:rFonts w:ascii="等线" w:hAnsi="等线" w:cs="等线" w:eastAsia="等线"/>
                <w:b w:val="0"/>
                <w:color w:val="161A22"/>
                <w:sz w:val="18"/>
              </w:rPr>
              <w:t>DOCX上传保存后解析失败</w:t>
            </w:r>
          </w:p>
        </w:tc>
        <w:tc>
          <w:tcPr>
            <w:tcW w:type="dxa" w:w="2523"/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 w:val="0"/>
              <w:spacing w:after="0" w:line="262" w:lineRule="exact"/>
            </w:pPr>
            <w:r>
              <w:rPr>
                <w:rFonts w:ascii="等线" w:hAnsi="等线" w:cs="等线" w:eastAsia="等线"/>
                <w:b w:val="0"/>
                <w:color w:val="161A22"/>
                <w:sz w:val="18"/>
              </w:rPr>
              <w:t>材料存在，但后续分析缺少原文</w:t>
            </w:r>
          </w:p>
        </w:tc>
        <w:tc>
          <w:tcPr>
            <w:tcW w:type="dxa" w:w="4473"/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 w:val="0"/>
              <w:spacing w:after="0" w:line="262" w:lineRule="exact"/>
            </w:pPr>
            <w:r>
              <w:rPr>
                <w:rFonts w:ascii="等线" w:hAnsi="等线" w:cs="等线" w:eastAsia="等线"/>
                <w:b w:val="0"/>
                <w:color w:val="161A22"/>
                <w:sz w:val="18"/>
              </w:rPr>
              <w:t>核对路径类型与解析器参数；用真实文件复测成功/失败分支</w:t>
            </w:r>
          </w:p>
        </w:tc>
      </w:tr>
      <w:tr>
        <w:trPr>
          <w:cantSplit/>
        </w:trPr>
        <w:tc>
          <w:tcPr>
            <w:tcW w:type="dxa" w:w="2868"/>
            <w:vAlign w:val="center"/>
            <w:shd w:fill="F6F7F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 w:val="0"/>
              <w:spacing w:after="0" w:line="262" w:lineRule="exact"/>
            </w:pPr>
            <w:r>
              <w:rPr>
                <w:rFonts w:ascii="等线" w:hAnsi="等线" w:cs="等线" w:eastAsia="等线"/>
                <w:b w:val="0"/>
                <w:color w:val="161A22"/>
                <w:sz w:val="18"/>
              </w:rPr>
              <w:t>规则函数与定时事实未完全对齐</w:t>
            </w:r>
          </w:p>
        </w:tc>
        <w:tc>
          <w:tcPr>
            <w:tcW w:type="dxa" w:w="2523"/>
            <w:vAlign w:val="center"/>
            <w:shd w:fill="F6F7F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 w:val="0"/>
              <w:spacing w:after="0" w:line="262" w:lineRule="exact"/>
            </w:pPr>
            <w:r>
              <w:rPr>
                <w:rFonts w:ascii="等线" w:hAnsi="等线" w:cs="等线" w:eastAsia="等线"/>
                <w:b w:val="0"/>
                <w:color w:val="161A22"/>
                <w:sz w:val="18"/>
              </w:rPr>
              <w:t>函数测试通过不代表所有风险自动更新</w:t>
            </w:r>
          </w:p>
        </w:tc>
        <w:tc>
          <w:tcPr>
            <w:tcW w:type="dxa" w:w="4473"/>
            <w:vAlign w:val="center"/>
            <w:shd w:fill="F6F7F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 w:val="0"/>
              <w:spacing w:after="0" w:line="262" w:lineRule="exact"/>
            </w:pPr>
            <w:r>
              <w:rPr>
                <w:rFonts w:ascii="等线" w:hAnsi="等线" w:cs="等线" w:eastAsia="等线"/>
                <w:b w:val="0"/>
                <w:color w:val="161A22"/>
                <w:sz w:val="18"/>
              </w:rPr>
              <w:t>补齐面试失败事实与申请统计分母；验证扫描与界面一致</w:t>
            </w:r>
          </w:p>
        </w:tc>
      </w:tr>
      <w:tr>
        <w:trPr>
          <w:cantSplit/>
        </w:trPr>
        <w:tc>
          <w:tcPr>
            <w:tcW w:type="dxa" w:w="2868"/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 w:val="0"/>
              <w:spacing w:after="0" w:line="262" w:lineRule="exact"/>
            </w:pPr>
            <w:r>
              <w:rPr>
                <w:rFonts w:ascii="等线" w:hAnsi="等线" w:cs="等线" w:eastAsia="等线"/>
                <w:b w:val="0"/>
                <w:color w:val="161A22"/>
                <w:sz w:val="18"/>
              </w:rPr>
              <w:t>风险事件与风险人数混算</w:t>
            </w:r>
          </w:p>
        </w:tc>
        <w:tc>
          <w:tcPr>
            <w:tcW w:type="dxa" w:w="2523"/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 w:val="0"/>
              <w:spacing w:after="0" w:line="262" w:lineRule="exact"/>
            </w:pPr>
            <w:r>
              <w:rPr>
                <w:rFonts w:ascii="等线" w:hAnsi="等线" w:cs="等线" w:eastAsia="等线"/>
                <w:b w:val="0"/>
                <w:color w:val="161A22"/>
                <w:sz w:val="18"/>
              </w:rPr>
              <w:t>一人多条时图形或人数可能误导</w:t>
            </w:r>
          </w:p>
        </w:tc>
        <w:tc>
          <w:tcPr>
            <w:tcW w:type="dxa" w:w="4473"/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 w:val="0"/>
              <w:spacing w:after="0" w:line="262" w:lineRule="exact"/>
            </w:pPr>
            <w:r>
              <w:rPr>
                <w:rFonts w:ascii="等线" w:hAnsi="等线" w:cs="等线" w:eastAsia="等线"/>
                <w:b w:val="0"/>
                <w:color w:val="161A22"/>
                <w:sz w:val="18"/>
              </w:rPr>
              <w:t>按学生聚合后展示，并加一人多风险测试</w:t>
            </w:r>
          </w:p>
        </w:tc>
      </w:tr>
      <w:tr>
        <w:trPr>
          <w:cantSplit/>
        </w:trPr>
        <w:tc>
          <w:tcPr>
            <w:tcW w:type="dxa" w:w="2868"/>
            <w:vAlign w:val="center"/>
            <w:shd w:fill="F6F7F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 w:val="0"/>
              <w:spacing w:after="0" w:line="262" w:lineRule="exact"/>
            </w:pPr>
            <w:r>
              <w:rPr>
                <w:rFonts w:ascii="等线" w:hAnsi="等线" w:cs="等线" w:eastAsia="等线"/>
                <w:b w:val="0"/>
                <w:color w:val="161A22"/>
                <w:sz w:val="18"/>
              </w:rPr>
              <w:t>历史执行面板刷新不自动恢复</w:t>
            </w:r>
          </w:p>
        </w:tc>
        <w:tc>
          <w:tcPr>
            <w:tcW w:type="dxa" w:w="2523"/>
            <w:vAlign w:val="center"/>
            <w:shd w:fill="F6F7F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 w:val="0"/>
              <w:spacing w:after="0" w:line="262" w:lineRule="exact"/>
            </w:pPr>
            <w:r>
              <w:rPr>
                <w:rFonts w:ascii="等线" w:hAnsi="等线" w:cs="等线" w:eastAsia="等线"/>
                <w:b w:val="0"/>
                <w:color w:val="161A22"/>
                <w:sz w:val="18"/>
              </w:rPr>
              <w:t>消息存在但详情面板需要重新进入</w:t>
            </w:r>
          </w:p>
        </w:tc>
        <w:tc>
          <w:tcPr>
            <w:tcW w:type="dxa" w:w="4473"/>
            <w:vAlign w:val="center"/>
            <w:shd w:fill="F6F7F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 w:val="0"/>
              <w:spacing w:after="0" w:line="262" w:lineRule="exact"/>
            </w:pPr>
            <w:r>
              <w:rPr>
                <w:rFonts w:ascii="等线" w:hAnsi="等线" w:cs="等线" w:eastAsia="等线"/>
                <w:b w:val="0"/>
                <w:color w:val="161A22"/>
                <w:sz w:val="18"/>
              </w:rPr>
              <w:t>复原run关联状态；检查消息与详情恢复的不同用例</w:t>
            </w:r>
          </w:p>
        </w:tc>
      </w:tr>
      <w:tr>
        <w:trPr>
          <w:cantSplit/>
        </w:trPr>
        <w:tc>
          <w:tcPr>
            <w:tcW w:type="dxa" w:w="2868"/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 w:val="0"/>
              <w:spacing w:after="0" w:line="262" w:lineRule="exact"/>
            </w:pPr>
            <w:r>
              <w:rPr>
                <w:rFonts w:ascii="等线" w:hAnsi="等线" w:cs="等线" w:eastAsia="等线"/>
                <w:b w:val="0"/>
                <w:color w:val="161A22"/>
                <w:sz w:val="18"/>
              </w:rPr>
              <w:t>浏览器回归仍有5项失败</w:t>
            </w:r>
          </w:p>
        </w:tc>
        <w:tc>
          <w:tcPr>
            <w:tcW w:type="dxa" w:w="2523"/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 w:val="0"/>
              <w:spacing w:after="0" w:line="262" w:lineRule="exact"/>
            </w:pPr>
            <w:r>
              <w:rPr>
                <w:rFonts w:ascii="等线" w:hAnsi="等线" w:cs="等线" w:eastAsia="等线"/>
                <w:b w:val="0"/>
                <w:color w:val="161A22"/>
                <w:sz w:val="18"/>
              </w:rPr>
              <w:t>缺少完整提交版本端到端通过证据</w:t>
            </w:r>
          </w:p>
        </w:tc>
        <w:tc>
          <w:tcPr>
            <w:tcW w:type="dxa" w:w="4473"/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 w:val="0"/>
              <w:spacing w:after="0" w:line="262" w:lineRule="exact"/>
            </w:pPr>
            <w:r>
              <w:rPr>
                <w:rFonts w:ascii="等线" w:hAnsi="等线" w:cs="等线" w:eastAsia="等线"/>
                <w:b w:val="0"/>
                <w:color w:val="161A22"/>
                <w:sz w:val="18"/>
              </w:rPr>
              <w:t>修订选择器与文案，定位移动超时后复跑</w:t>
            </w:r>
          </w:p>
        </w:tc>
      </w:tr>
    </w:tbl>
    <w:p>
      <w:pPr>
        <w:keepNext w:val="0"/>
        <w:widowControl w:val="0"/>
        <w:spacing w:before="0" w:after="40" w:line="40" w:lineRule="exact"/>
      </w:pPr>
      <w:r>
        <w:rPr>
          <w:rFonts w:ascii="等线" w:hAnsi="等线" w:cs="等线" w:eastAsia="等线"/>
          <w:b w:val="0"/>
          <w:color w:val="161A22"/>
          <w:sz w:val="2"/>
        </w:rPr>
      </w:r>
    </w:p>
    <w:p>
      <w:pPr>
        <w:keepNext/>
        <w:spacing w:line="240" w:lineRule="auto" w:after="30"/>
        <w:jc w:val="center"/>
      </w:pPr>
      <w:r>
        <w:drawing>
          <wp:inline xmlns:a="http://schemas.openxmlformats.org/drawingml/2006/main" xmlns:pic="http://schemas.openxmlformats.org/drawingml/2006/picture">
            <wp:extent cx="6156000" cy="1846800"/>
            <wp:docPr id="54" name="d24_bug" descr="图 54  文件已保存但解析失败的排查路径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24_bug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6156000" cy="1846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 w:val="0"/>
        <w:spacing w:before="0" w:after="130" w:line="242" w:lineRule="exact"/>
        <w:jc w:val="center"/>
      </w:pPr>
      <w:r>
        <w:rPr>
          <w:rFonts w:ascii="等线" w:hAnsi="等线" w:cs="等线" w:eastAsia="等线"/>
          <w:b w:val="0"/>
          <w:color w:val="545B67"/>
          <w:sz w:val="17"/>
        </w:rPr>
        <w:t>图 54  文件已保存但解析失败的排查路径</w:t>
      </w:r>
    </w:p>
    <w:p>
      <w:pPr>
        <w:keepNext w:val="0"/>
        <w:widowControl w:val="0"/>
        <w:spacing w:before="0" w:after="80" w:line="332" w:lineRule="exact"/>
      </w:pPr>
      <w:r>
        <w:rPr>
          <w:rFonts w:ascii="等线" w:hAnsi="等线" w:cs="等线" w:eastAsia="等线"/>
          <w:b w:val="0"/>
          <w:color w:val="161A22"/>
          <w:sz w:val="21"/>
        </w:rPr>
        <w:t>看图要点：HTTP 201表示文件记录创建，不等于解析成功；示例保留失败状态，文本补录作为替代输入。</w:t>
      </w:r>
    </w:p>
    <w:p>
      <w:pPr>
        <w:keepNext w:val="0"/>
        <w:widowControl w:val="0"/>
        <w:spacing w:before="0" w:after="80" w:line="332" w:lineRule="exact"/>
      </w:pPr>
      <w:r>
        <w:rPr>
          <w:rFonts w:ascii="等线" w:hAnsi="等线" w:cs="等线" w:eastAsia="等线"/>
          <w:b w:val="0"/>
          <w:color w:val="161A22"/>
          <w:sz w:val="21"/>
        </w:rPr>
        <w:t>上传路径的一个静态线索是save_upload返回存储引用字符串，而parse_resume按Path调用suffix，接口会捕获异常并标记failed。该线索与2026-10-22的实际失败相符，但仍需通过修复后的真实文件回归确认；不能只在说明书把状态改成“成功”。</w:t>
      </w:r>
    </w:p>
    <w:p>
      <w:pPr>
        <w:pStyle w:val="Heading2"/>
        <w:keepNext/>
        <w:widowControl w:val="0"/>
        <w:spacing w:before="0" w:after="70" w:line="364" w:lineRule="exact"/>
      </w:pPr>
      <w:r>
        <w:rPr>
          <w:rFonts w:ascii="等线" w:hAnsi="等线" w:cs="等线" w:eastAsia="等线"/>
          <w:b/>
          <w:color w:val="161A22"/>
          <w:sz w:val="23"/>
        </w:rPr>
        <w:t>上线前的风险处置原则</w:t>
      </w:r>
    </w:p>
    <w:p>
      <w:pPr>
        <w:keepNext w:val="0"/>
        <w:widowControl w:val="0"/>
        <w:spacing w:before="0" w:after="80" w:line="332" w:lineRule="exact"/>
      </w:pPr>
      <w:r>
        <w:rPr>
          <w:rFonts w:ascii="等线" w:hAnsi="等线" w:cs="等线" w:eastAsia="等线"/>
          <w:b w:val="0"/>
          <w:color w:val="161A22"/>
          <w:sz w:val="21"/>
        </w:rPr>
        <w:t>个人材料应限制访问与日志内容；模型建议保留来源和确认；公开岗位显示时效；服务器接入TLS并隔离真实凭据；数据删除、模型调用成本和异步失败需要可操作的处理流程。摄像头模块只作训练参考，不能扩大为心理诊断或录用评价。</w:t>
      </w:r>
    </w:p>
    <w:p>
      <w:pPr>
        <w:keepNext w:val="0"/>
        <w:widowControl w:val="0"/>
        <w:spacing w:before="60" w:after="0" w:line="212" w:lineRule="exact"/>
      </w:pPr>
      <w:r>
        <w:rPr>
          <w:rFonts w:ascii="等线" w:hAnsi="等线" w:cs="等线" w:eastAsia="等线"/>
          <w:b w:val="0"/>
          <w:color w:val="626975"/>
          <w:sz w:val="15"/>
        </w:rPr>
        <w:t>实现或证据依据：backend/app/resumes/router.py；backend/app/resumes/parser.py；backend/app/core/scheduler.py；frontend/src/features/counselor/CounselorDashboard.tsx</w:t>
      </w:r>
    </w:p>
    <w:p>
      <w:pPr>
        <w:pStyle w:val="Heading1"/>
        <w:keepNext/>
        <w:pageBreakBefore/>
        <w:widowControl w:val="0"/>
        <w:spacing w:before="0" w:after="180" w:line="480" w:lineRule="exact"/>
      </w:pPr>
      <w:r>
        <w:rPr>
          <w:rFonts w:ascii="等线" w:hAnsi="等线" w:cs="等线" w:eastAsia="等线"/>
          <w:b/>
          <w:color w:val="161A22"/>
          <w:sz w:val="33"/>
        </w:rPr>
        <w:t>19 开源现状与依赖许可</w:t>
      </w:r>
    </w:p>
    <w:p>
      <w:pPr>
        <w:keepNext w:val="0"/>
        <w:widowControl w:val="0"/>
        <w:spacing w:before="0" w:after="80" w:line="332" w:lineRule="exact"/>
      </w:pPr>
      <w:r>
        <w:rPr>
          <w:rFonts w:ascii="等线" w:hAnsi="等线" w:cs="等线" w:eastAsia="等线"/>
          <w:b w:val="0"/>
          <w:color w:val="161A22"/>
          <w:sz w:val="21"/>
        </w:rPr>
        <w:t>当前仓库没有配置公开Git remote，项目根目录也没有找到LICENSE、NOTICE、CONTRIBUTING、SECURITY或公开协作模板。代码在本地可查看，不等于已经完成开源发布。比赛开源治理20%的要求，需要项目方落实仓库访问、许可选择和依赖说明，文档本身不能代替这些工作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50"/>
        <w:gridCol w:w="3785"/>
        <w:gridCol w:w="4129"/>
      </w:tblGrid>
      <w:tr>
        <w:trPr>
          <w:cantSplit/>
          <w:tblHeader/>
        </w:trPr>
        <w:tc>
          <w:tcPr>
            <w:tcW w:type="dxa" w:w="1950"/>
            <w:vAlign w:val="center"/>
            <w:shd w:fill="EBE7F5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/>
              <w:spacing w:after="0" w:line="262" w:lineRule="exact"/>
            </w:pPr>
            <w:r>
              <w:rPr>
                <w:rFonts w:ascii="等线" w:hAnsi="等线" w:cs="等线" w:eastAsia="等线"/>
                <w:b/>
                <w:color w:val="161A22"/>
                <w:sz w:val="18"/>
              </w:rPr>
              <w:t>对象</w:t>
            </w:r>
          </w:p>
        </w:tc>
        <w:tc>
          <w:tcPr>
            <w:tcW w:type="dxa" w:w="3785"/>
            <w:vAlign w:val="center"/>
            <w:shd w:fill="EBE7F5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/>
              <w:spacing w:after="0" w:line="262" w:lineRule="exact"/>
            </w:pPr>
            <w:r>
              <w:rPr>
                <w:rFonts w:ascii="等线" w:hAnsi="等线" w:cs="等线" w:eastAsia="等线"/>
                <w:b/>
                <w:color w:val="161A22"/>
                <w:sz w:val="18"/>
              </w:rPr>
              <w:t>当前证据</w:t>
            </w:r>
          </w:p>
        </w:tc>
        <w:tc>
          <w:tcPr>
            <w:tcW w:type="dxa" w:w="4129"/>
            <w:vAlign w:val="center"/>
            <w:shd w:fill="EBE7F5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/>
              <w:spacing w:after="0" w:line="262" w:lineRule="exact"/>
            </w:pPr>
            <w:r>
              <w:rPr>
                <w:rFonts w:ascii="等线" w:hAnsi="等线" w:cs="等线" w:eastAsia="等线"/>
                <w:b/>
                <w:color w:val="161A22"/>
                <w:sz w:val="18"/>
              </w:rPr>
              <w:t>发布前需要确认</w:t>
            </w:r>
          </w:p>
        </w:tc>
      </w:tr>
      <w:tr>
        <w:trPr>
          <w:cantSplit/>
        </w:trPr>
        <w:tc>
          <w:tcPr>
            <w:tcW w:type="dxa" w:w="1950"/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 w:val="0"/>
              <w:spacing w:after="0" w:line="262" w:lineRule="exact"/>
            </w:pPr>
            <w:r>
              <w:rPr>
                <w:rFonts w:ascii="等线" w:hAnsi="等线" w:cs="等线" w:eastAsia="等线"/>
                <w:b w:val="0"/>
                <w:color w:val="161A22"/>
                <w:sz w:val="18"/>
              </w:rPr>
              <w:t>项目业务源码</w:t>
            </w:r>
          </w:p>
        </w:tc>
        <w:tc>
          <w:tcPr>
            <w:tcW w:type="dxa" w:w="3785"/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 w:val="0"/>
              <w:spacing w:after="0" w:line="262" w:lineRule="exact"/>
            </w:pPr>
            <w:r>
              <w:rPr>
                <w:rFonts w:ascii="等线" w:hAnsi="等线" w:cs="等线" w:eastAsia="等线"/>
                <w:b w:val="0"/>
                <w:color w:val="161A22"/>
                <w:sz w:val="18"/>
              </w:rPr>
              <w:t>存在前后端、服务与迁移目录</w:t>
            </w:r>
          </w:p>
        </w:tc>
        <w:tc>
          <w:tcPr>
            <w:tcW w:type="dxa" w:w="4129"/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 w:val="0"/>
              <w:spacing w:after="0" w:line="262" w:lineRule="exact"/>
            </w:pPr>
            <w:r>
              <w:rPr>
                <w:rFonts w:ascii="等线" w:hAnsi="等线" w:cs="等线" w:eastAsia="等线"/>
                <w:b w:val="0"/>
                <w:color w:val="161A22"/>
                <w:sz w:val="18"/>
              </w:rPr>
              <w:t>权利主体与对外授权范围；选择实际许可证</w:t>
            </w:r>
          </w:p>
        </w:tc>
      </w:tr>
      <w:tr>
        <w:trPr>
          <w:cantSplit/>
        </w:trPr>
        <w:tc>
          <w:tcPr>
            <w:tcW w:type="dxa" w:w="1950"/>
            <w:vAlign w:val="center"/>
            <w:shd w:fill="F6F7F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 w:val="0"/>
              <w:spacing w:after="0" w:line="262" w:lineRule="exact"/>
            </w:pPr>
            <w:r>
              <w:rPr>
                <w:rFonts w:ascii="等线" w:hAnsi="等线" w:cs="等线" w:eastAsia="等线"/>
                <w:b w:val="0"/>
                <w:color w:val="161A22"/>
                <w:sz w:val="18"/>
              </w:rPr>
              <w:t>框架与运行依赖</w:t>
            </w:r>
          </w:p>
        </w:tc>
        <w:tc>
          <w:tcPr>
            <w:tcW w:type="dxa" w:w="3785"/>
            <w:vAlign w:val="center"/>
            <w:shd w:fill="F6F7F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 w:val="0"/>
              <w:spacing w:after="0" w:line="262" w:lineRule="exact"/>
            </w:pPr>
            <w:r>
              <w:rPr>
                <w:rFonts w:ascii="等线" w:hAnsi="等线" w:cs="等线" w:eastAsia="等线"/>
                <w:b w:val="0"/>
                <w:color w:val="161A22"/>
                <w:sz w:val="18"/>
              </w:rPr>
              <w:t>package.json、pyproject、requirements</w:t>
            </w:r>
          </w:p>
        </w:tc>
        <w:tc>
          <w:tcPr>
            <w:tcW w:type="dxa" w:w="4129"/>
            <w:vAlign w:val="center"/>
            <w:shd w:fill="F6F7F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 w:val="0"/>
              <w:spacing w:after="0" w:line="262" w:lineRule="exact"/>
            </w:pPr>
            <w:r>
              <w:rPr>
                <w:rFonts w:ascii="等线" w:hAnsi="等线" w:cs="等线" w:eastAsia="等线"/>
                <w:b w:val="0"/>
                <w:color w:val="161A22"/>
                <w:sz w:val="18"/>
              </w:rPr>
              <w:t>固定评审版本，汇总许可证与必要声明</w:t>
            </w:r>
          </w:p>
        </w:tc>
      </w:tr>
      <w:tr>
        <w:trPr>
          <w:cantSplit/>
        </w:trPr>
        <w:tc>
          <w:tcPr>
            <w:tcW w:type="dxa" w:w="1950"/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 w:val="0"/>
              <w:spacing w:after="0" w:line="262" w:lineRule="exact"/>
            </w:pPr>
            <w:r>
              <w:rPr>
                <w:rFonts w:ascii="等线" w:hAnsi="等线" w:cs="等线" w:eastAsia="等线"/>
                <w:b w:val="0"/>
                <w:color w:val="161A22"/>
                <w:sz w:val="18"/>
              </w:rPr>
              <w:t>模型及语音/视觉模块</w:t>
            </w:r>
          </w:p>
        </w:tc>
        <w:tc>
          <w:tcPr>
            <w:tcW w:type="dxa" w:w="3785"/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 w:val="0"/>
              <w:spacing w:after="0" w:line="262" w:lineRule="exact"/>
            </w:pPr>
            <w:r>
              <w:rPr>
                <w:rFonts w:ascii="等线" w:hAnsi="等线" w:cs="等线" w:eastAsia="等线"/>
                <w:b w:val="0"/>
                <w:color w:val="161A22"/>
                <w:sz w:val="18"/>
              </w:rPr>
              <w:t>模型服务代码与下载配置</w:t>
            </w:r>
          </w:p>
        </w:tc>
        <w:tc>
          <w:tcPr>
            <w:tcW w:type="dxa" w:w="4129"/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 w:val="0"/>
              <w:spacing w:after="0" w:line="262" w:lineRule="exact"/>
            </w:pPr>
            <w:r>
              <w:rPr>
                <w:rFonts w:ascii="等线" w:hAnsi="等线" w:cs="等线" w:eastAsia="等线"/>
                <w:b w:val="0"/>
                <w:color w:val="161A22"/>
                <w:sz w:val="18"/>
              </w:rPr>
              <w:t>权重、代码和模型数据的许可分别核对</w:t>
            </w:r>
          </w:p>
        </w:tc>
      </w:tr>
      <w:tr>
        <w:trPr>
          <w:cantSplit/>
        </w:trPr>
        <w:tc>
          <w:tcPr>
            <w:tcW w:type="dxa" w:w="1950"/>
            <w:vAlign w:val="center"/>
            <w:shd w:fill="F6F7F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 w:val="0"/>
              <w:spacing w:after="0" w:line="262" w:lineRule="exact"/>
            </w:pPr>
            <w:r>
              <w:rPr>
                <w:rFonts w:ascii="等线" w:hAnsi="等线" w:cs="等线" w:eastAsia="等线"/>
                <w:b w:val="0"/>
                <w:color w:val="161A22"/>
                <w:sz w:val="18"/>
              </w:rPr>
              <w:t>数字人头像</w:t>
            </w:r>
          </w:p>
        </w:tc>
        <w:tc>
          <w:tcPr>
            <w:tcW w:type="dxa" w:w="3785"/>
            <w:vAlign w:val="center"/>
            <w:shd w:fill="F6F7F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 w:val="0"/>
              <w:spacing w:after="0" w:line="262" w:lineRule="exact"/>
            </w:pPr>
            <w:r>
              <w:rPr>
                <w:rFonts w:ascii="等线" w:hAnsi="等线" w:cs="等线" w:eastAsia="等线"/>
                <w:b w:val="0"/>
                <w:color w:val="161A22"/>
                <w:sz w:val="18"/>
              </w:rPr>
              <w:t>已有Unsplash来源说明文件</w:t>
            </w:r>
          </w:p>
        </w:tc>
        <w:tc>
          <w:tcPr>
            <w:tcW w:type="dxa" w:w="4129"/>
            <w:vAlign w:val="center"/>
            <w:shd w:fill="F6F7F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 w:val="0"/>
              <w:spacing w:after="0" w:line="262" w:lineRule="exact"/>
            </w:pPr>
            <w:r>
              <w:rPr>
                <w:rFonts w:ascii="等线" w:hAnsi="等线" w:cs="等线" w:eastAsia="等线"/>
                <w:b w:val="0"/>
                <w:color w:val="161A22"/>
                <w:sz w:val="18"/>
              </w:rPr>
              <w:t>保留来源，核查实际素材使用条件</w:t>
            </w:r>
          </w:p>
        </w:tc>
      </w:tr>
      <w:tr>
        <w:trPr>
          <w:cantSplit/>
        </w:trPr>
        <w:tc>
          <w:tcPr>
            <w:tcW w:type="dxa" w:w="1950"/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 w:val="0"/>
              <w:spacing w:after="0" w:line="262" w:lineRule="exact"/>
            </w:pPr>
            <w:r>
              <w:rPr>
                <w:rFonts w:ascii="等线" w:hAnsi="等线" w:cs="等线" w:eastAsia="等线"/>
                <w:b w:val="0"/>
                <w:color w:val="161A22"/>
                <w:sz w:val="18"/>
              </w:rPr>
              <w:t>第三方改编代码</w:t>
            </w:r>
          </w:p>
        </w:tc>
        <w:tc>
          <w:tcPr>
            <w:tcW w:type="dxa" w:w="3785"/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 w:val="0"/>
              <w:spacing w:after="0" w:line="262" w:lineRule="exact"/>
            </w:pPr>
            <w:r>
              <w:rPr>
                <w:rFonts w:ascii="等线" w:hAnsi="等线" w:cs="等线" w:eastAsia="等线"/>
                <w:b w:val="0"/>
                <w:color w:val="161A22"/>
                <w:sz w:val="18"/>
              </w:rPr>
              <w:t>MeloTTS相关辅助文件</w:t>
            </w:r>
          </w:p>
        </w:tc>
        <w:tc>
          <w:tcPr>
            <w:tcW w:type="dxa" w:w="4129"/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 w:val="0"/>
              <w:spacing w:after="0" w:line="262" w:lineRule="exact"/>
            </w:pPr>
            <w:r>
              <w:rPr>
                <w:rFonts w:ascii="等线" w:hAnsi="等线" w:cs="等线" w:eastAsia="等线"/>
                <w:b w:val="0"/>
                <w:color w:val="161A22"/>
                <w:sz w:val="18"/>
              </w:rPr>
              <w:t>说明修改来源并履行对应分发义务</w:t>
            </w:r>
          </w:p>
        </w:tc>
      </w:tr>
    </w:tbl>
    <w:p>
      <w:pPr>
        <w:keepNext w:val="0"/>
        <w:widowControl w:val="0"/>
        <w:spacing w:before="0" w:after="40" w:line="40" w:lineRule="exact"/>
      </w:pPr>
      <w:r>
        <w:rPr>
          <w:rFonts w:ascii="等线" w:hAnsi="等线" w:cs="等线" w:eastAsia="等线"/>
          <w:b w:val="0"/>
          <w:color w:val="161A22"/>
          <w:sz w:val="2"/>
        </w:rPr>
      </w:r>
    </w:p>
    <w:p>
      <w:pPr>
        <w:keepNext/>
        <w:spacing w:line="240" w:lineRule="auto" w:after="30"/>
        <w:jc w:val="center"/>
      </w:pPr>
      <w:r>
        <w:drawing>
          <wp:inline xmlns:a="http://schemas.openxmlformats.org/drawingml/2006/main" xmlns:pic="http://schemas.openxmlformats.org/drawingml/2006/picture">
            <wp:extent cx="6156000" cy="1846800"/>
            <wp:docPr id="55" name="d25_license" descr="图 55  发布前许可与来源核对方案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25_license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6156000" cy="1846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 w:val="0"/>
        <w:spacing w:before="0" w:after="130" w:line="242" w:lineRule="exact"/>
        <w:jc w:val="center"/>
      </w:pPr>
      <w:r>
        <w:rPr>
          <w:rFonts w:ascii="等线" w:hAnsi="等线" w:cs="等线" w:eastAsia="等线"/>
          <w:b w:val="0"/>
          <w:color w:val="545B67"/>
          <w:sz w:val="17"/>
        </w:rPr>
        <w:t>图 55  发布前许可与来源核对方案</w:t>
      </w:r>
    </w:p>
    <w:p>
      <w:pPr>
        <w:keepNext w:val="0"/>
        <w:widowControl w:val="0"/>
        <w:spacing w:before="0" w:after="80" w:line="332" w:lineRule="exact"/>
      </w:pPr>
      <w:r>
        <w:rPr>
          <w:rFonts w:ascii="等线" w:hAnsi="等线" w:cs="等线" w:eastAsia="等线"/>
          <w:b w:val="0"/>
          <w:color w:val="161A22"/>
          <w:sz w:val="21"/>
        </w:rPr>
        <w:t>看图要点：图为尚待落实的发布检查，许可证需要实际权利主体确认；不把本地可见代码当成已完成开源。</w:t>
      </w:r>
    </w:p>
    <w:p>
      <w:pPr>
        <w:pStyle w:val="Heading2"/>
        <w:keepNext/>
        <w:widowControl w:val="0"/>
        <w:spacing w:before="0" w:after="70" w:line="364" w:lineRule="exact"/>
      </w:pPr>
      <w:r>
        <w:rPr>
          <w:rFonts w:ascii="等线" w:hAnsi="等线" w:cs="等线" w:eastAsia="等线"/>
          <w:b/>
          <w:color w:val="161A22"/>
          <w:sz w:val="23"/>
        </w:rPr>
        <w:t>建议的发布材料</w:t>
      </w:r>
    </w:p>
    <w:p>
      <w:pPr>
        <w:keepNext w:val="0"/>
        <w:widowControl w:val="0"/>
        <w:spacing w:before="0" w:after="80" w:line="332" w:lineRule="exact"/>
      </w:pPr>
      <w:r>
        <w:rPr>
          <w:rFonts w:ascii="等线" w:hAnsi="等线" w:cs="等线" w:eastAsia="等线"/>
          <w:b w:val="0"/>
          <w:color w:val="161A22"/>
          <w:sz w:val="21"/>
        </w:rPr>
        <w:t>在发布清单中建立“组件—版本—用途—来源—许可—分发方式—维护人”字段。PyMuPDF、Ultralytics及模型权重等组件应重点核对实际版本的授权条件；不能因为框架常见，就统一写成所有依赖均可任意商用。尚未完成核查时，应如实保留待确认状态。</w:t>
      </w:r>
    </w:p>
    <w:p>
      <w:pPr>
        <w:keepNext w:val="0"/>
        <w:widowControl w:val="0"/>
        <w:spacing w:before="0" w:after="80" w:line="332" w:lineRule="exact"/>
      </w:pPr>
      <w:r>
        <w:rPr>
          <w:rFonts w:ascii="等线" w:hAnsi="等线" w:cs="等线" w:eastAsia="等线"/>
          <w:b w:val="0"/>
          <w:color w:val="161A22"/>
          <w:sz w:val="21"/>
        </w:rPr>
        <w:t>本次不擅自替项目选定许可证，不生成带未经确认著作权人的授权声明。仓库开放前，由项目权利主体确认范围，再增加正式LICENSE和必要NOTICE。公开仓库不要上传真实简历、数据库、运行密钥、访问令牌、完整用户录音或模型缓存。</w:t>
      </w:r>
    </w:p>
    <w:p>
      <w:pPr>
        <w:keepNext w:val="0"/>
        <w:widowControl w:val="0"/>
        <w:spacing w:before="0" w:after="80" w:line="332" w:lineRule="exact"/>
      </w:pPr>
      <w:r>
        <w:rPr>
          <w:rFonts w:ascii="等线" w:hAnsi="等线" w:cs="等线" w:eastAsia="等线"/>
          <w:b w:val="0"/>
          <w:color w:val="161A22"/>
          <w:sz w:val="21"/>
        </w:rPr>
        <w:t>已有.gitignore排除了.env、数据库、上传目录等常见运行文件，但“被忽略”不等于历史从未提交或所有输出目录都安全。发布前仍需检查当前索引、历史记录和素材目录，并在副本中验证最小可运行仓库。</w:t>
      </w:r>
    </w:p>
    <w:p>
      <w:pPr>
        <w:keepNext w:val="0"/>
        <w:widowControl w:val="0"/>
        <w:spacing w:before="60" w:after="0" w:line="212" w:lineRule="exact"/>
      </w:pPr>
      <w:r>
        <w:rPr>
          <w:rFonts w:ascii="等线" w:hAnsi="等线" w:cs="等线" w:eastAsia="等线"/>
          <w:b w:val="0"/>
          <w:color w:val="626975"/>
          <w:sz w:val="15"/>
        </w:rPr>
        <w:t>实现或证据依据：.gitignore；frontend/package.json；backend/pyproject.toml；services/emotion/requirements.txt；frontend/public/ai-interviewer.source.txt</w:t>
      </w:r>
    </w:p>
    <w:p>
      <w:pPr>
        <w:pStyle w:val="Heading1"/>
        <w:keepNext/>
        <w:pageBreakBefore/>
        <w:widowControl w:val="0"/>
        <w:spacing w:before="0" w:after="180" w:line="480" w:lineRule="exact"/>
      </w:pPr>
      <w:r>
        <w:rPr>
          <w:rFonts w:ascii="等线" w:hAnsi="等线" w:cs="等线" w:eastAsia="等线"/>
          <w:b/>
          <w:color w:val="161A22"/>
          <w:sz w:val="33"/>
        </w:rPr>
        <w:t>20 贡献流程与版本发布方案</w:t>
      </w:r>
    </w:p>
    <w:p>
      <w:pPr>
        <w:keepNext w:val="0"/>
        <w:widowControl w:val="0"/>
        <w:spacing w:before="0" w:after="80" w:line="332" w:lineRule="exact"/>
      </w:pPr>
      <w:r>
        <w:rPr>
          <w:rFonts w:ascii="等线" w:hAnsi="等线" w:cs="等线" w:eastAsia="等线"/>
          <w:b w:val="0"/>
          <w:color w:val="161A22"/>
          <w:sz w:val="21"/>
        </w:rPr>
        <w:t>项目需要可持续的协作方式，而不只是一次性演示。以下为本次补充的治理方案，尚未表示仓库已采用。建议将问题复现、行为变更、验证结果与版本说明绑定，使其他开发者能够理解改动缘由并复现结果。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78"/>
        <w:gridCol w:w="4244"/>
        <w:gridCol w:w="3843"/>
      </w:tblGrid>
      <w:tr>
        <w:trPr>
          <w:cantSplit/>
          <w:tblHeader/>
        </w:trPr>
        <w:tc>
          <w:tcPr>
            <w:tcW w:type="dxa" w:w="1778"/>
            <w:vAlign w:val="center"/>
            <w:shd w:fill="EBE7F5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/>
              <w:spacing w:after="0" w:line="262" w:lineRule="exact"/>
            </w:pPr>
            <w:r>
              <w:rPr>
                <w:rFonts w:ascii="等线" w:hAnsi="等线" w:cs="等线" w:eastAsia="等线"/>
                <w:b/>
                <w:color w:val="161A22"/>
                <w:sz w:val="18"/>
              </w:rPr>
              <w:t>阶段</w:t>
            </w:r>
          </w:p>
        </w:tc>
        <w:tc>
          <w:tcPr>
            <w:tcW w:type="dxa" w:w="4244"/>
            <w:vAlign w:val="center"/>
            <w:shd w:fill="EBE7F5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/>
              <w:spacing w:after="0" w:line="262" w:lineRule="exact"/>
            </w:pPr>
            <w:r>
              <w:rPr>
                <w:rFonts w:ascii="等线" w:hAnsi="等线" w:cs="等线" w:eastAsia="等线"/>
                <w:b/>
                <w:color w:val="161A22"/>
                <w:sz w:val="18"/>
              </w:rPr>
              <w:t>贡献者需提供</w:t>
            </w:r>
          </w:p>
        </w:tc>
        <w:tc>
          <w:tcPr>
            <w:tcW w:type="dxa" w:w="3843"/>
            <w:vAlign w:val="center"/>
            <w:shd w:fill="EBE7F5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/>
              <w:spacing w:after="0" w:line="262" w:lineRule="exact"/>
            </w:pPr>
            <w:r>
              <w:rPr>
                <w:rFonts w:ascii="等线" w:hAnsi="等线" w:cs="等线" w:eastAsia="等线"/>
                <w:b/>
                <w:color w:val="161A22"/>
                <w:sz w:val="18"/>
              </w:rPr>
              <w:t>维护者检查</w:t>
            </w:r>
          </w:p>
        </w:tc>
      </w:tr>
      <w:tr>
        <w:trPr>
          <w:cantSplit/>
        </w:trPr>
        <w:tc>
          <w:tcPr>
            <w:tcW w:type="dxa" w:w="1778"/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 w:val="0"/>
              <w:spacing w:after="0" w:line="262" w:lineRule="exact"/>
            </w:pPr>
            <w:r>
              <w:rPr>
                <w:rFonts w:ascii="等线" w:hAnsi="等线" w:cs="等线" w:eastAsia="等线"/>
                <w:b w:val="0"/>
                <w:color w:val="161A22"/>
                <w:sz w:val="18"/>
              </w:rPr>
              <w:t>Issue登记</w:t>
            </w:r>
          </w:p>
        </w:tc>
        <w:tc>
          <w:tcPr>
            <w:tcW w:type="dxa" w:w="4244"/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 w:val="0"/>
              <w:spacing w:after="0" w:line="262" w:lineRule="exact"/>
            </w:pPr>
            <w:r>
              <w:rPr>
                <w:rFonts w:ascii="等线" w:hAnsi="等线" w:cs="等线" w:eastAsia="等线"/>
                <w:b w:val="0"/>
                <w:color w:val="161A22"/>
                <w:sz w:val="18"/>
              </w:rPr>
              <w:t>场景、环境、步骤、实际/期望结果、脱敏证据</w:t>
            </w:r>
          </w:p>
        </w:tc>
        <w:tc>
          <w:tcPr>
            <w:tcW w:type="dxa" w:w="3843"/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 w:val="0"/>
              <w:spacing w:after="0" w:line="262" w:lineRule="exact"/>
            </w:pPr>
            <w:r>
              <w:rPr>
                <w:rFonts w:ascii="等线" w:hAnsi="等线" w:cs="等线" w:eastAsia="等线"/>
                <w:b w:val="0"/>
                <w:color w:val="161A22"/>
                <w:sz w:val="18"/>
              </w:rPr>
              <w:t>是否可复现，是否涉及隐私或安全问题</w:t>
            </w:r>
          </w:p>
        </w:tc>
      </w:tr>
      <w:tr>
        <w:trPr>
          <w:cantSplit/>
        </w:trPr>
        <w:tc>
          <w:tcPr>
            <w:tcW w:type="dxa" w:w="1778"/>
            <w:vAlign w:val="center"/>
            <w:shd w:fill="F6F7F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 w:val="0"/>
              <w:spacing w:after="0" w:line="262" w:lineRule="exact"/>
            </w:pPr>
            <w:r>
              <w:rPr>
                <w:rFonts w:ascii="等线" w:hAnsi="等线" w:cs="等线" w:eastAsia="等线"/>
                <w:b w:val="0"/>
                <w:color w:val="161A22"/>
                <w:sz w:val="18"/>
              </w:rPr>
              <w:t>方案与实现</w:t>
            </w:r>
          </w:p>
        </w:tc>
        <w:tc>
          <w:tcPr>
            <w:tcW w:type="dxa" w:w="4244"/>
            <w:vAlign w:val="center"/>
            <w:shd w:fill="F6F7F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 w:val="0"/>
              <w:spacing w:after="0" w:line="262" w:lineRule="exact"/>
            </w:pPr>
            <w:r>
              <w:rPr>
                <w:rFonts w:ascii="等线" w:hAnsi="等线" w:cs="等线" w:eastAsia="等线"/>
                <w:b w:val="0"/>
                <w:color w:val="161A22"/>
                <w:sz w:val="18"/>
              </w:rPr>
              <w:t>影响模块、接口/迁移变化、兼容与回滚思路</w:t>
            </w:r>
          </w:p>
        </w:tc>
        <w:tc>
          <w:tcPr>
            <w:tcW w:type="dxa" w:w="3843"/>
            <w:vAlign w:val="center"/>
            <w:shd w:fill="F6F7F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 w:val="0"/>
              <w:spacing w:after="0" w:line="262" w:lineRule="exact"/>
            </w:pPr>
            <w:r>
              <w:rPr>
                <w:rFonts w:ascii="等线" w:hAnsi="等线" w:cs="等线" w:eastAsia="等线"/>
                <w:b w:val="0"/>
                <w:color w:val="161A22"/>
                <w:sz w:val="18"/>
              </w:rPr>
              <w:t>是否扩大权限，是否更改事实或评分口径</w:t>
            </w:r>
          </w:p>
        </w:tc>
      </w:tr>
      <w:tr>
        <w:trPr>
          <w:cantSplit/>
        </w:trPr>
        <w:tc>
          <w:tcPr>
            <w:tcW w:type="dxa" w:w="1778"/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 w:val="0"/>
              <w:spacing w:after="0" w:line="262" w:lineRule="exact"/>
            </w:pPr>
            <w:r>
              <w:rPr>
                <w:rFonts w:ascii="等线" w:hAnsi="等线" w:cs="等线" w:eastAsia="等线"/>
                <w:b w:val="0"/>
                <w:color w:val="161A22"/>
                <w:sz w:val="18"/>
              </w:rPr>
              <w:t>Pull Request</w:t>
            </w:r>
          </w:p>
        </w:tc>
        <w:tc>
          <w:tcPr>
            <w:tcW w:type="dxa" w:w="4244"/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 w:val="0"/>
              <w:spacing w:after="0" w:line="262" w:lineRule="exact"/>
            </w:pPr>
            <w:r>
              <w:rPr>
                <w:rFonts w:ascii="等线" w:hAnsi="等线" w:cs="等线" w:eastAsia="等线"/>
                <w:b w:val="0"/>
                <w:color w:val="161A22"/>
                <w:sz w:val="18"/>
              </w:rPr>
              <w:t>对应问题、变更说明、测试及已知限制</w:t>
            </w:r>
          </w:p>
        </w:tc>
        <w:tc>
          <w:tcPr>
            <w:tcW w:type="dxa" w:w="3843"/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 w:val="0"/>
              <w:spacing w:after="0" w:line="262" w:lineRule="exact"/>
            </w:pPr>
            <w:r>
              <w:rPr>
                <w:rFonts w:ascii="等线" w:hAnsi="等线" w:cs="等线" w:eastAsia="等线"/>
                <w:b w:val="0"/>
                <w:color w:val="161A22"/>
                <w:sz w:val="18"/>
              </w:rPr>
              <w:t>业务行为、授权、前后端一致性和文档</w:t>
            </w:r>
          </w:p>
        </w:tc>
      </w:tr>
      <w:tr>
        <w:trPr>
          <w:cantSplit/>
        </w:trPr>
        <w:tc>
          <w:tcPr>
            <w:tcW w:type="dxa" w:w="1778"/>
            <w:vAlign w:val="center"/>
            <w:shd w:fill="F6F7F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 w:val="0"/>
              <w:spacing w:after="0" w:line="262" w:lineRule="exact"/>
            </w:pPr>
            <w:r>
              <w:rPr>
                <w:rFonts w:ascii="等线" w:hAnsi="等线" w:cs="等线" w:eastAsia="等线"/>
                <w:b w:val="0"/>
                <w:color w:val="161A22"/>
                <w:sz w:val="18"/>
              </w:rPr>
              <w:t>合并与发布</w:t>
            </w:r>
          </w:p>
        </w:tc>
        <w:tc>
          <w:tcPr>
            <w:tcW w:type="dxa" w:w="4244"/>
            <w:vAlign w:val="center"/>
            <w:shd w:fill="F6F7F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 w:val="0"/>
              <w:spacing w:after="0" w:line="262" w:lineRule="exact"/>
            </w:pPr>
            <w:r>
              <w:rPr>
                <w:rFonts w:ascii="等线" w:hAnsi="等线" w:cs="等线" w:eastAsia="等线"/>
                <w:b w:val="0"/>
                <w:color w:val="161A22"/>
                <w:sz w:val="18"/>
              </w:rPr>
              <w:t>版本标签、变更记录、部署注意事项</w:t>
            </w:r>
          </w:p>
        </w:tc>
        <w:tc>
          <w:tcPr>
            <w:tcW w:type="dxa" w:w="3843"/>
            <w:vAlign w:val="center"/>
            <w:shd w:fill="F6F7F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 w:val="0"/>
              <w:spacing w:after="0" w:line="262" w:lineRule="exact"/>
            </w:pPr>
            <w:r>
              <w:rPr>
                <w:rFonts w:ascii="等线" w:hAnsi="等线" w:cs="等线" w:eastAsia="等线"/>
                <w:b w:val="0"/>
                <w:color w:val="161A22"/>
                <w:sz w:val="18"/>
              </w:rPr>
              <w:t>干净环境启动、迁移、备份与回滚演练</w:t>
            </w:r>
          </w:p>
        </w:tc>
      </w:tr>
    </w:tbl>
    <w:p>
      <w:pPr>
        <w:keepNext w:val="0"/>
        <w:widowControl w:val="0"/>
        <w:spacing w:before="0" w:after="40" w:line="40" w:lineRule="exact"/>
      </w:pPr>
      <w:r>
        <w:rPr>
          <w:rFonts w:ascii="等线" w:hAnsi="等线" w:cs="等线" w:eastAsia="等线"/>
          <w:b w:val="0"/>
          <w:color w:val="161A22"/>
          <w:sz w:val="2"/>
        </w:rPr>
      </w:r>
    </w:p>
    <w:p>
      <w:pPr>
        <w:keepNext/>
        <w:spacing w:line="240" w:lineRule="auto" w:after="30"/>
        <w:jc w:val="center"/>
      </w:pPr>
      <w:r>
        <w:drawing>
          <wp:inline xmlns:a="http://schemas.openxmlformats.org/drawingml/2006/main" xmlns:pic="http://schemas.openxmlformats.org/drawingml/2006/picture">
            <wp:extent cx="6156000" cy="1846800"/>
            <wp:docPr id="56" name="d26_contribute" descr="图 56  从Issue到发布的建议协作路径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26_contribute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6156000" cy="1846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 w:val="0"/>
        <w:spacing w:before="0" w:after="130" w:line="242" w:lineRule="exact"/>
        <w:jc w:val="center"/>
      </w:pPr>
      <w:r>
        <w:rPr>
          <w:rFonts w:ascii="等线" w:hAnsi="等线" w:cs="等线" w:eastAsia="等线"/>
          <w:b w:val="0"/>
          <w:color w:val="545B67"/>
          <w:sz w:val="17"/>
        </w:rPr>
        <w:t>图 56  从Issue到发布的建议协作路径</w:t>
      </w:r>
    </w:p>
    <w:p>
      <w:pPr>
        <w:keepNext w:val="0"/>
        <w:widowControl w:val="0"/>
        <w:spacing w:before="0" w:after="80" w:line="332" w:lineRule="exact"/>
      </w:pPr>
      <w:r>
        <w:rPr>
          <w:rFonts w:ascii="等线" w:hAnsi="等线" w:cs="等线" w:eastAsia="等线"/>
          <w:b w:val="0"/>
          <w:color w:val="161A22"/>
          <w:sz w:val="21"/>
        </w:rPr>
        <w:t>看图要点：流程是维护方案，不表示公开Issue、PR审查和CI已经运行。每个阶段应以可复现记录作为输入。</w:t>
      </w:r>
    </w:p>
    <w:p>
      <w:pPr>
        <w:pStyle w:val="Heading2"/>
        <w:keepNext/>
        <w:widowControl w:val="0"/>
        <w:spacing w:before="0" w:after="70" w:line="364" w:lineRule="exact"/>
      </w:pPr>
      <w:r>
        <w:rPr>
          <w:rFonts w:ascii="等线" w:hAnsi="等线" w:cs="等线" w:eastAsia="等线"/>
          <w:b/>
          <w:color w:val="161A22"/>
          <w:sz w:val="23"/>
        </w:rPr>
        <w:t>建议的质量门禁</w:t>
      </w:r>
    </w:p>
    <w:p>
      <w:pPr>
        <w:keepNext w:val="0"/>
        <w:keepLines/>
        <w:widowControl w:val="0"/>
        <w:spacing w:before="0" w:after="120" w:line="262" w:lineRule="exact"/>
      </w:pPr>
      <w:r>
        <w:rPr>
          <w:rFonts w:ascii="Consolas" w:hAnsi="Consolas" w:cs="等线" w:eastAsia="等线"/>
          <w:b w:val="0"/>
          <w:color w:val="424650"/>
          <w:sz w:val="17"/>
        </w:rPr>
        <w:t>后端：ruff check app tests；pytest -q</w:t>
      </w:r>
      <w:r>
        <w:rPr>
          <w:rFonts w:ascii="Consolas" w:hAnsi="Consolas"/>
        </w:rPr>
        <w:br/>
      </w:r>
      <w:r>
        <w:rPr>
          <w:rFonts w:ascii="Consolas" w:hAnsi="Consolas" w:cs="等线" w:eastAsia="等线"/>
          <w:b w:val="0"/>
          <w:color w:val="424650"/>
          <w:sz w:val="17"/>
        </w:rPr>
        <w:t>前端：npm run lint；npm test -- --run；npm run build</w:t>
      </w:r>
      <w:r>
        <w:rPr>
          <w:rFonts w:ascii="Consolas" w:hAnsi="Consolas"/>
        </w:rPr>
        <w:br/>
      </w:r>
      <w:r>
        <w:rPr>
          <w:rFonts w:ascii="Consolas" w:hAnsi="Consolas" w:cs="等线" w:eastAsia="等线"/>
          <w:b w:val="0"/>
          <w:color w:val="424650"/>
          <w:sz w:val="17"/>
        </w:rPr>
        <w:t>浏览器：E2E_BASE_URL指向隔离环境后运行npm run e2e</w:t>
      </w:r>
    </w:p>
    <w:p>
      <w:pPr>
        <w:keepNext w:val="0"/>
        <w:widowControl w:val="0"/>
        <w:spacing w:before="0" w:after="80" w:line="332" w:lineRule="exact"/>
      </w:pPr>
      <w:r>
        <w:rPr>
          <w:rFonts w:ascii="等线" w:hAnsi="等线" w:cs="等线" w:eastAsia="等线"/>
          <w:b w:val="0"/>
          <w:color w:val="161A22"/>
          <w:sz w:val="21"/>
        </w:rPr>
        <w:t>脚本存在不代表CI已经部署。建议先保证身份、画像确认、岗位匹配、申请状态和帮扶验收五条关键路径，再逐步扩展语音、视觉和外部来源检查。测试不得连接真实用户数据库，也不能在发布校验时误写生产申请状态。</w:t>
      </w:r>
    </w:p>
    <w:p>
      <w:pPr>
        <w:keepNext w:val="0"/>
        <w:widowControl w:val="0"/>
        <w:spacing w:before="0" w:after="80" w:line="332" w:lineRule="exact"/>
      </w:pPr>
      <w:r>
        <w:rPr>
          <w:rFonts w:ascii="等线" w:hAnsi="等线" w:cs="等线" w:eastAsia="等线"/>
          <w:b w:val="0"/>
          <w:color w:val="161A22"/>
          <w:sz w:val="21"/>
        </w:rPr>
        <w:t>提示词、量表、工具版本、数据库迁移与前端页面应随同一版本发布。若更改评分规则，版本记录应说明哪些历史分数不能直接比较；若更改模型供应商，应记录调用配置与失败处理方式。安全问题先通过待设立的私密渠道报告，不在公开Issue中粘贴凭据。</w:t>
      </w:r>
    </w:p>
    <w:p>
      <w:pPr>
        <w:keepNext w:val="0"/>
        <w:widowControl w:val="0"/>
        <w:spacing w:before="60" w:after="0" w:line="212" w:lineRule="exact"/>
      </w:pPr>
      <w:r>
        <w:rPr>
          <w:rFonts w:ascii="等线" w:hAnsi="等线" w:cs="等线" w:eastAsia="等线"/>
          <w:b w:val="0"/>
          <w:color w:val="626975"/>
          <w:sz w:val="15"/>
        </w:rPr>
        <w:t>实现或证据依据：scripts/verify.ps1；frontend/playwright.config.ts；backend/pyproject.toml；docs/competition-governance-proposal.md</w:t>
      </w:r>
    </w:p>
    <w:p>
      <w:pPr>
        <w:pStyle w:val="Heading1"/>
        <w:keepNext/>
        <w:pageBreakBefore/>
        <w:widowControl w:val="0"/>
        <w:spacing w:before="0" w:after="180" w:line="480" w:lineRule="exact"/>
      </w:pPr>
      <w:r>
        <w:rPr>
          <w:rFonts w:ascii="等线" w:hAnsi="等线" w:cs="等线" w:eastAsia="等线"/>
          <w:b/>
          <w:color w:val="161A22"/>
          <w:sz w:val="33"/>
        </w:rPr>
        <w:t>21 长期发展路线与交付责任</w:t>
      </w:r>
    </w:p>
    <w:p>
      <w:pPr>
        <w:keepNext w:val="0"/>
        <w:widowControl w:val="0"/>
        <w:spacing w:before="0" w:after="80" w:line="332" w:lineRule="exact"/>
      </w:pPr>
      <w:r>
        <w:rPr>
          <w:rFonts w:ascii="等线" w:hAnsi="等线" w:cs="等线" w:eastAsia="等线"/>
          <w:b w:val="0"/>
          <w:color w:val="161A22"/>
          <w:sz w:val="21"/>
        </w:rPr>
        <w:t>长期规划按依赖关系而不是虚构日期划分。团队成员和运营承诺尚未提供，因此不编造姓名、合作高校、试点人数或资金来源。以下阶段通过可验收结果推进，实际负责人在组队与试点前由项目方明确。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35"/>
        <w:gridCol w:w="4015"/>
        <w:gridCol w:w="4015"/>
      </w:tblGrid>
      <w:tr>
        <w:trPr>
          <w:cantSplit/>
          <w:tblHeader/>
        </w:trPr>
        <w:tc>
          <w:tcPr>
            <w:tcW w:type="dxa" w:w="1835"/>
            <w:vAlign w:val="center"/>
            <w:shd w:fill="EBE7F5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/>
              <w:spacing w:after="0" w:line="262" w:lineRule="exact"/>
            </w:pPr>
            <w:r>
              <w:rPr>
                <w:rFonts w:ascii="等线" w:hAnsi="等线" w:cs="等线" w:eastAsia="等线"/>
                <w:b/>
                <w:color w:val="161A22"/>
                <w:sz w:val="18"/>
              </w:rPr>
              <w:t>阶段</w:t>
            </w:r>
          </w:p>
        </w:tc>
        <w:tc>
          <w:tcPr>
            <w:tcW w:type="dxa" w:w="4015"/>
            <w:vAlign w:val="center"/>
            <w:shd w:fill="EBE7F5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/>
              <w:spacing w:after="0" w:line="262" w:lineRule="exact"/>
            </w:pPr>
            <w:r>
              <w:rPr>
                <w:rFonts w:ascii="等线" w:hAnsi="等线" w:cs="等线" w:eastAsia="等线"/>
                <w:b/>
                <w:color w:val="161A22"/>
                <w:sz w:val="18"/>
              </w:rPr>
              <w:t>重点工作</w:t>
            </w:r>
          </w:p>
        </w:tc>
        <w:tc>
          <w:tcPr>
            <w:tcW w:type="dxa" w:w="4015"/>
            <w:vAlign w:val="center"/>
            <w:shd w:fill="EBE7F5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/>
              <w:spacing w:after="0" w:line="262" w:lineRule="exact"/>
            </w:pPr>
            <w:r>
              <w:rPr>
                <w:rFonts w:ascii="等线" w:hAnsi="等线" w:cs="等线" w:eastAsia="等线"/>
                <w:b/>
                <w:color w:val="161A22"/>
                <w:sz w:val="18"/>
              </w:rPr>
              <w:t>交付结果与建议角色</w:t>
            </w:r>
          </w:p>
        </w:tc>
      </w:tr>
      <w:tr>
        <w:trPr>
          <w:cantSplit/>
        </w:trPr>
        <w:tc>
          <w:tcPr>
            <w:tcW w:type="dxa" w:w="1835"/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 w:val="0"/>
              <w:spacing w:after="0" w:line="262" w:lineRule="exact"/>
            </w:pPr>
            <w:r>
              <w:rPr>
                <w:rFonts w:ascii="等线" w:hAnsi="等线" w:cs="等线" w:eastAsia="等线"/>
                <w:b w:val="0"/>
                <w:color w:val="161A22"/>
                <w:sz w:val="18"/>
              </w:rPr>
              <w:t>提交准备</w:t>
            </w:r>
          </w:p>
        </w:tc>
        <w:tc>
          <w:tcPr>
            <w:tcW w:type="dxa" w:w="4015"/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 w:val="0"/>
              <w:spacing w:after="0" w:line="262" w:lineRule="exact"/>
            </w:pPr>
            <w:r>
              <w:rPr>
                <w:rFonts w:ascii="等线" w:hAnsi="等线" w:cs="等线" w:eastAsia="等线"/>
                <w:b w:val="0"/>
                <w:color w:val="161A22"/>
                <w:sz w:val="18"/>
              </w:rPr>
              <w:t>复测缺口、公开仓库、补齐许可与链接、脱敏材料</w:t>
            </w:r>
          </w:p>
        </w:tc>
        <w:tc>
          <w:tcPr>
            <w:tcW w:type="dxa" w:w="4015"/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 w:val="0"/>
              <w:spacing w:after="0" w:line="262" w:lineRule="exact"/>
            </w:pPr>
            <w:r>
              <w:rPr>
                <w:rFonts w:ascii="等线" w:hAnsi="等线" w:cs="等线" w:eastAsia="等线"/>
                <w:b w:val="0"/>
                <w:color w:val="161A22"/>
                <w:sz w:val="18"/>
              </w:rPr>
              <w:t>项目维护人确认可访问评审版本</w:t>
            </w:r>
          </w:p>
        </w:tc>
      </w:tr>
      <w:tr>
        <w:trPr>
          <w:cantSplit/>
        </w:trPr>
        <w:tc>
          <w:tcPr>
            <w:tcW w:type="dxa" w:w="1835"/>
            <w:vAlign w:val="center"/>
            <w:shd w:fill="F6F7F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 w:val="0"/>
              <w:spacing w:after="0" w:line="262" w:lineRule="exact"/>
            </w:pPr>
            <w:r>
              <w:rPr>
                <w:rFonts w:ascii="等线" w:hAnsi="等线" w:cs="等线" w:eastAsia="等线"/>
                <w:b w:val="0"/>
                <w:color w:val="161A22"/>
                <w:sz w:val="18"/>
              </w:rPr>
              <w:t>小范围试点</w:t>
            </w:r>
          </w:p>
        </w:tc>
        <w:tc>
          <w:tcPr>
            <w:tcW w:type="dxa" w:w="4015"/>
            <w:vAlign w:val="center"/>
            <w:shd w:fill="F6F7F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 w:val="0"/>
              <w:spacing w:after="0" w:line="262" w:lineRule="exact"/>
            </w:pPr>
            <w:r>
              <w:rPr>
                <w:rFonts w:ascii="等线" w:hAnsi="等线" w:cs="等线" w:eastAsia="等线"/>
                <w:b w:val="0"/>
                <w:color w:val="161A22"/>
                <w:sz w:val="18"/>
              </w:rPr>
              <w:t>授权字典、教师复核、任务与量表校准</w:t>
            </w:r>
          </w:p>
        </w:tc>
        <w:tc>
          <w:tcPr>
            <w:tcW w:type="dxa" w:w="4015"/>
            <w:vAlign w:val="center"/>
            <w:shd w:fill="F6F7F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 w:val="0"/>
              <w:spacing w:after="0" w:line="262" w:lineRule="exact"/>
            </w:pPr>
            <w:r>
              <w:rPr>
                <w:rFonts w:ascii="等线" w:hAnsi="等线" w:cs="等线" w:eastAsia="等线"/>
                <w:b w:val="0"/>
                <w:color w:val="161A22"/>
                <w:sz w:val="18"/>
              </w:rPr>
              <w:t>业务联络人与指导教师记录抽检依据</w:t>
            </w:r>
          </w:p>
        </w:tc>
      </w:tr>
      <w:tr>
        <w:trPr>
          <w:cantSplit/>
        </w:trPr>
        <w:tc>
          <w:tcPr>
            <w:tcW w:type="dxa" w:w="1835"/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 w:val="0"/>
              <w:spacing w:after="0" w:line="262" w:lineRule="exact"/>
            </w:pPr>
            <w:r>
              <w:rPr>
                <w:rFonts w:ascii="等线" w:hAnsi="等线" w:cs="等线" w:eastAsia="等线"/>
                <w:b w:val="0"/>
                <w:color w:val="161A22"/>
                <w:sz w:val="18"/>
              </w:rPr>
              <w:t>稳定运营</w:t>
            </w:r>
          </w:p>
        </w:tc>
        <w:tc>
          <w:tcPr>
            <w:tcW w:type="dxa" w:w="4015"/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 w:val="0"/>
              <w:spacing w:after="0" w:line="262" w:lineRule="exact"/>
            </w:pPr>
            <w:r>
              <w:rPr>
                <w:rFonts w:ascii="等线" w:hAnsi="等线" w:cs="等线" w:eastAsia="等线"/>
                <w:b w:val="0"/>
                <w:color w:val="161A22"/>
                <w:sz w:val="18"/>
              </w:rPr>
              <w:t>来源监控、任务告警、模型成本与数据保留</w:t>
            </w:r>
          </w:p>
        </w:tc>
        <w:tc>
          <w:tcPr>
            <w:tcW w:type="dxa" w:w="4015"/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 w:val="0"/>
              <w:spacing w:after="0" w:line="262" w:lineRule="exact"/>
            </w:pPr>
            <w:r>
              <w:rPr>
                <w:rFonts w:ascii="等线" w:hAnsi="等线" w:cs="等线" w:eastAsia="等线"/>
                <w:b w:val="0"/>
                <w:color w:val="161A22"/>
                <w:sz w:val="18"/>
              </w:rPr>
              <w:t>后端及运维负责人完成监控和恢复演练</w:t>
            </w:r>
          </w:p>
        </w:tc>
      </w:tr>
      <w:tr>
        <w:trPr>
          <w:cantSplit/>
        </w:trPr>
        <w:tc>
          <w:tcPr>
            <w:tcW w:type="dxa" w:w="1835"/>
            <w:vAlign w:val="center"/>
            <w:shd w:fill="F6F7F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 w:val="0"/>
              <w:spacing w:after="0" w:line="262" w:lineRule="exact"/>
            </w:pPr>
            <w:r>
              <w:rPr>
                <w:rFonts w:ascii="等线" w:hAnsi="等线" w:cs="等线" w:eastAsia="等线"/>
                <w:b w:val="0"/>
                <w:color w:val="161A22"/>
                <w:sz w:val="18"/>
              </w:rPr>
              <w:t>多组织扩展</w:t>
            </w:r>
          </w:p>
        </w:tc>
        <w:tc>
          <w:tcPr>
            <w:tcW w:type="dxa" w:w="4015"/>
            <w:vAlign w:val="center"/>
            <w:shd w:fill="F6F7F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 w:val="0"/>
              <w:spacing w:after="0" w:line="262" w:lineRule="exact"/>
            </w:pPr>
            <w:r>
              <w:rPr>
                <w:rFonts w:ascii="等线" w:hAnsi="等线" w:cs="等线" w:eastAsia="等线"/>
                <w:b w:val="0"/>
                <w:color w:val="161A22"/>
                <w:sz w:val="18"/>
              </w:rPr>
              <w:t>租户隔离、分级授权、汇总与导出</w:t>
            </w:r>
          </w:p>
        </w:tc>
        <w:tc>
          <w:tcPr>
            <w:tcW w:type="dxa" w:w="4015"/>
            <w:vAlign w:val="center"/>
            <w:shd w:fill="F6F7F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 w:val="0"/>
              <w:spacing w:after="0" w:line="262" w:lineRule="exact"/>
            </w:pPr>
            <w:r>
              <w:rPr>
                <w:rFonts w:ascii="等线" w:hAnsi="等线" w:cs="等线" w:eastAsia="等线"/>
                <w:b w:val="0"/>
                <w:color w:val="161A22"/>
                <w:sz w:val="18"/>
              </w:rPr>
              <w:t>架构及隐私负责人验证跨组织隔离</w:t>
            </w:r>
          </w:p>
        </w:tc>
      </w:tr>
    </w:tbl>
    <w:p>
      <w:pPr>
        <w:keepNext w:val="0"/>
        <w:widowControl w:val="0"/>
        <w:spacing w:before="0" w:after="40" w:line="40" w:lineRule="exact"/>
      </w:pPr>
      <w:r>
        <w:rPr>
          <w:rFonts w:ascii="等线" w:hAnsi="等线" w:cs="等线" w:eastAsia="等线"/>
          <w:b w:val="0"/>
          <w:color w:val="161A22"/>
          <w:sz w:val="2"/>
        </w:rPr>
      </w:r>
    </w:p>
    <w:p>
      <w:pPr>
        <w:keepNext/>
        <w:spacing w:line="240" w:lineRule="auto" w:after="30"/>
        <w:jc w:val="center"/>
      </w:pPr>
      <w:r>
        <w:drawing>
          <wp:inline xmlns:a="http://schemas.openxmlformats.org/drawingml/2006/main" xmlns:pic="http://schemas.openxmlformats.org/drawingml/2006/picture">
            <wp:extent cx="6156000" cy="1846800"/>
            <wp:docPr id="57" name="d27_roadmap" descr="图 57  按验收条件推进的长期路线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27_roadmap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6156000" cy="1846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 w:val="0"/>
        <w:spacing w:before="0" w:after="130" w:line="242" w:lineRule="exact"/>
        <w:jc w:val="center"/>
      </w:pPr>
      <w:r>
        <w:rPr>
          <w:rFonts w:ascii="等线" w:hAnsi="等线" w:cs="等线" w:eastAsia="等线"/>
          <w:b w:val="0"/>
          <w:color w:val="545B67"/>
          <w:sz w:val="17"/>
        </w:rPr>
        <w:t>图 57  按验收条件推进的长期路线</w:t>
      </w:r>
    </w:p>
    <w:p>
      <w:pPr>
        <w:keepNext w:val="0"/>
        <w:widowControl w:val="0"/>
        <w:spacing w:before="0" w:after="80" w:line="332" w:lineRule="exact"/>
      </w:pPr>
      <w:r>
        <w:rPr>
          <w:rFonts w:ascii="等线" w:hAnsi="等线" w:cs="等线" w:eastAsia="等线"/>
          <w:b w:val="0"/>
          <w:color w:val="161A22"/>
          <w:sz w:val="21"/>
        </w:rPr>
        <w:t>看图要点：阶段之间以验收结果衔接，避免在没有团队承诺和样本支持时给出具体上线日期或用户规模。</w:t>
      </w:r>
    </w:p>
    <w:p>
      <w:pPr>
        <w:pStyle w:val="Heading2"/>
        <w:keepNext/>
        <w:widowControl w:val="0"/>
        <w:spacing w:before="0" w:after="70" w:line="364" w:lineRule="exact"/>
      </w:pPr>
      <w:r>
        <w:rPr>
          <w:rFonts w:ascii="等线" w:hAnsi="等线" w:cs="等线" w:eastAsia="等线"/>
          <w:b/>
          <w:color w:val="161A22"/>
          <w:sz w:val="23"/>
        </w:rPr>
        <w:t>持续维护的主要成本</w:t>
      </w:r>
    </w:p>
    <w:p>
      <w:pPr>
        <w:keepNext w:val="0"/>
        <w:widowControl w:val="0"/>
        <w:spacing w:before="0" w:after="80" w:line="332" w:lineRule="exact"/>
      </w:pPr>
      <w:r>
        <w:rPr>
          <w:rFonts w:ascii="等线" w:hAnsi="等线" w:cs="等线" w:eastAsia="等线"/>
          <w:b w:val="0"/>
          <w:color w:val="161A22"/>
          <w:sz w:val="21"/>
        </w:rPr>
        <w:t>在线模型调用有不确定成本和限额；模型本地服务消耗CPU/GPU、内存和磁盘；公开岗位来源会变动；课程与题库需要人工复核；学生与企业反馈需要权限管理和审核。当前没有真实账单与使用规模，不能给出缺少依据的成本降低比例。</w:t>
      </w:r>
    </w:p>
    <w:p>
      <w:pPr>
        <w:keepNext w:val="0"/>
        <w:widowControl w:val="0"/>
        <w:spacing w:before="0" w:after="80" w:line="332" w:lineRule="exact"/>
      </w:pPr>
      <w:r>
        <w:rPr>
          <w:rFonts w:ascii="等线" w:hAnsi="等线" w:cs="等线" w:eastAsia="等线"/>
          <w:b w:val="0"/>
          <w:color w:val="161A22"/>
          <w:sz w:val="21"/>
        </w:rPr>
        <w:t>优先级应先保障权限、数据一致性、失败恢复与关键流程，再扩展更多模型和来源。试点中若服务不稳定，保持文字输入和人工确认等基本路径；不得为演示效果开启无授权自动写入或用本地规则伪装在线模型。</w:t>
      </w:r>
    </w:p>
    <w:p>
      <w:pPr>
        <w:pStyle w:val="Heading2"/>
        <w:keepNext/>
        <w:widowControl w:val="0"/>
        <w:spacing w:before="0" w:after="70" w:line="364" w:lineRule="exact"/>
      </w:pPr>
      <w:r>
        <w:rPr>
          <w:rFonts w:ascii="等线" w:hAnsi="等线" w:cs="等线" w:eastAsia="等线"/>
          <w:b/>
          <w:color w:val="161A22"/>
          <w:sz w:val="23"/>
        </w:rPr>
        <w:t>长期价值的验证方式</w:t>
      </w:r>
    </w:p>
    <w:p>
      <w:pPr>
        <w:keepNext w:val="0"/>
        <w:widowControl w:val="0"/>
        <w:spacing w:before="0" w:after="80" w:line="332" w:lineRule="exact"/>
      </w:pPr>
      <w:r>
        <w:rPr>
          <w:rFonts w:ascii="等线" w:hAnsi="等线" w:cs="等线" w:eastAsia="等线"/>
          <w:b w:val="0"/>
          <w:color w:val="161A22"/>
          <w:sz w:val="21"/>
        </w:rPr>
        <w:t>项目希望让训练和实际求职事务之间形成可回看的联系。真正的价值需要查看用户是否理解任务、指导者是否能核验依据、系统是否减少重复操作，以及反馈是否被用于改进课程。就业结果受岗位环境、个人选择等因素影响，不能用单次分数直接归因。</w:t>
      </w:r>
    </w:p>
    <w:p>
      <w:pPr>
        <w:keepNext w:val="0"/>
        <w:widowControl w:val="0"/>
        <w:spacing w:before="60" w:after="0" w:line="212" w:lineRule="exact"/>
      </w:pPr>
      <w:r>
        <w:rPr>
          <w:rFonts w:ascii="等线" w:hAnsi="等线" w:cs="等线" w:eastAsia="等线"/>
          <w:b w:val="0"/>
          <w:color w:val="626975"/>
          <w:sz w:val="15"/>
        </w:rPr>
        <w:t>实现或证据依据：docs/workplace-workbench.md；backend/app/core/retention.py；backend/app/agents/usage.py；本次编制的路线建议</w:t>
      </w:r>
    </w:p>
    <w:p>
      <w:pPr>
        <w:pStyle w:val="Heading1"/>
        <w:keepNext/>
        <w:pageBreakBefore/>
        <w:widowControl w:val="0"/>
        <w:spacing w:before="0" w:after="180" w:line="480" w:lineRule="exact"/>
      </w:pPr>
      <w:r>
        <w:rPr>
          <w:rFonts w:ascii="等线" w:hAnsi="等线" w:cs="等线" w:eastAsia="等线"/>
          <w:b/>
          <w:color w:val="161A22"/>
          <w:sz w:val="33"/>
        </w:rPr>
        <w:t>22 试点评估与验收设计</w:t>
      </w:r>
    </w:p>
    <w:p>
      <w:pPr>
        <w:keepNext w:val="0"/>
        <w:widowControl w:val="0"/>
        <w:spacing w:before="0" w:after="80" w:line="332" w:lineRule="exact"/>
      </w:pPr>
      <w:r>
        <w:rPr>
          <w:rFonts w:ascii="等线" w:hAnsi="等线" w:cs="等线" w:eastAsia="等线"/>
          <w:b w:val="0"/>
          <w:color w:val="161A22"/>
          <w:sz w:val="21"/>
        </w:rPr>
        <w:t>下面是后续试点的采集与验收设计，不是已经完成的结果。应在获得授权并固定版本后，记录样本范围、观察时间、任务内容和人工复核标准，避免只统计页面访问次数或模型回答长度。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06"/>
        <w:gridCol w:w="4416"/>
        <w:gridCol w:w="3843"/>
      </w:tblGrid>
      <w:tr>
        <w:trPr>
          <w:cantSplit/>
          <w:tblHeader/>
        </w:trPr>
        <w:tc>
          <w:tcPr>
            <w:tcW w:type="dxa" w:w="1606"/>
            <w:vAlign w:val="center"/>
            <w:shd w:fill="EBE7F5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/>
              <w:spacing w:after="0" w:line="262" w:lineRule="exact"/>
            </w:pPr>
            <w:r>
              <w:rPr>
                <w:rFonts w:ascii="等线" w:hAnsi="等线" w:cs="等线" w:eastAsia="等线"/>
                <w:b/>
                <w:color w:val="161A22"/>
                <w:sz w:val="18"/>
              </w:rPr>
              <w:t>方向</w:t>
            </w:r>
          </w:p>
        </w:tc>
        <w:tc>
          <w:tcPr>
            <w:tcW w:type="dxa" w:w="4416"/>
            <w:vAlign w:val="center"/>
            <w:shd w:fill="EBE7F5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/>
              <w:spacing w:after="0" w:line="262" w:lineRule="exact"/>
            </w:pPr>
            <w:r>
              <w:rPr>
                <w:rFonts w:ascii="等线" w:hAnsi="等线" w:cs="等线" w:eastAsia="等线"/>
                <w:b/>
                <w:color w:val="161A22"/>
                <w:sz w:val="18"/>
              </w:rPr>
              <w:t>建议指标与定义</w:t>
            </w:r>
          </w:p>
        </w:tc>
        <w:tc>
          <w:tcPr>
            <w:tcW w:type="dxa" w:w="3843"/>
            <w:vAlign w:val="center"/>
            <w:shd w:fill="EBE7F5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/>
              <w:spacing w:after="0" w:line="262" w:lineRule="exact"/>
            </w:pPr>
            <w:r>
              <w:rPr>
                <w:rFonts w:ascii="等线" w:hAnsi="等线" w:cs="等线" w:eastAsia="等线"/>
                <w:b/>
                <w:color w:val="161A22"/>
                <w:sz w:val="18"/>
              </w:rPr>
              <w:t>采集及评估要求</w:t>
            </w:r>
          </w:p>
        </w:tc>
      </w:tr>
      <w:tr>
        <w:trPr>
          <w:cantSplit/>
        </w:trPr>
        <w:tc>
          <w:tcPr>
            <w:tcW w:type="dxa" w:w="1606"/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 w:val="0"/>
              <w:spacing w:after="0" w:line="262" w:lineRule="exact"/>
            </w:pPr>
            <w:r>
              <w:rPr>
                <w:rFonts w:ascii="等线" w:hAnsi="等线" w:cs="等线" w:eastAsia="等线"/>
                <w:b w:val="0"/>
                <w:color w:val="161A22"/>
                <w:sz w:val="18"/>
              </w:rPr>
              <w:t>可运行性</w:t>
            </w:r>
          </w:p>
        </w:tc>
        <w:tc>
          <w:tcPr>
            <w:tcW w:type="dxa" w:w="4416"/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 w:val="0"/>
              <w:spacing w:after="0" w:line="262" w:lineRule="exact"/>
            </w:pPr>
            <w:r>
              <w:rPr>
                <w:rFonts w:ascii="等线" w:hAnsi="等线" w:cs="等线" w:eastAsia="等线"/>
                <w:b w:val="0"/>
                <w:color w:val="161A22"/>
                <w:sz w:val="18"/>
              </w:rPr>
              <w:t>独立启动成功、关键路径完成、错误恢复情况</w:t>
            </w:r>
          </w:p>
        </w:tc>
        <w:tc>
          <w:tcPr>
            <w:tcW w:type="dxa" w:w="3843"/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 w:val="0"/>
              <w:spacing w:after="0" w:line="262" w:lineRule="exact"/>
            </w:pPr>
            <w:r>
              <w:rPr>
                <w:rFonts w:ascii="等线" w:hAnsi="等线" w:cs="等线" w:eastAsia="等线"/>
                <w:b w:val="0"/>
                <w:color w:val="161A22"/>
                <w:sz w:val="18"/>
              </w:rPr>
              <w:t>干净环境留存日志；失败计入分母</w:t>
            </w:r>
          </w:p>
        </w:tc>
      </w:tr>
      <w:tr>
        <w:trPr>
          <w:cantSplit/>
        </w:trPr>
        <w:tc>
          <w:tcPr>
            <w:tcW w:type="dxa" w:w="1606"/>
            <w:vAlign w:val="center"/>
            <w:shd w:fill="F6F7F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 w:val="0"/>
              <w:spacing w:after="0" w:line="262" w:lineRule="exact"/>
            </w:pPr>
            <w:r>
              <w:rPr>
                <w:rFonts w:ascii="等线" w:hAnsi="等线" w:cs="等线" w:eastAsia="等线"/>
                <w:b w:val="0"/>
                <w:color w:val="161A22"/>
                <w:sz w:val="18"/>
              </w:rPr>
              <w:t>建议质量</w:t>
            </w:r>
          </w:p>
        </w:tc>
        <w:tc>
          <w:tcPr>
            <w:tcW w:type="dxa" w:w="4416"/>
            <w:vAlign w:val="center"/>
            <w:shd w:fill="F6F7F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 w:val="0"/>
              <w:spacing w:after="0" w:line="262" w:lineRule="exact"/>
            </w:pPr>
            <w:r>
              <w:rPr>
                <w:rFonts w:ascii="等线" w:hAnsi="等线" w:cs="等线" w:eastAsia="等线"/>
                <w:b w:val="0"/>
                <w:color w:val="161A22"/>
                <w:sz w:val="18"/>
              </w:rPr>
              <w:t>引用可回溯、事实一致、任务可验收</w:t>
            </w:r>
          </w:p>
        </w:tc>
        <w:tc>
          <w:tcPr>
            <w:tcW w:type="dxa" w:w="3843"/>
            <w:vAlign w:val="center"/>
            <w:shd w:fill="F6F7F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 w:val="0"/>
              <w:spacing w:after="0" w:line="262" w:lineRule="exact"/>
            </w:pPr>
            <w:r>
              <w:rPr>
                <w:rFonts w:ascii="等线" w:hAnsi="等线" w:cs="等线" w:eastAsia="等线"/>
                <w:b w:val="0"/>
                <w:color w:val="161A22"/>
                <w:sz w:val="18"/>
              </w:rPr>
              <w:t>教师按同一标准复核，不以模型自评代替</w:t>
            </w:r>
          </w:p>
        </w:tc>
      </w:tr>
      <w:tr>
        <w:trPr>
          <w:cantSplit/>
        </w:trPr>
        <w:tc>
          <w:tcPr>
            <w:tcW w:type="dxa" w:w="1606"/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 w:val="0"/>
              <w:spacing w:after="0" w:line="262" w:lineRule="exact"/>
            </w:pPr>
            <w:r>
              <w:rPr>
                <w:rFonts w:ascii="等线" w:hAnsi="等线" w:cs="等线" w:eastAsia="等线"/>
                <w:b w:val="0"/>
                <w:color w:val="161A22"/>
                <w:sz w:val="18"/>
              </w:rPr>
              <w:t>用户使用</w:t>
            </w:r>
          </w:p>
        </w:tc>
        <w:tc>
          <w:tcPr>
            <w:tcW w:type="dxa" w:w="4416"/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 w:val="0"/>
              <w:spacing w:after="0" w:line="262" w:lineRule="exact"/>
            </w:pPr>
            <w:r>
              <w:rPr>
                <w:rFonts w:ascii="等线" w:hAnsi="等线" w:cs="等线" w:eastAsia="等线"/>
                <w:b w:val="0"/>
                <w:color w:val="161A22"/>
                <w:sz w:val="18"/>
              </w:rPr>
              <w:t>从计划到提交结果的完整任务比例</w:t>
            </w:r>
          </w:p>
        </w:tc>
        <w:tc>
          <w:tcPr>
            <w:tcW w:type="dxa" w:w="3843"/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 w:val="0"/>
              <w:spacing w:after="0" w:line="262" w:lineRule="exact"/>
            </w:pPr>
            <w:r>
              <w:rPr>
                <w:rFonts w:ascii="等线" w:hAnsi="等线" w:cs="等线" w:eastAsia="等线"/>
                <w:b w:val="0"/>
                <w:color w:val="161A22"/>
                <w:sz w:val="18"/>
              </w:rPr>
              <w:t>区分草稿、点击、实际提交和验收</w:t>
            </w:r>
          </w:p>
        </w:tc>
      </w:tr>
      <w:tr>
        <w:trPr>
          <w:cantSplit/>
        </w:trPr>
        <w:tc>
          <w:tcPr>
            <w:tcW w:type="dxa" w:w="1606"/>
            <w:vAlign w:val="center"/>
            <w:shd w:fill="F6F7F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 w:val="0"/>
              <w:spacing w:after="0" w:line="262" w:lineRule="exact"/>
            </w:pPr>
            <w:r>
              <w:rPr>
                <w:rFonts w:ascii="等线" w:hAnsi="等线" w:cs="等线" w:eastAsia="等线"/>
                <w:b w:val="0"/>
                <w:color w:val="161A22"/>
                <w:sz w:val="18"/>
              </w:rPr>
              <w:t>服务效率</w:t>
            </w:r>
          </w:p>
        </w:tc>
        <w:tc>
          <w:tcPr>
            <w:tcW w:type="dxa" w:w="4416"/>
            <w:vAlign w:val="center"/>
            <w:shd w:fill="F6F7F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 w:val="0"/>
              <w:spacing w:after="0" w:line="262" w:lineRule="exact"/>
            </w:pPr>
            <w:r>
              <w:rPr>
                <w:rFonts w:ascii="等线" w:hAnsi="等线" w:cs="等线" w:eastAsia="等线"/>
                <w:b w:val="0"/>
                <w:color w:val="161A22"/>
                <w:sz w:val="18"/>
              </w:rPr>
              <w:t>请求中位数/P95、队列等待、失败重试</w:t>
            </w:r>
          </w:p>
        </w:tc>
        <w:tc>
          <w:tcPr>
            <w:tcW w:type="dxa" w:w="3843"/>
            <w:vAlign w:val="center"/>
            <w:shd w:fill="F6F7F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 w:val="0"/>
              <w:spacing w:after="0" w:line="262" w:lineRule="exact"/>
            </w:pPr>
            <w:r>
              <w:rPr>
                <w:rFonts w:ascii="等线" w:hAnsi="等线" w:cs="等线" w:eastAsia="等线"/>
                <w:b w:val="0"/>
                <w:color w:val="161A22"/>
                <w:sz w:val="18"/>
              </w:rPr>
              <w:t>分离读取、模型、OCR等不同任务</w:t>
            </w:r>
          </w:p>
        </w:tc>
      </w:tr>
      <w:tr>
        <w:trPr>
          <w:cantSplit/>
        </w:trPr>
        <w:tc>
          <w:tcPr>
            <w:tcW w:type="dxa" w:w="1606"/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 w:val="0"/>
              <w:spacing w:after="0" w:line="262" w:lineRule="exact"/>
            </w:pPr>
            <w:r>
              <w:rPr>
                <w:rFonts w:ascii="等线" w:hAnsi="等线" w:cs="等线" w:eastAsia="等线"/>
                <w:b w:val="0"/>
                <w:color w:val="161A22"/>
                <w:sz w:val="18"/>
              </w:rPr>
              <w:t>治理维护</w:t>
            </w:r>
          </w:p>
        </w:tc>
        <w:tc>
          <w:tcPr>
            <w:tcW w:type="dxa" w:w="4416"/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 w:val="0"/>
              <w:spacing w:after="0" w:line="262" w:lineRule="exact"/>
            </w:pPr>
            <w:r>
              <w:rPr>
                <w:rFonts w:ascii="等线" w:hAnsi="等线" w:cs="等线" w:eastAsia="等线"/>
                <w:b w:val="0"/>
                <w:color w:val="161A22"/>
                <w:sz w:val="18"/>
              </w:rPr>
              <w:t>缺陷响应、复现材料、版本回归完成度</w:t>
            </w:r>
          </w:p>
        </w:tc>
        <w:tc>
          <w:tcPr>
            <w:tcW w:type="dxa" w:w="3843"/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 w:val="0"/>
              <w:spacing w:after="0" w:line="262" w:lineRule="exact"/>
            </w:pPr>
            <w:r>
              <w:rPr>
                <w:rFonts w:ascii="等线" w:hAnsi="等线" w:cs="等线" w:eastAsia="等线"/>
                <w:b w:val="0"/>
                <w:color w:val="161A22"/>
                <w:sz w:val="18"/>
              </w:rPr>
              <w:t>保留Issue/PR与版本证据</w:t>
            </w:r>
          </w:p>
        </w:tc>
      </w:tr>
      <w:tr>
        <w:trPr>
          <w:cantSplit/>
        </w:trPr>
        <w:tc>
          <w:tcPr>
            <w:tcW w:type="dxa" w:w="1606"/>
            <w:vAlign w:val="center"/>
            <w:shd w:fill="F6F7F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 w:val="0"/>
              <w:spacing w:after="0" w:line="262" w:lineRule="exact"/>
            </w:pPr>
            <w:r>
              <w:rPr>
                <w:rFonts w:ascii="等线" w:hAnsi="等线" w:cs="等线" w:eastAsia="等线"/>
                <w:b w:val="0"/>
                <w:color w:val="161A22"/>
                <w:sz w:val="18"/>
              </w:rPr>
              <w:t>成本与资源</w:t>
            </w:r>
          </w:p>
        </w:tc>
        <w:tc>
          <w:tcPr>
            <w:tcW w:type="dxa" w:w="4416"/>
            <w:vAlign w:val="center"/>
            <w:shd w:fill="F6F7F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 w:val="0"/>
              <w:spacing w:after="0" w:line="262" w:lineRule="exact"/>
            </w:pPr>
            <w:r>
              <w:rPr>
                <w:rFonts w:ascii="等线" w:hAnsi="等线" w:cs="等线" w:eastAsia="等线"/>
                <w:b w:val="0"/>
                <w:color w:val="161A22"/>
                <w:sz w:val="18"/>
              </w:rPr>
              <w:t>按真实用量汇总token、运行时长和费用</w:t>
            </w:r>
          </w:p>
        </w:tc>
        <w:tc>
          <w:tcPr>
            <w:tcW w:type="dxa" w:w="3843"/>
            <w:vAlign w:val="center"/>
            <w:shd w:fill="F6F7F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 w:val="0"/>
              <w:spacing w:after="0" w:line="262" w:lineRule="exact"/>
            </w:pPr>
            <w:r>
              <w:rPr>
                <w:rFonts w:ascii="等线" w:hAnsi="等线" w:cs="等线" w:eastAsia="等线"/>
                <w:b w:val="0"/>
                <w:color w:val="161A22"/>
                <w:sz w:val="18"/>
              </w:rPr>
              <w:t>未提供账单时不估算节省金额</w:t>
            </w:r>
          </w:p>
        </w:tc>
      </w:tr>
    </w:tbl>
    <w:p>
      <w:pPr>
        <w:keepNext w:val="0"/>
        <w:widowControl w:val="0"/>
        <w:spacing w:before="0" w:after="40" w:line="40" w:lineRule="exact"/>
      </w:pPr>
      <w:r>
        <w:rPr>
          <w:rFonts w:ascii="等线" w:hAnsi="等线" w:cs="等线" w:eastAsia="等线"/>
          <w:b w:val="0"/>
          <w:color w:val="161A22"/>
          <w:sz w:val="2"/>
        </w:rPr>
      </w:r>
    </w:p>
    <w:p>
      <w:pPr>
        <w:keepNext/>
        <w:spacing w:line="240" w:lineRule="auto" w:after="30"/>
        <w:jc w:val="center"/>
      </w:pPr>
      <w:r>
        <w:drawing>
          <wp:inline xmlns:a="http://schemas.openxmlformats.org/drawingml/2006/main" xmlns:pic="http://schemas.openxmlformats.org/drawingml/2006/picture">
            <wp:extent cx="6156000" cy="1846800"/>
            <wp:docPr id="58" name="d28_evaluate" descr="图 58  试点评估的样本、任务与复核流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28_evaluate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6156000" cy="1846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 w:val="0"/>
        <w:spacing w:before="0" w:after="130" w:line="242" w:lineRule="exact"/>
        <w:jc w:val="center"/>
      </w:pPr>
      <w:r>
        <w:rPr>
          <w:rFonts w:ascii="等线" w:hAnsi="等线" w:cs="等线" w:eastAsia="等线"/>
          <w:b w:val="0"/>
          <w:color w:val="545B67"/>
          <w:sz w:val="17"/>
        </w:rPr>
        <w:t>图 58  试点评估的样本、任务与复核流程</w:t>
      </w:r>
    </w:p>
    <w:p>
      <w:pPr>
        <w:keepNext w:val="0"/>
        <w:widowControl w:val="0"/>
        <w:spacing w:before="0" w:after="80" w:line="332" w:lineRule="exact"/>
      </w:pPr>
      <w:r>
        <w:rPr>
          <w:rFonts w:ascii="等线" w:hAnsi="等线" w:cs="等线" w:eastAsia="等线"/>
          <w:b w:val="0"/>
          <w:color w:val="161A22"/>
          <w:sz w:val="21"/>
        </w:rPr>
        <w:t>看图要点：固定版本和授权后再采样，把失败计入分母；目标值、历史结果与实际试点成绩分别报告。</w:t>
      </w:r>
    </w:p>
    <w:p>
      <w:pPr>
        <w:keepNext w:val="0"/>
        <w:widowControl w:val="0"/>
        <w:spacing w:before="0" w:after="80" w:line="332" w:lineRule="exact"/>
      </w:pPr>
      <w:r>
        <w:rPr>
          <w:rFonts w:ascii="等线" w:hAnsi="等线" w:cs="等线" w:eastAsia="等线"/>
          <w:b w:val="0"/>
          <w:color w:val="161A22"/>
          <w:sz w:val="21"/>
        </w:rPr>
        <w:t>历史本机100次GET可以验证采样和统计方法，却不能替代生产负载测试；历史local-demo评分可以验证结果显示，却不能替代模型效果测评。新增指标必须在结果表中标明是否为计划、已采样或已审核，不能将目标值写成当前成绩。</w:t>
      </w:r>
    </w:p>
    <w:p>
      <w:pPr>
        <w:pStyle w:val="Heading2"/>
        <w:keepNext/>
        <w:widowControl w:val="0"/>
        <w:spacing w:before="0" w:after="70" w:line="364" w:lineRule="exact"/>
      </w:pPr>
      <w:r>
        <w:rPr>
          <w:rFonts w:ascii="等线" w:hAnsi="等线" w:cs="等线" w:eastAsia="等线"/>
          <w:b/>
          <w:color w:val="161A22"/>
          <w:sz w:val="23"/>
        </w:rPr>
        <w:t>进入下一阶段的条件</w:t>
      </w:r>
    </w:p>
    <w:p>
      <w:pPr>
        <w:keepNext w:val="0"/>
        <w:widowControl w:val="0"/>
        <w:spacing w:before="0" w:after="80" w:line="332" w:lineRule="exact"/>
      </w:pPr>
      <w:r>
        <w:rPr>
          <w:rFonts w:ascii="等线" w:hAnsi="等线" w:cs="等线" w:eastAsia="等线"/>
          <w:b w:val="0"/>
          <w:color w:val="161A22"/>
          <w:sz w:val="21"/>
        </w:rPr>
        <w:t>提交准备阶段至少应解决已知关键缺陷并复验、完成许可和链接、确认无身份信息泄露；小范围试点后再决定是否扩展。是否通过由实际维护与业务负责人根据记录确认，本稿不预设上线日期和承诺的通过率。</w:t>
      </w:r>
    </w:p>
    <w:p>
      <w:pPr>
        <w:keepNext w:val="0"/>
        <w:widowControl w:val="0"/>
        <w:spacing w:before="60" w:after="0" w:line="212" w:lineRule="exact"/>
      </w:pPr>
      <w:r>
        <w:rPr>
          <w:rFonts w:ascii="等线" w:hAnsi="等线" w:cs="等线" w:eastAsia="等线"/>
          <w:b w:val="0"/>
          <w:color w:val="626975"/>
          <w:sz w:val="15"/>
        </w:rPr>
        <w:t>实现或证据依据：output/ppt-evidence-2026-10-20/api_performance.json；backend/app/agents/usage.py；本次编制的评估方案</w:t>
      </w:r>
    </w:p>
    <w:p>
      <w:pPr>
        <w:pStyle w:val="Heading1"/>
        <w:keepNext/>
        <w:pageBreakBefore/>
        <w:widowControl w:val="0"/>
        <w:spacing w:before="0" w:after="180" w:line="480" w:lineRule="exact"/>
      </w:pPr>
      <w:r>
        <w:rPr>
          <w:rFonts w:ascii="等线" w:hAnsi="等线" w:cs="等线" w:eastAsia="等线"/>
          <w:b/>
          <w:color w:val="161A22"/>
          <w:sz w:val="33"/>
        </w:rPr>
        <w:t>23 现场演示脚本与异常预案</w:t>
      </w:r>
    </w:p>
    <w:p>
      <w:pPr>
        <w:keepNext w:val="0"/>
        <w:widowControl w:val="0"/>
        <w:spacing w:before="0" w:after="80" w:line="332" w:lineRule="exact"/>
      </w:pPr>
      <w:r>
        <w:rPr>
          <w:rFonts w:ascii="等线" w:hAnsi="等线" w:cs="等线" w:eastAsia="等线"/>
          <w:b w:val="0"/>
          <w:color w:val="161A22"/>
          <w:sz w:val="21"/>
        </w:rPr>
        <w:t>比赛截图只要求视频展示核心功能与使用流程，没有给出时长上限。本稿建议6—8分钟核心演示作为可选编排，实际以组委会最终通知为准，不沿用其他赛事的页数、文件大小或视频时长要求。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78"/>
        <w:gridCol w:w="3843"/>
        <w:gridCol w:w="4244"/>
      </w:tblGrid>
      <w:tr>
        <w:trPr>
          <w:cantSplit/>
          <w:tblHeader/>
        </w:trPr>
        <w:tc>
          <w:tcPr>
            <w:tcW w:type="dxa" w:w="1778"/>
            <w:vAlign w:val="center"/>
            <w:shd w:fill="EBE7F5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/>
              <w:spacing w:after="0" w:line="262" w:lineRule="exact"/>
            </w:pPr>
            <w:r>
              <w:rPr>
                <w:rFonts w:ascii="等线" w:hAnsi="等线" w:cs="等线" w:eastAsia="等线"/>
                <w:b/>
                <w:color w:val="161A22"/>
                <w:sz w:val="18"/>
              </w:rPr>
              <w:t>建议时间</w:t>
            </w:r>
          </w:p>
        </w:tc>
        <w:tc>
          <w:tcPr>
            <w:tcW w:type="dxa" w:w="3843"/>
            <w:vAlign w:val="center"/>
            <w:shd w:fill="EBE7F5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/>
              <w:spacing w:after="0" w:line="262" w:lineRule="exact"/>
            </w:pPr>
            <w:r>
              <w:rPr>
                <w:rFonts w:ascii="等线" w:hAnsi="等线" w:cs="等线" w:eastAsia="等线"/>
                <w:b/>
                <w:color w:val="161A22"/>
                <w:sz w:val="18"/>
              </w:rPr>
              <w:t>演示动作</w:t>
            </w:r>
          </w:p>
        </w:tc>
        <w:tc>
          <w:tcPr>
            <w:tcW w:type="dxa" w:w="4244"/>
            <w:vAlign w:val="center"/>
            <w:shd w:fill="EBE7F5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/>
              <w:spacing w:after="0" w:line="262" w:lineRule="exact"/>
            </w:pPr>
            <w:r>
              <w:rPr>
                <w:rFonts w:ascii="等线" w:hAnsi="等线" w:cs="等线" w:eastAsia="等线"/>
                <w:b/>
                <w:color w:val="161A22"/>
                <w:sz w:val="18"/>
              </w:rPr>
              <w:t>应指明的证据</w:t>
            </w:r>
          </w:p>
        </w:tc>
      </w:tr>
      <w:tr>
        <w:trPr>
          <w:cantSplit/>
        </w:trPr>
        <w:tc>
          <w:tcPr>
            <w:tcW w:type="dxa" w:w="1778"/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 w:val="0"/>
              <w:spacing w:after="0" w:line="262" w:lineRule="exact"/>
            </w:pPr>
            <w:r>
              <w:rPr>
                <w:rFonts w:ascii="等线" w:hAnsi="等线" w:cs="等线" w:eastAsia="等线"/>
                <w:b w:val="0"/>
                <w:color w:val="161A22"/>
                <w:sz w:val="18"/>
              </w:rPr>
              <w:t>0:00—0:45</w:t>
            </w:r>
          </w:p>
        </w:tc>
        <w:tc>
          <w:tcPr>
            <w:tcW w:type="dxa" w:w="3843"/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 w:val="0"/>
              <w:spacing w:after="0" w:line="262" w:lineRule="exact"/>
            </w:pPr>
            <w:r>
              <w:rPr>
                <w:rFonts w:ascii="等线" w:hAnsi="等线" w:cs="等线" w:eastAsia="等线"/>
                <w:b w:val="0"/>
                <w:color w:val="161A22"/>
                <w:sz w:val="18"/>
              </w:rPr>
              <w:t>登录并说明学生与辅导员工作区</w:t>
            </w:r>
          </w:p>
        </w:tc>
        <w:tc>
          <w:tcPr>
            <w:tcW w:type="dxa" w:w="4244"/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 w:val="0"/>
              <w:spacing w:after="0" w:line="262" w:lineRule="exact"/>
            </w:pPr>
            <w:r>
              <w:rPr>
                <w:rFonts w:ascii="等线" w:hAnsi="等线" w:cs="等线" w:eastAsia="等线"/>
                <w:b w:val="0"/>
                <w:color w:val="161A22"/>
                <w:sz w:val="18"/>
              </w:rPr>
              <w:t>当前部署模式，哪些本地模型未启用</w:t>
            </w:r>
          </w:p>
        </w:tc>
      </w:tr>
      <w:tr>
        <w:trPr>
          <w:cantSplit/>
        </w:trPr>
        <w:tc>
          <w:tcPr>
            <w:tcW w:type="dxa" w:w="1778"/>
            <w:vAlign w:val="center"/>
            <w:shd w:fill="F6F7F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 w:val="0"/>
              <w:spacing w:after="0" w:line="262" w:lineRule="exact"/>
            </w:pPr>
            <w:r>
              <w:rPr>
                <w:rFonts w:ascii="等线" w:hAnsi="等线" w:cs="等线" w:eastAsia="等线"/>
                <w:b w:val="0"/>
                <w:color w:val="161A22"/>
                <w:sz w:val="18"/>
              </w:rPr>
              <w:t>0:45—2:00</w:t>
            </w:r>
          </w:p>
        </w:tc>
        <w:tc>
          <w:tcPr>
            <w:tcW w:type="dxa" w:w="3843"/>
            <w:vAlign w:val="center"/>
            <w:shd w:fill="F6F7F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 w:val="0"/>
              <w:spacing w:after="0" w:line="262" w:lineRule="exact"/>
            </w:pPr>
            <w:r>
              <w:rPr>
                <w:rFonts w:ascii="等线" w:hAnsi="等线" w:cs="等线" w:eastAsia="等线"/>
                <w:b w:val="0"/>
                <w:color w:val="161A22"/>
                <w:sz w:val="18"/>
              </w:rPr>
              <w:t>画像、计划与岗位匹配</w:t>
            </w:r>
          </w:p>
        </w:tc>
        <w:tc>
          <w:tcPr>
            <w:tcW w:type="dxa" w:w="4244"/>
            <w:vAlign w:val="center"/>
            <w:shd w:fill="F6F7F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 w:val="0"/>
              <w:spacing w:after="0" w:line="262" w:lineRule="exact"/>
            </w:pPr>
            <w:r>
              <w:rPr>
                <w:rFonts w:ascii="等线" w:hAnsi="等线" w:cs="等线" w:eastAsia="等线"/>
                <w:b w:val="0"/>
                <w:color w:val="161A22"/>
                <w:sz w:val="18"/>
              </w:rPr>
              <w:t>确认状态、截止要求、分数对应证据</w:t>
            </w:r>
          </w:p>
        </w:tc>
      </w:tr>
      <w:tr>
        <w:trPr>
          <w:cantSplit/>
        </w:trPr>
        <w:tc>
          <w:tcPr>
            <w:tcW w:type="dxa" w:w="1778"/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 w:val="0"/>
              <w:spacing w:after="0" w:line="262" w:lineRule="exact"/>
            </w:pPr>
            <w:r>
              <w:rPr>
                <w:rFonts w:ascii="等线" w:hAnsi="等线" w:cs="等线" w:eastAsia="等线"/>
                <w:b w:val="0"/>
                <w:color w:val="161A22"/>
                <w:sz w:val="18"/>
              </w:rPr>
              <w:t>2:00—3:30</w:t>
            </w:r>
          </w:p>
        </w:tc>
        <w:tc>
          <w:tcPr>
            <w:tcW w:type="dxa" w:w="3843"/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 w:val="0"/>
              <w:spacing w:after="0" w:line="262" w:lineRule="exact"/>
            </w:pPr>
            <w:r>
              <w:rPr>
                <w:rFonts w:ascii="等线" w:hAnsi="等线" w:cs="等线" w:eastAsia="等线"/>
                <w:b w:val="0"/>
                <w:color w:val="161A22"/>
                <w:sz w:val="18"/>
              </w:rPr>
              <w:t>就业助手读取综合上下文</w:t>
            </w:r>
          </w:p>
        </w:tc>
        <w:tc>
          <w:tcPr>
            <w:tcW w:type="dxa" w:w="4244"/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 w:val="0"/>
              <w:spacing w:after="0" w:line="262" w:lineRule="exact"/>
            </w:pPr>
            <w:r>
              <w:rPr>
                <w:rFonts w:ascii="等线" w:hAnsi="等线" w:cs="等线" w:eastAsia="等线"/>
                <w:b w:val="0"/>
                <w:color w:val="161A22"/>
                <w:sz w:val="18"/>
              </w:rPr>
              <w:t>专业步骤、工具参数、风险与引用</w:t>
            </w:r>
          </w:p>
        </w:tc>
      </w:tr>
      <w:tr>
        <w:trPr>
          <w:cantSplit/>
        </w:trPr>
        <w:tc>
          <w:tcPr>
            <w:tcW w:type="dxa" w:w="1778"/>
            <w:vAlign w:val="center"/>
            <w:shd w:fill="F6F7F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 w:val="0"/>
              <w:spacing w:after="0" w:line="262" w:lineRule="exact"/>
            </w:pPr>
            <w:r>
              <w:rPr>
                <w:rFonts w:ascii="等线" w:hAnsi="等线" w:cs="等线" w:eastAsia="等线"/>
                <w:b w:val="0"/>
                <w:color w:val="161A22"/>
                <w:sz w:val="18"/>
              </w:rPr>
              <w:t>3:30—4:40</w:t>
            </w:r>
          </w:p>
        </w:tc>
        <w:tc>
          <w:tcPr>
            <w:tcW w:type="dxa" w:w="3843"/>
            <w:vAlign w:val="center"/>
            <w:shd w:fill="F6F7F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 w:val="0"/>
              <w:spacing w:after="0" w:line="262" w:lineRule="exact"/>
            </w:pPr>
            <w:r>
              <w:rPr>
                <w:rFonts w:ascii="等线" w:hAnsi="等线" w:cs="等线" w:eastAsia="等线"/>
                <w:b w:val="0"/>
                <w:color w:val="161A22"/>
                <w:sz w:val="18"/>
              </w:rPr>
              <w:t>文字面试或已有场次报告</w:t>
            </w:r>
          </w:p>
        </w:tc>
        <w:tc>
          <w:tcPr>
            <w:tcW w:type="dxa" w:w="4244"/>
            <w:vAlign w:val="center"/>
            <w:shd w:fill="F6F7F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 w:val="0"/>
              <w:spacing w:after="0" w:line="262" w:lineRule="exact"/>
            </w:pPr>
            <w:r>
              <w:rPr>
                <w:rFonts w:ascii="等线" w:hAnsi="等线" w:cs="等线" w:eastAsia="等线"/>
                <w:b w:val="0"/>
                <w:color w:val="161A22"/>
                <w:sz w:val="18"/>
              </w:rPr>
              <w:t>单轮与场次口径，local/在线Provider区别</w:t>
            </w:r>
          </w:p>
        </w:tc>
      </w:tr>
      <w:tr>
        <w:trPr>
          <w:cantSplit/>
        </w:trPr>
        <w:tc>
          <w:tcPr>
            <w:tcW w:type="dxa" w:w="1778"/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 w:val="0"/>
              <w:spacing w:after="0" w:line="262" w:lineRule="exact"/>
            </w:pPr>
            <w:r>
              <w:rPr>
                <w:rFonts w:ascii="等线" w:hAnsi="等线" w:cs="等线" w:eastAsia="等线"/>
                <w:b w:val="0"/>
                <w:color w:val="161A22"/>
                <w:sz w:val="18"/>
              </w:rPr>
              <w:t>4:40—5:40</w:t>
            </w:r>
          </w:p>
        </w:tc>
        <w:tc>
          <w:tcPr>
            <w:tcW w:type="dxa" w:w="3843"/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 w:val="0"/>
              <w:spacing w:after="0" w:line="262" w:lineRule="exact"/>
            </w:pPr>
            <w:r>
              <w:rPr>
                <w:rFonts w:ascii="等线" w:hAnsi="等线" w:cs="等线" w:eastAsia="等线"/>
                <w:b w:val="0"/>
                <w:color w:val="161A22"/>
                <w:sz w:val="18"/>
              </w:rPr>
              <w:t>职场任务台提交交付物</w:t>
            </w:r>
          </w:p>
        </w:tc>
        <w:tc>
          <w:tcPr>
            <w:tcW w:type="dxa" w:w="4244"/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 w:val="0"/>
              <w:spacing w:after="0" w:line="262" w:lineRule="exact"/>
            </w:pPr>
            <w:r>
              <w:rPr>
                <w:rFonts w:ascii="等线" w:hAnsi="等线" w:cs="等线" w:eastAsia="等线"/>
                <w:b w:val="0"/>
                <w:color w:val="161A22"/>
                <w:sz w:val="18"/>
              </w:rPr>
              <w:t>简报、验收标准、版本与复盘</w:t>
            </w:r>
          </w:p>
        </w:tc>
      </w:tr>
      <w:tr>
        <w:trPr>
          <w:cantSplit/>
        </w:trPr>
        <w:tc>
          <w:tcPr>
            <w:tcW w:type="dxa" w:w="1778"/>
            <w:vAlign w:val="center"/>
            <w:shd w:fill="F6F7F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 w:val="0"/>
              <w:spacing w:after="0" w:line="262" w:lineRule="exact"/>
            </w:pPr>
            <w:r>
              <w:rPr>
                <w:rFonts w:ascii="等线" w:hAnsi="等线" w:cs="等线" w:eastAsia="等线"/>
                <w:b w:val="0"/>
                <w:color w:val="161A22"/>
                <w:sz w:val="18"/>
              </w:rPr>
              <w:t>5:40—7:00</w:t>
            </w:r>
          </w:p>
        </w:tc>
        <w:tc>
          <w:tcPr>
            <w:tcW w:type="dxa" w:w="3843"/>
            <w:vAlign w:val="center"/>
            <w:shd w:fill="F6F7F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 w:val="0"/>
              <w:spacing w:after="0" w:line="262" w:lineRule="exact"/>
            </w:pPr>
            <w:r>
              <w:rPr>
                <w:rFonts w:ascii="等线" w:hAnsi="等线" w:cs="等线" w:eastAsia="等线"/>
                <w:b w:val="0"/>
                <w:color w:val="161A22"/>
                <w:sz w:val="18"/>
              </w:rPr>
              <w:t>辅导员查看事实并验收反馈</w:t>
            </w:r>
          </w:p>
        </w:tc>
        <w:tc>
          <w:tcPr>
            <w:tcW w:type="dxa" w:w="4244"/>
            <w:vAlign w:val="center"/>
            <w:shd w:fill="F6F7F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 w:val="0"/>
              <w:spacing w:after="0" w:line="262" w:lineRule="exact"/>
            </w:pPr>
            <w:r>
              <w:rPr>
                <w:rFonts w:ascii="等线" w:hAnsi="等线" w:cs="等线" w:eastAsia="等线"/>
                <w:b w:val="0"/>
                <w:color w:val="161A22"/>
                <w:sz w:val="18"/>
              </w:rPr>
              <w:t>授权范围、状态和学生实际反馈</w:t>
            </w:r>
          </w:p>
        </w:tc>
      </w:tr>
    </w:tbl>
    <w:p>
      <w:pPr>
        <w:keepNext w:val="0"/>
        <w:widowControl w:val="0"/>
        <w:spacing w:before="0" w:after="40" w:line="40" w:lineRule="exact"/>
      </w:pPr>
      <w:r>
        <w:rPr>
          <w:rFonts w:ascii="等线" w:hAnsi="等线" w:cs="等线" w:eastAsia="等线"/>
          <w:b w:val="0"/>
          <w:color w:val="161A22"/>
          <w:sz w:val="2"/>
        </w:rPr>
      </w:r>
    </w:p>
    <w:p>
      <w:pPr>
        <w:keepNext/>
        <w:spacing w:line="240" w:lineRule="auto" w:after="30"/>
        <w:jc w:val="center"/>
      </w:pPr>
      <w:r>
        <w:drawing>
          <wp:inline xmlns:a="http://schemas.openxmlformats.org/drawingml/2006/main" xmlns:pic="http://schemas.openxmlformats.org/drawingml/2006/picture">
            <wp:extent cx="6156000" cy="1846800"/>
            <wp:docPr id="59" name="d29_demo" descr="图 59  现场演示的五个关键结果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29_demo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6156000" cy="1846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 w:val="0"/>
        <w:spacing w:before="0" w:after="130" w:line="242" w:lineRule="exact"/>
        <w:jc w:val="center"/>
      </w:pPr>
      <w:r>
        <w:rPr>
          <w:rFonts w:ascii="等线" w:hAnsi="等线" w:cs="等线" w:eastAsia="等线"/>
          <w:b w:val="0"/>
          <w:color w:val="545B67"/>
          <w:sz w:val="17"/>
        </w:rPr>
        <w:t>图 59  现场演示的五个关键结果</w:t>
      </w:r>
    </w:p>
    <w:p>
      <w:pPr>
        <w:keepNext w:val="0"/>
        <w:widowControl w:val="0"/>
        <w:spacing w:before="0" w:after="80" w:line="332" w:lineRule="exact"/>
      </w:pPr>
      <w:r>
        <w:rPr>
          <w:rFonts w:ascii="等线" w:hAnsi="等线" w:cs="等线" w:eastAsia="等线"/>
          <w:b w:val="0"/>
          <w:color w:val="161A22"/>
          <w:sz w:val="21"/>
        </w:rPr>
        <w:t>看图要点：演示应让评委看到输入、依据、操作和保存结果。遇到服务失败时说明现状，不用历史结果冒充现场输出。</w:t>
      </w:r>
    </w:p>
    <w:p>
      <w:pPr>
        <w:keepNext w:val="0"/>
        <w:widowControl w:val="0"/>
        <w:spacing w:before="0" w:after="80" w:line="332" w:lineRule="exact"/>
      </w:pPr>
      <w:r>
        <w:rPr>
          <w:rFonts w:ascii="等线" w:hAnsi="等线" w:cs="等线" w:eastAsia="等线"/>
          <w:b w:val="0"/>
          <w:color w:val="161A22"/>
          <w:sz w:val="21"/>
        </w:rPr>
        <w:t>在线模型慢或不可用时，展示一条已完成的脱敏记录，并说明它的生成时间与Provider；不重复点击制造多次请求，不把历史记录冒充现场输出。文件解析异常时保留状态并使用文本录入路径。服务器演示版不展示未启用的语音或摄像头功能。</w:t>
      </w:r>
    </w:p>
    <w:p>
      <w:pPr>
        <w:keepNext w:val="0"/>
        <w:widowControl w:val="0"/>
        <w:spacing w:before="0" w:after="80" w:line="332" w:lineRule="exact"/>
      </w:pPr>
      <w:r>
        <w:rPr>
          <w:rFonts w:ascii="等线" w:hAnsi="等线" w:cs="等线" w:eastAsia="等线"/>
          <w:b w:val="0"/>
          <w:color w:val="161A22"/>
          <w:sz w:val="21"/>
        </w:rPr>
        <w:t>现场输入可使用：“结合我的就业画像、求职计划和最近投递记录，给出本周最优先的三项行动，并说明依据。”回答出现后展开至少一个工具，指出输入、返回、引用与权限检查，而不是只读模型结论。最后用学生反馈和辅导员验收说明业务闭环。</w:t>
      </w:r>
    </w:p>
    <w:p>
      <w:pPr>
        <w:keepNext w:val="0"/>
        <w:widowControl w:val="0"/>
        <w:spacing w:before="0" w:after="80" w:line="332" w:lineRule="exact"/>
      </w:pPr>
      <w:r>
        <w:rPr>
          <w:rFonts w:ascii="等线" w:hAnsi="等线" w:cs="等线" w:eastAsia="等线"/>
          <w:b w:val="0"/>
          <w:color w:val="161A22"/>
          <w:sz w:val="21"/>
        </w:rPr>
        <w:t>本地现有职航智管.mp4与7月23日.mp4只是候选素材，未在本次重新验证内容一致性和全部身份信息。上传前应人工完整观看，替换专用演示账号；公开视频URL仍需填写，不能以本地文件路径代替。</w:t>
      </w:r>
    </w:p>
    <w:p>
      <w:pPr>
        <w:keepNext w:val="0"/>
        <w:widowControl w:val="0"/>
        <w:spacing w:before="60" w:after="0" w:line="212" w:lineRule="exact"/>
      </w:pPr>
      <w:r>
        <w:rPr>
          <w:rFonts w:ascii="等线" w:hAnsi="等线" w:cs="等线" w:eastAsia="等线"/>
          <w:b w:val="0"/>
          <w:color w:val="626975"/>
          <w:sz w:val="15"/>
        </w:rPr>
        <w:t>实现或证据依据：docs/deliverables/website-presentation-script.md；output/ppt-evidence-2026-10-20/browser-capture-agent-counselor.log；本次编制的演示方案</w:t>
      </w:r>
    </w:p>
    <w:p>
      <w:pPr>
        <w:pStyle w:val="Heading1"/>
        <w:keepNext/>
        <w:pageBreakBefore/>
        <w:widowControl w:val="0"/>
        <w:spacing w:before="0" w:after="180" w:line="480" w:lineRule="exact"/>
      </w:pPr>
      <w:r>
        <w:rPr>
          <w:rFonts w:ascii="等线" w:hAnsi="等线" w:cs="等线" w:eastAsia="等线"/>
          <w:b/>
          <w:color w:val="161A22"/>
          <w:sz w:val="33"/>
        </w:rPr>
        <w:t>24 提交清单与证据索引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22"/>
        <w:gridCol w:w="4072"/>
        <w:gridCol w:w="3671"/>
      </w:tblGrid>
      <w:tr>
        <w:trPr>
          <w:cantSplit/>
          <w:tblHeader/>
        </w:trPr>
        <w:tc>
          <w:tcPr>
            <w:tcW w:type="dxa" w:w="2122"/>
            <w:vAlign w:val="center"/>
            <w:shd w:fill="EBE7F5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/>
              <w:spacing w:after="0" w:line="262" w:lineRule="exact"/>
            </w:pPr>
            <w:r>
              <w:rPr>
                <w:rFonts w:ascii="等线" w:hAnsi="等线" w:cs="等线" w:eastAsia="等线"/>
                <w:b/>
                <w:color w:val="161A22"/>
                <w:sz w:val="18"/>
              </w:rPr>
              <w:t>比赛要求</w:t>
            </w:r>
          </w:p>
        </w:tc>
        <w:tc>
          <w:tcPr>
            <w:tcW w:type="dxa" w:w="4072"/>
            <w:vAlign w:val="center"/>
            <w:shd w:fill="EBE7F5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/>
              <w:spacing w:after="0" w:line="262" w:lineRule="exact"/>
            </w:pPr>
            <w:r>
              <w:rPr>
                <w:rFonts w:ascii="等线" w:hAnsi="等线" w:cs="等线" w:eastAsia="等线"/>
                <w:b/>
                <w:color w:val="161A22"/>
                <w:sz w:val="18"/>
              </w:rPr>
              <w:t>交付内容</w:t>
            </w:r>
          </w:p>
        </w:tc>
        <w:tc>
          <w:tcPr>
            <w:tcW w:type="dxa" w:w="3671"/>
            <w:vAlign w:val="center"/>
            <w:shd w:fill="EBE7F5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/>
              <w:spacing w:after="0" w:line="262" w:lineRule="exact"/>
            </w:pPr>
            <w:r>
              <w:rPr>
                <w:rFonts w:ascii="等线" w:hAnsi="等线" w:cs="等线" w:eastAsia="等线"/>
                <w:b/>
                <w:color w:val="161A22"/>
                <w:sz w:val="18"/>
              </w:rPr>
              <w:t>提交前状态</w:t>
            </w:r>
          </w:p>
        </w:tc>
      </w:tr>
      <w:tr>
        <w:trPr>
          <w:cantSplit/>
        </w:trPr>
        <w:tc>
          <w:tcPr>
            <w:tcW w:type="dxa" w:w="2122"/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 w:val="0"/>
              <w:spacing w:after="0" w:line="262" w:lineRule="exact"/>
            </w:pPr>
            <w:r>
              <w:rPr>
                <w:rFonts w:ascii="等线" w:hAnsi="等线" w:cs="等线" w:eastAsia="等线"/>
                <w:b w:val="0"/>
                <w:color w:val="161A22"/>
                <w:sz w:val="18"/>
              </w:rPr>
              <w:t>代码仓库链接</w:t>
            </w:r>
          </w:p>
        </w:tc>
        <w:tc>
          <w:tcPr>
            <w:tcW w:type="dxa" w:w="4072"/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 w:val="0"/>
              <w:spacing w:after="0" w:line="262" w:lineRule="exact"/>
            </w:pPr>
            <w:r>
              <w:rPr>
                <w:rFonts w:ascii="等线" w:hAnsi="等线" w:cs="等线" w:eastAsia="等线"/>
                <w:b w:val="0"/>
                <w:color w:val="161A22"/>
                <w:sz w:val="18"/>
              </w:rPr>
              <w:t>包含完整可运行代码、README、部署与依赖说明</w:t>
            </w:r>
          </w:p>
        </w:tc>
        <w:tc>
          <w:tcPr>
            <w:tcW w:type="dxa" w:w="3671"/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 w:val="0"/>
              <w:spacing w:after="0" w:line="262" w:lineRule="exact"/>
            </w:pPr>
            <w:r>
              <w:rPr>
                <w:rFonts w:ascii="等线" w:hAnsi="等线" w:cs="等线" w:eastAsia="等线"/>
                <w:b w:val="0"/>
                <w:color w:val="161A22"/>
                <w:sz w:val="18"/>
              </w:rPr>
              <w:t>HTTPS仓库地址与评审tag待填写</w:t>
            </w:r>
          </w:p>
        </w:tc>
      </w:tr>
      <w:tr>
        <w:trPr>
          <w:cantSplit/>
        </w:trPr>
        <w:tc>
          <w:tcPr>
            <w:tcW w:type="dxa" w:w="2122"/>
            <w:vAlign w:val="center"/>
            <w:shd w:fill="F6F7F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 w:val="0"/>
              <w:spacing w:after="0" w:line="262" w:lineRule="exact"/>
            </w:pPr>
            <w:r>
              <w:rPr>
                <w:rFonts w:ascii="等线" w:hAnsi="等线" w:cs="等线" w:eastAsia="等线"/>
                <w:b w:val="0"/>
                <w:color w:val="161A22"/>
                <w:sz w:val="18"/>
              </w:rPr>
              <w:t>作品介绍文档</w:t>
            </w:r>
          </w:p>
        </w:tc>
        <w:tc>
          <w:tcPr>
            <w:tcW w:type="dxa" w:w="4072"/>
            <w:vAlign w:val="center"/>
            <w:shd w:fill="F6F7F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 w:val="0"/>
              <w:spacing w:after="0" w:line="262" w:lineRule="exact"/>
            </w:pPr>
            <w:r>
              <w:rPr>
                <w:rFonts w:ascii="等线" w:hAnsi="等线" w:cs="等线" w:eastAsia="等线"/>
                <w:b w:val="0"/>
                <w:color w:val="161A22"/>
                <w:sz w:val="18"/>
              </w:rPr>
              <w:t>本详细版PDF；DOCX和Markdown供修改</w:t>
            </w:r>
          </w:p>
        </w:tc>
        <w:tc>
          <w:tcPr>
            <w:tcW w:type="dxa" w:w="3671"/>
            <w:vAlign w:val="center"/>
            <w:shd w:fill="F6F7F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 w:val="0"/>
              <w:spacing w:after="0" w:line="262" w:lineRule="exact"/>
            </w:pPr>
            <w:r>
              <w:rPr>
                <w:rFonts w:ascii="等线" w:hAnsi="等线" w:cs="等线" w:eastAsia="等线"/>
                <w:b w:val="0"/>
                <w:color w:val="161A22"/>
                <w:sz w:val="18"/>
              </w:rPr>
              <w:t>核对链接、身份信息及页面清晰度</w:t>
            </w:r>
          </w:p>
        </w:tc>
      </w:tr>
      <w:tr>
        <w:trPr>
          <w:cantSplit/>
        </w:trPr>
        <w:tc>
          <w:tcPr>
            <w:tcW w:type="dxa" w:w="2122"/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 w:val="0"/>
              <w:spacing w:after="0" w:line="262" w:lineRule="exact"/>
            </w:pPr>
            <w:r>
              <w:rPr>
                <w:rFonts w:ascii="等线" w:hAnsi="等线" w:cs="等线" w:eastAsia="等线"/>
                <w:b w:val="0"/>
                <w:color w:val="161A22"/>
                <w:sz w:val="18"/>
              </w:rPr>
              <w:t>演示视频链接</w:t>
            </w:r>
          </w:p>
        </w:tc>
        <w:tc>
          <w:tcPr>
            <w:tcW w:type="dxa" w:w="4072"/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 w:val="0"/>
              <w:spacing w:after="0" w:line="262" w:lineRule="exact"/>
            </w:pPr>
            <w:r>
              <w:rPr>
                <w:rFonts w:ascii="等线" w:hAnsi="等线" w:cs="等线" w:eastAsia="等线"/>
                <w:b w:val="0"/>
                <w:color w:val="161A22"/>
                <w:sz w:val="18"/>
              </w:rPr>
              <w:t>核心功能、流程及失败边界的演示</w:t>
            </w:r>
          </w:p>
        </w:tc>
        <w:tc>
          <w:tcPr>
            <w:tcW w:type="dxa" w:w="3671"/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 w:val="0"/>
              <w:spacing w:after="0" w:line="262" w:lineRule="exact"/>
            </w:pPr>
            <w:r>
              <w:rPr>
                <w:rFonts w:ascii="等线" w:hAnsi="等线" w:cs="等线" w:eastAsia="等线"/>
                <w:b w:val="0"/>
                <w:color w:val="161A22"/>
                <w:sz w:val="18"/>
              </w:rPr>
              <w:t>平台URL、权限与版本一致性待核验</w:t>
            </w:r>
          </w:p>
        </w:tc>
      </w:tr>
    </w:tbl>
    <w:p>
      <w:pPr>
        <w:keepNext w:val="0"/>
        <w:widowControl w:val="0"/>
        <w:spacing w:before="0" w:after="40" w:line="40" w:lineRule="exact"/>
      </w:pPr>
      <w:r>
        <w:rPr>
          <w:rFonts w:ascii="等线" w:hAnsi="等线" w:cs="等线" w:eastAsia="等线"/>
          <w:b w:val="0"/>
          <w:color w:val="161A22"/>
          <w:sz w:val="2"/>
        </w:rPr>
      </w:r>
    </w:p>
    <w:p>
      <w:pPr>
        <w:keepNext/>
        <w:spacing w:line="240" w:lineRule="auto" w:after="30"/>
        <w:jc w:val="center"/>
      </w:pPr>
      <w:r>
        <w:drawing>
          <wp:inline xmlns:a="http://schemas.openxmlformats.org/drawingml/2006/main" xmlns:pic="http://schemas.openxmlformats.org/drawingml/2006/picture">
            <wp:extent cx="6156000" cy="2334150"/>
            <wp:docPr id="60" name="d30_submission" descr="图 60  代码仓库、PDF与视频的提交对应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30_submission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6156000" cy="23341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 w:val="0"/>
        <w:spacing w:before="0" w:after="130" w:line="242" w:lineRule="exact"/>
        <w:jc w:val="center"/>
      </w:pPr>
      <w:r>
        <w:rPr>
          <w:rFonts w:ascii="等线" w:hAnsi="等线" w:cs="等线" w:eastAsia="等线"/>
          <w:b w:val="0"/>
          <w:color w:val="545B67"/>
          <w:sz w:val="17"/>
        </w:rPr>
        <w:t>图 60  代码仓库、PDF与视频的提交对应</w:t>
      </w:r>
    </w:p>
    <w:p>
      <w:pPr>
        <w:keepNext w:val="0"/>
        <w:widowControl w:val="0"/>
        <w:spacing w:before="0" w:after="80" w:line="332" w:lineRule="exact"/>
      </w:pPr>
      <w:r>
        <w:rPr>
          <w:rFonts w:ascii="等线" w:hAnsi="等线" w:cs="等线" w:eastAsia="等线"/>
          <w:b w:val="0"/>
          <w:color w:val="161A22"/>
          <w:sz w:val="21"/>
        </w:rPr>
        <w:t>看图要点：PDF已经整理，仓库和视频地址仍待填写；账号密码不写入公开PDF、视频或代码仓库。</w:t>
      </w:r>
    </w:p>
    <w:p>
      <w:pPr>
        <w:pStyle w:val="Heading2"/>
        <w:keepNext/>
        <w:widowControl w:val="0"/>
        <w:spacing w:before="0" w:after="70" w:line="364" w:lineRule="exact"/>
      </w:pPr>
      <w:r>
        <w:rPr>
          <w:rFonts w:ascii="等线" w:hAnsi="等线" w:cs="等线" w:eastAsia="等线"/>
          <w:b/>
          <w:color w:val="161A22"/>
          <w:sz w:val="23"/>
        </w:rPr>
        <w:t>最终填写区</w:t>
      </w:r>
    </w:p>
    <w:p>
      <w:pPr>
        <w:keepNext w:val="0"/>
        <w:widowControl w:val="0"/>
        <w:spacing w:before="0" w:after="80" w:line="332" w:lineRule="exact"/>
      </w:pPr>
      <w:r>
        <w:rPr>
          <w:rFonts w:ascii="等线" w:hAnsi="等线" w:cs="等线" w:eastAsia="等线"/>
          <w:b w:val="0"/>
          <w:color w:val="161A22"/>
          <w:sz w:val="21"/>
        </w:rPr>
        <w:t>代码仓库：【提交前填写仓库HTTPS地址】</w:t>
      </w:r>
      <w:r>
        <w:br/>
      </w:r>
      <w:r>
        <w:rPr>
          <w:rFonts w:ascii="等线" w:hAnsi="等线" w:cs="等线" w:eastAsia="等线"/>
          <w:b w:val="0"/>
          <w:color w:val="161A22"/>
          <w:sz w:val="21"/>
        </w:rPr>
        <w:t>评审版本：【提交前填写tag或commit】</w:t>
      </w:r>
      <w:r>
        <w:br/>
      </w:r>
      <w:r>
        <w:rPr>
          <w:rFonts w:ascii="等线" w:hAnsi="等线" w:cs="等线" w:eastAsia="等线"/>
          <w:b w:val="0"/>
          <w:color w:val="161A22"/>
          <w:sz w:val="21"/>
        </w:rPr>
        <w:t>视频链接：【提交前填写可访问URL】</w:t>
      </w:r>
      <w:r>
        <w:br/>
      </w:r>
      <w:r>
        <w:rPr>
          <w:rFonts w:ascii="等线" w:hAnsi="等线" w:cs="等线" w:eastAsia="等线"/>
          <w:b w:val="0"/>
          <w:color w:val="161A22"/>
          <w:sz w:val="21"/>
        </w:rPr>
        <w:t>评审账号与密码：通过赛事指定安全渠道提供</w:t>
      </w:r>
      <w:r>
        <w:br/>
      </w:r>
      <w:r>
        <w:rPr>
          <w:rFonts w:ascii="等线" w:hAnsi="等线" w:cs="等线" w:eastAsia="等线"/>
          <w:b w:val="0"/>
          <w:color w:val="161A22"/>
          <w:sz w:val="21"/>
        </w:rPr>
        <w:t>团队及联系人：按报名表要求填写，不自动从本地目录推断</w:t>
      </w:r>
    </w:p>
    <w:p>
      <w:pPr>
        <w:pStyle w:val="Heading2"/>
        <w:keepNext/>
        <w:widowControl w:val="0"/>
        <w:spacing w:before="0" w:after="70" w:line="364" w:lineRule="exact"/>
      </w:pPr>
      <w:r>
        <w:rPr>
          <w:rFonts w:ascii="等线" w:hAnsi="等线" w:cs="等线" w:eastAsia="等线"/>
          <w:b/>
          <w:color w:val="161A22"/>
          <w:sz w:val="23"/>
        </w:rPr>
        <w:t>可复核证据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0"/>
        <w:gridCol w:w="4818"/>
        <w:gridCol w:w="4187"/>
      </w:tblGrid>
      <w:tr>
        <w:trPr>
          <w:cantSplit/>
          <w:tblHeader/>
        </w:trPr>
        <w:tc>
          <w:tcPr>
            <w:tcW w:type="dxa" w:w="860"/>
            <w:vAlign w:val="center"/>
            <w:shd w:fill="EBE7F5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/>
              <w:spacing w:after="0" w:line="262" w:lineRule="exact"/>
            </w:pPr>
            <w:r>
              <w:rPr>
                <w:rFonts w:ascii="等线" w:hAnsi="等线" w:cs="等线" w:eastAsia="等线"/>
                <w:b/>
                <w:color w:val="161A22"/>
                <w:sz w:val="18"/>
              </w:rPr>
              <w:t>编号</w:t>
            </w:r>
          </w:p>
        </w:tc>
        <w:tc>
          <w:tcPr>
            <w:tcW w:type="dxa" w:w="4818"/>
            <w:vAlign w:val="center"/>
            <w:shd w:fill="EBE7F5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/>
              <w:spacing w:after="0" w:line="262" w:lineRule="exact"/>
            </w:pPr>
            <w:r>
              <w:rPr>
                <w:rFonts w:ascii="等线" w:hAnsi="等线" w:cs="等线" w:eastAsia="等线"/>
                <w:b/>
                <w:color w:val="161A22"/>
                <w:sz w:val="18"/>
              </w:rPr>
              <w:t>证据</w:t>
            </w:r>
          </w:p>
        </w:tc>
        <w:tc>
          <w:tcPr>
            <w:tcW w:type="dxa" w:w="4187"/>
            <w:vAlign w:val="center"/>
            <w:shd w:fill="EBE7F5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/>
              <w:spacing w:after="0" w:line="262" w:lineRule="exact"/>
            </w:pPr>
            <w:r>
              <w:rPr>
                <w:rFonts w:ascii="等线" w:hAnsi="等线" w:cs="等线" w:eastAsia="等线"/>
                <w:b/>
                <w:color w:val="161A22"/>
                <w:sz w:val="18"/>
              </w:rPr>
              <w:t>用途与时间</w:t>
            </w:r>
          </w:p>
        </w:tc>
      </w:tr>
      <w:tr>
        <w:trPr>
          <w:cantSplit/>
        </w:trPr>
        <w:tc>
          <w:tcPr>
            <w:tcW w:type="dxa" w:w="860"/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 w:val="0"/>
              <w:spacing w:after="0" w:line="262" w:lineRule="exact"/>
            </w:pPr>
            <w:r>
              <w:rPr>
                <w:rFonts w:ascii="等线" w:hAnsi="等线" w:cs="等线" w:eastAsia="等线"/>
                <w:b w:val="0"/>
                <w:color w:val="161A22"/>
                <w:sz w:val="18"/>
              </w:rPr>
              <w:t>E01</w:t>
            </w:r>
          </w:p>
        </w:tc>
        <w:tc>
          <w:tcPr>
            <w:tcW w:type="dxa" w:w="4818"/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 w:val="0"/>
              <w:spacing w:after="0" w:line="262" w:lineRule="exact"/>
            </w:pPr>
            <w:r>
              <w:rPr>
                <w:rFonts w:ascii="等线" w:hAnsi="等线" w:cs="等线" w:eastAsia="等线"/>
                <w:b w:val="0"/>
                <w:color w:val="161A22"/>
                <w:sz w:val="18"/>
              </w:rPr>
              <w:t>项目路由、工具、模型与业务服务源码</w:t>
            </w:r>
          </w:p>
        </w:tc>
        <w:tc>
          <w:tcPr>
            <w:tcW w:type="dxa" w:w="4187"/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 w:val="0"/>
              <w:spacing w:after="0" w:line="262" w:lineRule="exact"/>
            </w:pPr>
            <w:r>
              <w:rPr>
                <w:rFonts w:ascii="等线" w:hAnsi="等线" w:cs="等线" w:eastAsia="等线"/>
                <w:b w:val="0"/>
                <w:color w:val="161A22"/>
                <w:sz w:val="18"/>
              </w:rPr>
              <w:t>本次实现核对，2026-10-25</w:t>
            </w:r>
          </w:p>
        </w:tc>
      </w:tr>
      <w:tr>
        <w:trPr>
          <w:cantSplit/>
        </w:trPr>
        <w:tc>
          <w:tcPr>
            <w:tcW w:type="dxa" w:w="860"/>
            <w:vAlign w:val="center"/>
            <w:shd w:fill="F6F7F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 w:val="0"/>
              <w:spacing w:after="0" w:line="262" w:lineRule="exact"/>
            </w:pPr>
            <w:r>
              <w:rPr>
                <w:rFonts w:ascii="等线" w:hAnsi="等线" w:cs="等线" w:eastAsia="等线"/>
                <w:b w:val="0"/>
                <w:color w:val="161A22"/>
                <w:sz w:val="18"/>
              </w:rPr>
              <w:t>E02</w:t>
            </w:r>
          </w:p>
        </w:tc>
        <w:tc>
          <w:tcPr>
            <w:tcW w:type="dxa" w:w="4818"/>
            <w:vAlign w:val="center"/>
            <w:shd w:fill="F6F7F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 w:val="0"/>
              <w:spacing w:after="0" w:line="262" w:lineRule="exact"/>
            </w:pPr>
            <w:r>
              <w:rPr>
                <w:rFonts w:ascii="等线" w:hAnsi="等线" w:cs="等线" w:eastAsia="等线"/>
                <w:b w:val="0"/>
                <w:color w:val="161A22"/>
                <w:sz w:val="18"/>
              </w:rPr>
              <w:t>server-demo部署文档及Compose</w:t>
            </w:r>
          </w:p>
        </w:tc>
        <w:tc>
          <w:tcPr>
            <w:tcW w:type="dxa" w:w="4187"/>
            <w:vAlign w:val="center"/>
            <w:shd w:fill="F6F7F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 w:val="0"/>
              <w:spacing w:after="0" w:line="262" w:lineRule="exact"/>
            </w:pPr>
            <w:r>
              <w:rPr>
                <w:rFonts w:ascii="等线" w:hAnsi="等线" w:cs="等线" w:eastAsia="等线"/>
                <w:b w:val="0"/>
                <w:color w:val="161A22"/>
                <w:sz w:val="18"/>
              </w:rPr>
              <w:t>全量/服务器能力边界，2026-10-25核对</w:t>
            </w:r>
          </w:p>
        </w:tc>
      </w:tr>
      <w:tr>
        <w:trPr>
          <w:cantSplit/>
        </w:trPr>
        <w:tc>
          <w:tcPr>
            <w:tcW w:type="dxa" w:w="860"/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 w:val="0"/>
              <w:spacing w:after="0" w:line="262" w:lineRule="exact"/>
            </w:pPr>
            <w:r>
              <w:rPr>
                <w:rFonts w:ascii="等线" w:hAnsi="等线" w:cs="等线" w:eastAsia="等线"/>
                <w:b w:val="0"/>
                <w:color w:val="161A22"/>
                <w:sz w:val="18"/>
              </w:rPr>
              <w:t>E03</w:t>
            </w:r>
          </w:p>
        </w:tc>
        <w:tc>
          <w:tcPr>
            <w:tcW w:type="dxa" w:w="4818"/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 w:val="0"/>
              <w:spacing w:after="0" w:line="262" w:lineRule="exact"/>
            </w:pPr>
            <w:r>
              <w:rPr>
                <w:rFonts w:ascii="等线" w:hAnsi="等线" w:cs="等线" w:eastAsia="等线"/>
                <w:b w:val="0"/>
                <w:color w:val="161A22"/>
                <w:sz w:val="18"/>
              </w:rPr>
              <w:t>backend-tests-current.xml与frontend-tests.log</w:t>
            </w:r>
          </w:p>
        </w:tc>
        <w:tc>
          <w:tcPr>
            <w:tcW w:type="dxa" w:w="4187"/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 w:val="0"/>
              <w:spacing w:after="0" w:line="262" w:lineRule="exact"/>
            </w:pPr>
            <w:r>
              <w:rPr>
                <w:rFonts w:ascii="等线" w:hAnsi="等线" w:cs="等线" w:eastAsia="等线"/>
                <w:b w:val="0"/>
                <w:color w:val="161A22"/>
                <w:sz w:val="18"/>
              </w:rPr>
              <w:t>历史63/63、25/25结果，2026-10-20</w:t>
            </w:r>
          </w:p>
        </w:tc>
      </w:tr>
      <w:tr>
        <w:trPr>
          <w:cantSplit/>
        </w:trPr>
        <w:tc>
          <w:tcPr>
            <w:tcW w:type="dxa" w:w="860"/>
            <w:vAlign w:val="center"/>
            <w:shd w:fill="F6F7F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 w:val="0"/>
              <w:spacing w:after="0" w:line="262" w:lineRule="exact"/>
            </w:pPr>
            <w:r>
              <w:rPr>
                <w:rFonts w:ascii="等线" w:hAnsi="等线" w:cs="等线" w:eastAsia="等线"/>
                <w:b w:val="0"/>
                <w:color w:val="161A22"/>
                <w:sz w:val="18"/>
              </w:rPr>
              <w:t>E04</w:t>
            </w:r>
          </w:p>
        </w:tc>
        <w:tc>
          <w:tcPr>
            <w:tcW w:type="dxa" w:w="4818"/>
            <w:vAlign w:val="center"/>
            <w:shd w:fill="F6F7F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 w:val="0"/>
              <w:spacing w:after="0" w:line="262" w:lineRule="exact"/>
            </w:pPr>
            <w:r>
              <w:rPr>
                <w:rFonts w:ascii="等线" w:hAnsi="等线" w:cs="等线" w:eastAsia="等线"/>
                <w:b w:val="0"/>
                <w:color w:val="161A22"/>
                <w:sz w:val="18"/>
              </w:rPr>
              <w:t>data_summary与browser-tests-serial.json</w:t>
            </w:r>
          </w:p>
        </w:tc>
        <w:tc>
          <w:tcPr>
            <w:tcW w:type="dxa" w:w="4187"/>
            <w:vAlign w:val="center"/>
            <w:shd w:fill="F6F7F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 w:val="0"/>
              <w:spacing w:after="0" w:line="262" w:lineRule="exact"/>
            </w:pPr>
            <w:r>
              <w:rPr>
                <w:rFonts w:ascii="等线" w:hAnsi="等线" w:cs="等线" w:eastAsia="等线"/>
                <w:b w:val="0"/>
                <w:color w:val="161A22"/>
                <w:sz w:val="18"/>
              </w:rPr>
              <w:t>构造样本与1/6浏览器结果，2026-10-20</w:t>
            </w:r>
          </w:p>
        </w:tc>
      </w:tr>
      <w:tr>
        <w:trPr>
          <w:cantSplit/>
        </w:trPr>
        <w:tc>
          <w:tcPr>
            <w:tcW w:type="dxa" w:w="860"/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 w:val="0"/>
              <w:spacing w:after="0" w:line="262" w:lineRule="exact"/>
            </w:pPr>
            <w:r>
              <w:rPr>
                <w:rFonts w:ascii="等线" w:hAnsi="等线" w:cs="等线" w:eastAsia="等线"/>
                <w:b w:val="0"/>
                <w:color w:val="161A22"/>
                <w:sz w:val="18"/>
              </w:rPr>
              <w:t>E05</w:t>
            </w:r>
          </w:p>
        </w:tc>
        <w:tc>
          <w:tcPr>
            <w:tcW w:type="dxa" w:w="4818"/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 w:val="0"/>
              <w:spacing w:after="0" w:line="262" w:lineRule="exact"/>
            </w:pPr>
            <w:r>
              <w:rPr>
                <w:rFonts w:ascii="等线" w:hAnsi="等线" w:cs="等线" w:eastAsia="等线"/>
                <w:b w:val="0"/>
                <w:color w:val="161A22"/>
                <w:sz w:val="18"/>
              </w:rPr>
              <w:t>本次素材目录和来源映射</w:t>
            </w:r>
          </w:p>
        </w:tc>
        <w:tc>
          <w:tcPr>
            <w:tcW w:type="dxa" w:w="4187"/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 w:val="0"/>
              <w:spacing w:after="0" w:line="262" w:lineRule="exact"/>
            </w:pPr>
            <w:r>
              <w:rPr>
                <w:rFonts w:ascii="等线" w:hAnsi="等线" w:cs="等线" w:eastAsia="等线"/>
                <w:b w:val="0"/>
                <w:color w:val="161A22"/>
                <w:sz w:val="18"/>
              </w:rPr>
              <w:t>截图裁切及图表原数据追踪</w:t>
            </w:r>
          </w:p>
        </w:tc>
      </w:tr>
      <w:tr>
        <w:trPr>
          <w:cantSplit/>
        </w:trPr>
        <w:tc>
          <w:tcPr>
            <w:tcW w:type="dxa" w:w="860"/>
            <w:vAlign w:val="center"/>
            <w:shd w:fill="F6F7F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 w:val="0"/>
              <w:spacing w:after="0" w:line="262" w:lineRule="exact"/>
            </w:pPr>
            <w:r>
              <w:rPr>
                <w:rFonts w:ascii="等线" w:hAnsi="等线" w:cs="等线" w:eastAsia="等线"/>
                <w:b w:val="0"/>
                <w:color w:val="161A22"/>
                <w:sz w:val="18"/>
              </w:rPr>
              <w:t>E06</w:t>
            </w:r>
          </w:p>
        </w:tc>
        <w:tc>
          <w:tcPr>
            <w:tcW w:type="dxa" w:w="4818"/>
            <w:vAlign w:val="center"/>
            <w:shd w:fill="F6F7F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 w:val="0"/>
              <w:spacing w:after="0" w:line="262" w:lineRule="exact"/>
            </w:pPr>
            <w:r>
              <w:rPr>
                <w:rFonts w:ascii="等线" w:hAnsi="等线" w:cs="等线" w:eastAsia="等线"/>
                <w:b w:val="0"/>
                <w:color w:val="161A22"/>
                <w:sz w:val="18"/>
              </w:rPr>
              <w:t>本次站点基础检查记录</w:t>
            </w:r>
          </w:p>
        </w:tc>
        <w:tc>
          <w:tcPr>
            <w:tcW w:type="dxa" w:w="4187"/>
            <w:vAlign w:val="center"/>
            <w:shd w:fill="F6F7F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keepNext w:val="0"/>
              <w:spacing w:after="0" w:line="262" w:lineRule="exact"/>
            </w:pPr>
            <w:r>
              <w:rPr>
                <w:rFonts w:ascii="等线" w:hAnsi="等线" w:cs="等线" w:eastAsia="等线"/>
                <w:b w:val="0"/>
                <w:color w:val="161A22"/>
                <w:sz w:val="18"/>
              </w:rPr>
              <w:t>首页、健康200；无业务全链路声明</w:t>
            </w:r>
          </w:p>
        </w:tc>
      </w:tr>
    </w:tbl>
    <w:p>
      <w:pPr>
        <w:keepNext w:val="0"/>
        <w:widowControl w:val="0"/>
        <w:spacing w:before="0" w:after="40" w:line="40" w:lineRule="exact"/>
      </w:pPr>
      <w:r>
        <w:rPr>
          <w:rFonts w:ascii="等线" w:hAnsi="等线" w:cs="等线" w:eastAsia="等线"/>
          <w:b w:val="0"/>
          <w:color w:val="161A22"/>
          <w:sz w:val="2"/>
        </w:rPr>
      </w:r>
    </w:p>
    <w:p>
      <w:pPr>
        <w:keepNext w:val="0"/>
        <w:widowControl w:val="0"/>
        <w:spacing w:before="0" w:after="80" w:line="332" w:lineRule="exact"/>
      </w:pPr>
      <w:r>
        <w:rPr>
          <w:rFonts w:ascii="等线" w:hAnsi="等线" w:cs="等线" w:eastAsia="等线"/>
          <w:b w:val="0"/>
          <w:color w:val="161A22"/>
          <w:sz w:val="21"/>
        </w:rPr>
        <w:t>推荐上传本详细版PDF，保留Word与Markdown作为同源可修改文件。附带的治理方案、源码定位和证据JSON供维护与答辩使用；历史日志不含在线模型能力或真实就业成效证明。只有获得新的真实授权数据和复测记录后，才更新本稿中的数量与成熟度判断。</w:t>
      </w:r>
    </w:p>
    <w:p>
      <w:pPr>
        <w:keepNext w:val="0"/>
        <w:widowControl w:val="0"/>
        <w:spacing w:before="60" w:after="0" w:line="212" w:lineRule="exact"/>
      </w:pPr>
      <w:r>
        <w:rPr>
          <w:rFonts w:ascii="等线" w:hAnsi="等线" w:cs="等线" w:eastAsia="等线"/>
          <w:b w:val="0"/>
          <w:color w:val="626975"/>
          <w:sz w:val="15"/>
        </w:rPr>
        <w:t>实现或证据依据：比赛提交说明截图；本稿使用的项目代码、历史日志与页面素材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79" w:right="1020" w:bottom="879" w:left="1020" w:header="369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751" w:val="right"/>
      </w:tabs>
    </w:pPr>
    <w:r>
      <w:rPr>
        <w:rFonts w:ascii="等线" w:hAnsi="等线" w:cs="等线" w:eastAsia="等线"/>
        <w:b w:val="0"/>
        <w:color w:val="535963"/>
        <w:sz w:val="16"/>
      </w:rPr>
      <w:t>2026-10-26  图文修订  历史验证日期见正文</w:t>
      <w:tab/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rPr>
        <w:rFonts w:ascii="等线" w:hAnsi="等线" w:cs="等线" w:eastAsia="等线"/>
        <w:b w:val="0"/>
        <w:color w:val="535963"/>
        <w:sz w:val="16"/>
      </w:rPr>
      <w:t>职航智管  比赛项目文档图文增强版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等线" w:hAnsi="等线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等线" w:hAnsi="等线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等线" w:hAnsi="等线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等线" w:hAnsi="等线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Relationship Id="rId31" Type="http://schemas.openxmlformats.org/officeDocument/2006/relationships/image" Target="media/image21.png"/><Relationship Id="rId32" Type="http://schemas.openxmlformats.org/officeDocument/2006/relationships/image" Target="media/image22.png"/><Relationship Id="rId33" Type="http://schemas.openxmlformats.org/officeDocument/2006/relationships/image" Target="media/image23.png"/><Relationship Id="rId34" Type="http://schemas.openxmlformats.org/officeDocument/2006/relationships/image" Target="media/image24.png"/><Relationship Id="rId35" Type="http://schemas.openxmlformats.org/officeDocument/2006/relationships/image" Target="media/image25.png"/><Relationship Id="rId36" Type="http://schemas.openxmlformats.org/officeDocument/2006/relationships/image" Target="media/image26.png"/><Relationship Id="rId37" Type="http://schemas.openxmlformats.org/officeDocument/2006/relationships/image" Target="media/image27.png"/><Relationship Id="rId38" Type="http://schemas.openxmlformats.org/officeDocument/2006/relationships/image" Target="media/image28.png"/><Relationship Id="rId39" Type="http://schemas.openxmlformats.org/officeDocument/2006/relationships/image" Target="media/image29.png"/><Relationship Id="rId40" Type="http://schemas.openxmlformats.org/officeDocument/2006/relationships/image" Target="media/image30.png"/><Relationship Id="rId41" Type="http://schemas.openxmlformats.org/officeDocument/2006/relationships/image" Target="media/image31.png"/><Relationship Id="rId42" Type="http://schemas.openxmlformats.org/officeDocument/2006/relationships/image" Target="media/image32.png"/><Relationship Id="rId43" Type="http://schemas.openxmlformats.org/officeDocument/2006/relationships/image" Target="media/image33.png"/><Relationship Id="rId44" Type="http://schemas.openxmlformats.org/officeDocument/2006/relationships/image" Target="media/image34.png"/><Relationship Id="rId45" Type="http://schemas.openxmlformats.org/officeDocument/2006/relationships/image" Target="media/image35.png"/><Relationship Id="rId46" Type="http://schemas.openxmlformats.org/officeDocument/2006/relationships/image" Target="media/image36.png"/><Relationship Id="rId47" Type="http://schemas.openxmlformats.org/officeDocument/2006/relationships/image" Target="media/image37.png"/><Relationship Id="rId48" Type="http://schemas.openxmlformats.org/officeDocument/2006/relationships/image" Target="media/image38.png"/><Relationship Id="rId49" Type="http://schemas.openxmlformats.org/officeDocument/2006/relationships/image" Target="media/image39.png"/><Relationship Id="rId50" Type="http://schemas.openxmlformats.org/officeDocument/2006/relationships/image" Target="media/image40.png"/><Relationship Id="rId51" Type="http://schemas.openxmlformats.org/officeDocument/2006/relationships/image" Target="media/image41.png"/><Relationship Id="rId52" Type="http://schemas.openxmlformats.org/officeDocument/2006/relationships/image" Target="media/image42.png"/><Relationship Id="rId53" Type="http://schemas.openxmlformats.org/officeDocument/2006/relationships/image" Target="media/image43.png"/><Relationship Id="rId54" Type="http://schemas.openxmlformats.org/officeDocument/2006/relationships/image" Target="media/image44.png"/><Relationship Id="rId55" Type="http://schemas.openxmlformats.org/officeDocument/2006/relationships/image" Target="media/image45.png"/><Relationship Id="rId56" Type="http://schemas.openxmlformats.org/officeDocument/2006/relationships/image" Target="media/image46.png"/><Relationship Id="rId57" Type="http://schemas.openxmlformats.org/officeDocument/2006/relationships/image" Target="media/image47.png"/><Relationship Id="rId58" Type="http://schemas.openxmlformats.org/officeDocument/2006/relationships/image" Target="media/image48.png"/><Relationship Id="rId59" Type="http://schemas.openxmlformats.org/officeDocument/2006/relationships/image" Target="media/image49.png"/><Relationship Id="rId60" Type="http://schemas.openxmlformats.org/officeDocument/2006/relationships/image" Target="media/image50.png"/><Relationship Id="rId61" Type="http://schemas.openxmlformats.org/officeDocument/2006/relationships/image" Target="media/image51.png"/><Relationship Id="rId62" Type="http://schemas.openxmlformats.org/officeDocument/2006/relationships/image" Target="media/image52.png"/><Relationship Id="rId63" Type="http://schemas.openxmlformats.org/officeDocument/2006/relationships/image" Target="media/image53.png"/><Relationship Id="rId64" Type="http://schemas.openxmlformats.org/officeDocument/2006/relationships/image" Target="media/image54.png"/><Relationship Id="rId65" Type="http://schemas.openxmlformats.org/officeDocument/2006/relationships/image" Target="media/image55.png"/><Relationship Id="rId66" Type="http://schemas.openxmlformats.org/officeDocument/2006/relationships/image" Target="media/image56.png"/><Relationship Id="rId67" Type="http://schemas.openxmlformats.org/officeDocument/2006/relationships/image" Target="media/image57.png"/><Relationship Id="rId68" Type="http://schemas.openxmlformats.org/officeDocument/2006/relationships/image" Target="media/image58.png"/><Relationship Id="rId69" Type="http://schemas.openxmlformats.org/officeDocument/2006/relationships/image" Target="media/image59.png"/><Relationship Id="rId70" Type="http://schemas.openxmlformats.org/officeDocument/2006/relationships/image" Target="media/image6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职航智管求职训练与职业成长服务系统 比赛项目文档图文增强版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