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shd w:val="clear" w:color="auto" w:fill="ffffff"/>
        <w:rPr>
          <w:rFonts w:ascii="Arial" w:hAnsi="Arial" w:cs="Arial" w:eastAsia="Times New Roman"/>
          <w:color w:val="292929"/>
        </w:rPr>
        <w:outlineLvl w:val="1"/>
      </w:pPr>
      <w:r>
        <w:rPr>
          <w:rFonts w:ascii="Arial" w:hAnsi="Arial" w:cs="Arial" w:eastAsia="Times New Roman"/>
          <w:color w:val="292929"/>
          <w:sz w:val="42"/>
          <w:szCs w:val="42"/>
        </w:rPr>
        <w:t xml:space="preserve">Indicators of Compromise (IOCs)</w:t>
      </w:r>
      <w:r>
        <w:rPr>
          <w:rFonts w:ascii="Arial" w:hAnsi="Arial" w:cs="Arial" w:eastAsia="Times New Roman"/>
          <w:color w:val="292929"/>
          <w:sz w:val="42"/>
          <w:szCs w:val="42"/>
        </w:rPr>
      </w:r>
      <w:r/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56"/>
        <w:gridCol w:w="2044"/>
      </w:tblGrid>
      <w:tr>
        <w:trPr/>
        <w:tc>
          <w:tcPr>
            <w:shd w:val="clear" w:color="ffffff" w:fill="f79646"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 xml:space="preserve">Indicator</w:t>
            </w: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r>
            <w:r/>
          </w:p>
        </w:tc>
        <w:tc>
          <w:tcPr>
            <w:shd w:val="clear" w:color="ffffff" w:fill="f79646"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http://satkas.waw[.]pl/rainloop/forecast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TrailBlazer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 C2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1326932d63485e299ba8e03bfcd23057f7897c3ae0d26ed1235c4fb108adb105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TrailBlazer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 SHA256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  <w:lang w:val="pt-BR"/>
              </w:rPr>
              <w:t xml:space="preserve">vm-srv-1.gel.ulaval.ca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lang w:val="pt-BR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GoldMax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 C2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2a3b660e19b56dad92ba45dd164d300e9bd9c3b17736004878f45ee23a0177ac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GoldMax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 SHA256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156.96.46.116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188.34.185.85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212.103.61.74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192.154.224.126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23.29.115.180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104.237.218.74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  <w:tr>
        <w:trPr/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23.82.128.144</w:t>
            </w:r>
            <w:bookmarkStart w:id="0" w:name="_GoBack"/>
            <w:r/>
            <w:bookmarkEnd w:id="0"/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  <w:tc>
          <w:tcPr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textDirection w:val="lrTb"/>
            <w:noWrap w:val="false"/>
          </w:tcPr>
          <w:p>
            <w:pPr>
              <w:spacing w:after="30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 xml:space="preserve">TA Infrastructure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720" w:leader="none"/>
        </w:tabs>
      </w:pPr>
      <w:rPr>
        <w:rFonts w:ascii="Courier New" w:hAnsi="Courier New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  <w:sz w:val="20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2880" w:leader="none"/>
        </w:tabs>
      </w:pPr>
      <w:rPr>
        <w:rFonts w:ascii="Courier New" w:hAnsi="Courier New" w:hint="default"/>
        <w:sz w:val="20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  <w:sz w:val="20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  <w:sz w:val="20"/>
      </w:rPr>
    </w:lvl>
    <w:lvl w:ilvl="6">
      <w:start w:val="1"/>
      <w:numFmt w:val="bullet"/>
      <w:isLgl w:val="false"/>
      <w:suff w:val="tab"/>
      <w:lvlText w:val="o"/>
      <w:lvlJc w:val="left"/>
      <w:pPr>
        <w:ind w:left="5040" w:hanging="360"/>
        <w:tabs>
          <w:tab w:val="num" w:pos="5040" w:leader="none"/>
        </w:tabs>
      </w:pPr>
      <w:rPr>
        <w:rFonts w:ascii="Courier New" w:hAnsi="Courier New" w:hint="default"/>
        <w:sz w:val="20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  <w:sz w:val="20"/>
      </w:rPr>
    </w:lvl>
    <w:lvl w:ilvl="8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5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4"/>
    <w:next w:val="62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9"/>
    <w:link w:val="32"/>
    <w:uiPriority w:val="10"/>
    <w:rPr>
      <w:sz w:val="48"/>
      <w:szCs w:val="48"/>
    </w:rPr>
  </w:style>
  <w:style w:type="paragraph" w:styleId="34">
    <w:name w:val="Subtitle"/>
    <w:basedOn w:val="624"/>
    <w:next w:val="62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9"/>
    <w:link w:val="34"/>
    <w:uiPriority w:val="11"/>
    <w:rPr>
      <w:sz w:val="24"/>
      <w:szCs w:val="24"/>
    </w:rPr>
  </w:style>
  <w:style w:type="paragraph" w:styleId="36">
    <w:name w:val="Quote"/>
    <w:basedOn w:val="624"/>
    <w:next w:val="62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4"/>
    <w:next w:val="62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9"/>
    <w:link w:val="40"/>
    <w:uiPriority w:val="99"/>
  </w:style>
  <w:style w:type="paragraph" w:styleId="42">
    <w:name w:val="Footer"/>
    <w:basedOn w:val="6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9"/>
    <w:link w:val="42"/>
    <w:uiPriority w:val="99"/>
  </w:style>
  <w:style w:type="paragraph" w:styleId="44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2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9"/>
    <w:uiPriority w:val="99"/>
    <w:unhideWhenUsed/>
    <w:rPr>
      <w:vertAlign w:val="superscript"/>
    </w:rPr>
  </w:style>
  <w:style w:type="paragraph" w:styleId="176">
    <w:name w:val="endnote text"/>
    <w:basedOn w:val="6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9"/>
    <w:uiPriority w:val="99"/>
    <w:semiHidden/>
    <w:unhideWhenUsed/>
    <w:rPr>
      <w:vertAlign w:val="superscript"/>
    </w:rPr>
  </w:style>
  <w:style w:type="paragraph" w:styleId="179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paragraph" w:styleId="625">
    <w:name w:val="Heading 1"/>
    <w:basedOn w:val="624"/>
    <w:link w:val="632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</w:rPr>
  </w:style>
  <w:style w:type="paragraph" w:styleId="626">
    <w:name w:val="Heading 2"/>
    <w:basedOn w:val="624"/>
    <w:link w:val="633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</w:rPr>
  </w:style>
  <w:style w:type="paragraph" w:styleId="627">
    <w:name w:val="Heading 3"/>
    <w:basedOn w:val="624"/>
    <w:link w:val="63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</w:rPr>
  </w:style>
  <w:style w:type="paragraph" w:styleId="628">
    <w:name w:val="Heading 4"/>
    <w:basedOn w:val="624"/>
    <w:link w:val="635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 w:eastAsia="Times New Roman"/>
      <w:b/>
      <w:bCs/>
      <w:sz w:val="24"/>
      <w:szCs w:val="24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character" w:styleId="632" w:customStyle="1">
    <w:name w:val="Heading 1 Char"/>
    <w:basedOn w:val="629"/>
    <w:link w:val="625"/>
    <w:uiPriority w:val="9"/>
    <w:rPr>
      <w:rFonts w:ascii="Times New Roman" w:hAnsi="Times New Roman" w:cs="Times New Roman" w:eastAsia="Times New Roman"/>
      <w:b/>
      <w:bCs/>
      <w:sz w:val="48"/>
      <w:szCs w:val="48"/>
    </w:rPr>
  </w:style>
  <w:style w:type="character" w:styleId="633" w:customStyle="1">
    <w:name w:val="Heading 2 Char"/>
    <w:basedOn w:val="629"/>
    <w:link w:val="626"/>
    <w:uiPriority w:val="9"/>
    <w:rPr>
      <w:rFonts w:ascii="Times New Roman" w:hAnsi="Times New Roman" w:cs="Times New Roman" w:eastAsia="Times New Roman"/>
      <w:b/>
      <w:bCs/>
      <w:sz w:val="36"/>
      <w:szCs w:val="36"/>
    </w:rPr>
  </w:style>
  <w:style w:type="character" w:styleId="634" w:customStyle="1">
    <w:name w:val="Heading 3 Char"/>
    <w:basedOn w:val="629"/>
    <w:link w:val="627"/>
    <w:uiPriority w:val="9"/>
    <w:rPr>
      <w:rFonts w:ascii="Times New Roman" w:hAnsi="Times New Roman" w:cs="Times New Roman" w:eastAsia="Times New Roman"/>
      <w:b/>
      <w:bCs/>
      <w:sz w:val="27"/>
      <w:szCs w:val="27"/>
    </w:rPr>
  </w:style>
  <w:style w:type="character" w:styleId="635" w:customStyle="1">
    <w:name w:val="Heading 4 Char"/>
    <w:basedOn w:val="629"/>
    <w:link w:val="628"/>
    <w:uiPriority w:val="9"/>
    <w:rPr>
      <w:rFonts w:ascii="Times New Roman" w:hAnsi="Times New Roman" w:cs="Times New Roman" w:eastAsia="Times New Roman"/>
      <w:b/>
      <w:bCs/>
      <w:sz w:val="24"/>
      <w:szCs w:val="24"/>
    </w:rPr>
  </w:style>
  <w:style w:type="paragraph" w:styleId="636" w:customStyle="1">
    <w:name w:val="msonormal"/>
    <w:basedOn w:val="624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637">
    <w:name w:val="Normal (Web)"/>
    <w:basedOn w:val="62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638">
    <w:name w:val="Hyperlink"/>
    <w:basedOn w:val="629"/>
    <w:uiPriority w:val="99"/>
    <w:semiHidden/>
    <w:unhideWhenUsed/>
    <w:rPr>
      <w:color w:val="0000FF"/>
      <w:u w:val="single"/>
    </w:rPr>
  </w:style>
  <w:style w:type="character" w:styleId="639">
    <w:name w:val="FollowedHyperlink"/>
    <w:basedOn w:val="629"/>
    <w:uiPriority w:val="99"/>
    <w:semiHidden/>
    <w:unhideWhenUsed/>
    <w:rPr>
      <w:color w:val="800080"/>
      <w:u w:val="single"/>
    </w:rPr>
  </w:style>
  <w:style w:type="character" w:styleId="640">
    <w:name w:val="Emphasis"/>
    <w:basedOn w:val="629"/>
    <w:uiPriority w:val="20"/>
    <w:qFormat/>
    <w:rPr>
      <w:i/>
      <w:iCs/>
    </w:rPr>
  </w:style>
  <w:style w:type="paragraph" w:styleId="641" w:customStyle="1">
    <w:name w:val="wp-caption-text"/>
    <w:basedOn w:val="624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642">
    <w:name w:val="HTML Code"/>
    <w:basedOn w:val="629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643">
    <w:name w:val="HTML Preformatted"/>
    <w:basedOn w:val="624"/>
    <w:link w:val="64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644" w:customStyle="1">
    <w:name w:val="HTML Preformatted Char"/>
    <w:basedOn w:val="629"/>
    <w:link w:val="643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645">
    <w:name w:val="Strong"/>
    <w:basedOn w:val="629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3051E6A-E65A-4815-98B6-A1F8C69C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revision>2</cp:revision>
  <dcterms:created xsi:type="dcterms:W3CDTF">2022-04-19T11:29:00Z</dcterms:created>
  <dcterms:modified xsi:type="dcterms:W3CDTF">2022-05-21T18:59:00Z</dcterms:modified>
</cp:coreProperties>
</file>