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b-1090-committee-email-templates"/>
      <w:r>
        <w:t xml:space="preserve">SB 1090 — Committee Email Templates</w:t>
      </w:r>
      <w:bookmarkEnd w:id="20"/>
    </w:p>
    <w:p>
      <w:pPr>
        <w:pStyle w:val="FirstParagraph"/>
      </w:pPr>
      <w:r>
        <w:rPr>
          <w:i/>
        </w:rPr>
        <w:t xml:space="preserve">Save Altadena / Altadena Recovery Watch. Two asks in every message: (1) vote YES on SB 1090, and (2) understand it as look-forward recovery protection — it does not remove housing, it stops speculative subdivision from locking in before families return. Advocacy material, not legal advice.</w:t>
      </w:r>
    </w:p>
    <w:p>
      <w:pPr>
        <w:pStyle w:val="BodyText"/>
      </w:pPr>
      <w:r>
        <w:rPr>
          <w:b/>
        </w:rPr>
        <w:t xml:space="preserve">Suggested subject line:</w:t>
      </w:r>
      <w:r>
        <w:t xml:space="preserve"> </w:t>
      </w:r>
      <w:r>
        <w:t xml:space="preserve">Please support SB 1090 — protect fire survivors’ recovery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30479e97b86a63c36cadab66247fb7d9411e81a"/>
      <w:r>
        <w:t xml:space="preserve">Version A — Altadena / fire-affected resident</w:t>
      </w:r>
      <w:bookmarkEnd w:id="21"/>
    </w:p>
    <w:p>
      <w:pPr>
        <w:pStyle w:val="FirstParagraph"/>
      </w:pPr>
      <w:r>
        <w:t xml:space="preserve">Dear Assemblymember [Last name],</w:t>
      </w:r>
    </w:p>
    <w:p>
      <w:pPr>
        <w:pStyle w:val="BodyText"/>
      </w:pPr>
      <w:r>
        <w:t xml:space="preserve">My name is [First name], and I’m a [resident / property owner] in [City], in the Eaton Fire burn area. I’m asking you to vote YES on SB 1090 (Sen. Pérez).</w:t>
      </w:r>
    </w:p>
    <w:p>
      <w:pPr>
        <w:pStyle w:val="BodyText"/>
      </w:pPr>
      <w:r>
        <w:t xml:space="preserve">After the fire, out-of-town speculators began using SB 1123 to buy burned lots and subdivide them into as many as ten units — by right, with no public hearing and no say for the neighbors trying to rebuild. It can’t be easier for a developer to build ten units on a cleared lot than for the family next door to rebuild the one home they lost. SB 1090 pauses that by-right subdivision pathway in the disaster area so our community can recover on its own terms.</w:t>
      </w:r>
    </w:p>
    <w:p>
      <w:pPr>
        <w:pStyle w:val="BodyText"/>
      </w:pPr>
      <w:r>
        <w:t xml:space="preserve">This is look-forward protection. It doesn’t take any housing away — it keeps speculative subdivision from overwhelming our narrow, fire-damaged streets and locking in before families can return.</w:t>
      </w:r>
    </w:p>
    <w:p>
      <w:pPr>
        <w:pStyle w:val="BodyText"/>
      </w:pPr>
      <w:r>
        <w:t xml:space="preserve">Please support SB 1090 in committee and on the floor. Thank you for standing with fire survivors.</w:t>
      </w:r>
    </w:p>
    <w:p>
      <w:pPr>
        <w:pStyle w:val="BodyText"/>
      </w:pPr>
      <w:r>
        <w:t xml:space="preserve">[First name] [Last name]</w:t>
      </w:r>
      <w:r>
        <w:t xml:space="preserve"> </w:t>
      </w:r>
      <w:r>
        <w:t xml:space="preserve">[City]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079fdada1837f3b220824e4d57f306943875aa9"/>
      <w:r>
        <w:t xml:space="preserve">Version B — Statewide (any Californian — to your own representative)</w:t>
      </w:r>
      <w:bookmarkEnd w:id="22"/>
    </w:p>
    <w:p>
      <w:pPr>
        <w:pStyle w:val="FirstParagraph"/>
      </w:pPr>
      <w:r>
        <w:t xml:space="preserve">Dear Assemblymember [Last name],</w:t>
      </w:r>
    </w:p>
    <w:p>
      <w:pPr>
        <w:pStyle w:val="BodyText"/>
      </w:pPr>
      <w:r>
        <w:t xml:space="preserve">My name is [First name], a constituent in [City]. I’m asking you to support SB 1090 (Sen. Pérez).</w:t>
      </w:r>
    </w:p>
    <w:p>
      <w:pPr>
        <w:pStyle w:val="BodyText"/>
      </w:pPr>
      <w:r>
        <w:t xml:space="preserve">Wildfire can level any community in California — the Eaton and Palisades fires struck Los Angeles; Paradise, Santa Rosa, and Greenville burned in the north. Wherever it hits next, SB 1123 lets speculators subdivide the burned lots into up to ten by-right units before survivors can even rebuild. SB 1090 lets a declared disaster area pause that pathway during recovery so residents come home first.</w:t>
      </w:r>
    </w:p>
    <w:p>
      <w:pPr>
        <w:pStyle w:val="BodyText"/>
      </w:pPr>
      <w:r>
        <w:t xml:space="preserve">SB 1123 was written for normal urban infill, not disaster zones. When it applies automatically after a catastrophe, it strips local recovery control — and piles new density onto the narrow streets that just had to evacuate — exactly when a community needs it least.</w:t>
      </w:r>
    </w:p>
    <w:p>
      <w:pPr>
        <w:pStyle w:val="BodyText"/>
      </w:pPr>
      <w:r>
        <w:t xml:space="preserve">This is look-forward protection — it doesn’t block housing, it protects recovery. Please vote YES on SB 1090 so every fire-prone community keeps a say in how it rebuilds.</w:t>
      </w:r>
    </w:p>
    <w:p>
      <w:pPr>
        <w:pStyle w:val="BodyText"/>
      </w:pPr>
      <w:r>
        <w:t xml:space="preserve">[First name] [Last name]</w:t>
      </w:r>
      <w:r>
        <w:t xml:space="preserve"> </w:t>
      </w:r>
      <w:r>
        <w:t xml:space="preserve">[City]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how-to-send"/>
      <w:r>
        <w:t xml:space="preserve">How to send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Most California Assembly members do not publish a direct email</w:t>
      </w:r>
      <w:r>
        <w:t xml:space="preserve"> </w:t>
      </w:r>
      <w:r>
        <w:t xml:space="preserve">— they take written input through a web contact form (one per district). Copy the template, open the member’s form (links in the action hub / contact packet), paste, add your name and city, and submit.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Committee staff do have direct emails</w:t>
      </w:r>
      <w:r>
        <w:t xml:space="preserve"> </w:t>
      </w:r>
      <w:r>
        <w:t xml:space="preserve">(e.g., Housing &amp; CD Chief Consultant Lisa.Engel@asm.ca.gov; Local Government Chief Consultant Angela.Mapp@asm.ca.gov) — a short note to staff puts your position in the committee’s bill file.</w:t>
      </w:r>
    </w:p>
    <w:p>
      <w:pPr>
        <w:numPr>
          <w:ilvl w:val="0"/>
          <w:numId w:val="1001"/>
        </w:numPr>
        <w:pStyle w:val="Compact"/>
      </w:pPr>
      <w:r>
        <w:t xml:space="preserve">Always include your</w:t>
      </w:r>
      <w:r>
        <w:t xml:space="preserve"> </w:t>
      </w:r>
      <w:r>
        <w:rPr>
          <w:b/>
        </w:rPr>
        <w:t xml:space="preserve">city</w:t>
      </w:r>
      <w:r>
        <w:t xml:space="preserve"> </w:t>
      </w:r>
      <w:r>
        <w:t xml:space="preserve">so they know you’re a constituent of California (and, where applicable, of that member’s district).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If your own representative sits on the Assembly Housing &amp; Community Development or Local Government committee, your message matters most</w:t>
      </w:r>
      <w:r>
        <w:t xml:space="preserve"> </w:t>
      </w:r>
      <w:r>
        <w:t xml:space="preserve">— those members have a direct vote on SB 1090. (Not sure? Check at findyourrep.legislature.ca.gov and compare against the committee roster.)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Version A</w:t>
      </w:r>
      <w:r>
        <w:t xml:space="preserve"> </w:t>
      </w:r>
      <w:r>
        <w:t xml:space="preserve">if you’re in Altadena or were affected by the Eaton Fire; use</w:t>
      </w:r>
      <w:r>
        <w:t xml:space="preserve"> </w:t>
      </w:r>
      <w:r>
        <w:rPr>
          <w:b/>
        </w:rPr>
        <w:t xml:space="preserve">Version B</w:t>
      </w:r>
      <w:r>
        <w:t xml:space="preserve"> </w:t>
      </w:r>
      <w:r>
        <w:t xml:space="preserve">if you live anywhere else in California.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2026-06-16T04:54:48Z</dcterms:created>
  <dcterms:modified xsi:type="dcterms:W3CDTF">2026-06-16T04:54:48Z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