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7fc869c60bc0a1e3c89464b0197201faad0167f"/>
      <w:r>
        <w:t xml:space="preserve">SB 1090 — Allied Organization Support Letter (Template)</w:t>
      </w:r>
      <w:bookmarkEnd w:id="20"/>
    </w:p>
    <w:p>
      <w:pPr>
        <w:pStyle w:val="FirstParagraph"/>
      </w:pPr>
      <w:r>
        <w:rPr>
          <w:i/>
        </w:rPr>
        <w:t xml:space="preserve">For partner organizations to file their OWN letter. Put it on your letterhead, personalize the bracketed parts to your organization’s mission and members, sign it, and submit by the deadline. A letter that reflects your specific organization carries more weight than a copy of someone else’s.</w:t>
      </w:r>
    </w:p>
    <w:p>
      <w:pPr>
        <w:pStyle w:val="BodyText"/>
      </w:pPr>
      <w:r>
        <w:rPr>
          <w:b/>
        </w:rPr>
        <w:t xml:space="preserve">Deadline: Wednesday, June 17, 2026, 5:00 p.m.</w:t>
      </w:r>
      <w:r>
        <w:t xml:space="preserve"> </w:t>
      </w:r>
      <w:r>
        <w:t xml:space="preserve">for the June 24 Housing &amp; Community Development hearing. Submit via the</w:t>
      </w:r>
      <w:r>
        <w:t xml:space="preserve"> </w:t>
      </w:r>
      <w:hyperlink r:id="rId21">
        <w:r>
          <w:rPr>
            <w:rStyle w:val="Hyperlink"/>
          </w:rPr>
          <w:t xml:space="preserve">CA Legislature Advocates Portal</w:t>
        </w:r>
      </w:hyperlink>
      <w:r>
        <w:t xml:space="preserve"> </w:t>
      </w:r>
      <w:r>
        <w:t xml:space="preserve">(position: Support; committee: Housing &amp; Community Development), email the chief consultants (Lisa.Engel@asm.ca.gov; Angela.Mapp@asm.ca.gov), and cc Sen. Pérez and Asm. Harabedian.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[ORGANIZATION LETTERHEAD]</w:t>
      </w:r>
    </w:p>
    <w:p>
      <w:pPr>
        <w:pStyle w:val="BodyText"/>
      </w:pPr>
      <w:r>
        <w:t xml:space="preserve">[Date]</w:t>
      </w:r>
    </w:p>
    <w:p>
      <w:pPr>
        <w:pStyle w:val="BodyText"/>
      </w:pPr>
      <w:r>
        <w:t xml:space="preserve">The Honorable Matt Haney, Chair</w:t>
      </w:r>
      <w:r>
        <w:t xml:space="preserve"> </w:t>
      </w:r>
      <w:r>
        <w:t xml:space="preserve">Assembly Committee on Housing and Community Development</w:t>
      </w:r>
      <w:r>
        <w:t xml:space="preserve"> </w:t>
      </w:r>
      <w:r>
        <w:t xml:space="preserve">1020 N Street, Room 156, Sacramento, CA 95814</w:t>
      </w:r>
      <w:r>
        <w:t xml:space="preserve"> </w:t>
      </w:r>
      <w:r>
        <w:t xml:space="preserve">(Submitted via the California Legislature Advocates Portal)</w:t>
      </w:r>
    </w:p>
    <w:p>
      <w:pPr>
        <w:pStyle w:val="BodyText"/>
      </w:pPr>
      <w:r>
        <w:rPr>
          <w:b/>
        </w:rPr>
        <w:t xml:space="preserve">Re: SB 1090 (Pérez) — SUPPORT. Hearing June 24, 2026.</w:t>
      </w:r>
    </w:p>
    <w:p>
      <w:pPr>
        <w:pStyle w:val="BodyText"/>
      </w:pPr>
      <w:r>
        <w:t xml:space="preserve">Dear Chair Haney and Members of the Committee:</w:t>
      </w:r>
    </w:p>
    <w:p>
      <w:pPr>
        <w:pStyle w:val="BodyText"/>
      </w:pPr>
      <w:r>
        <w:t xml:space="preserve">[Organization name] writes in support of SB 1090. [One or two sentences on who your organization is, who it represents, and why disaster recovery / housing / community stability is central to your mission.]</w:t>
      </w:r>
    </w:p>
    <w:p>
      <w:pPr>
        <w:pStyle w:val="BodyText"/>
      </w:pPr>
      <w:r>
        <w:t xml:space="preserve">SB 1090 gives a community devastated by a declared disaster a narrow, time-limited tool to pause the SB 1123 by-right lot-split pathway during recovery. It is look-forward protection: it does not repeal housing law or block construction — it keeps speculative subdivision from locking in before residents can return and a real rebuilding plan can take shape. [Add one specific concern your organization or members have observed — e.g., that it can’t be easier for a developer to build than for a survivor to rebuild; added density threatening evacuation on narrow fire-damaged streets; displacement; or loss of local recovery control.]</w:t>
      </w:r>
    </w:p>
    <w:p>
      <w:pPr>
        <w:pStyle w:val="BodyText"/>
      </w:pPr>
      <w:r>
        <w:t xml:space="preserve">[Optional: one sentence connecting this to the statewide stakes — that the same automatic density rules will affect the next fire-struck community, from Paradise to Santa Rosa to Greenville.]</w:t>
      </w:r>
    </w:p>
    <w:p>
      <w:pPr>
        <w:pStyle w:val="BodyText"/>
      </w:pPr>
      <w:r>
        <w:t xml:space="preserve">For these reasons, [Organization name] respectfully urges your AYE vote on SB 1090.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[Name, Title]</w:t>
      </w:r>
      <w:r>
        <w:t xml:space="preserve"> </w:t>
      </w:r>
      <w:r>
        <w:t xml:space="preserve">[Organization]</w:t>
      </w:r>
      <w:r>
        <w:t xml:space="preserve"> </w:t>
      </w:r>
      <w:r>
        <w:t xml:space="preserve">[Contact]</w:t>
      </w:r>
    </w:p>
    <w:p>
      <w:pPr>
        <w:pStyle w:val="BodyText"/>
      </w:pPr>
      <w:r>
        <w:t xml:space="preserve">cc: Sen. Sasha Renée Pérez (author); Asm. John Harabedian (co-author); Assembly Committee on Local Government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calegislation.lc.ca.gov/Advocates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s://calegislation.lc.ca.gov/Advocate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2026-06-16T04:31:15Z</dcterms:created>
  <dcterms:modified xsi:type="dcterms:W3CDTF">2026-06-16T04:31:15Z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