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C21" w14:textId="09D588C2"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w:t>
      </w:r>
      <w:r w:rsidR="00A54040">
        <w:rPr>
          <w:rFonts w:asciiTheme="minorHAnsi" w:hAnsiTheme="minorHAnsi" w:cstheme="minorHAnsi"/>
          <w:b/>
        </w:rPr>
        <w:t>3</w:t>
      </w:r>
    </w:p>
    <w:p w14:paraId="300D5429" w14:textId="4812B8F4" w:rsidR="007D596B" w:rsidRDefault="007D596B" w:rsidP="007D596B"/>
    <w:p w14:paraId="114E43E8" w14:textId="6423F810" w:rsidR="007D596B" w:rsidRPr="00BC6FB8" w:rsidRDefault="00A54040" w:rsidP="007D596B">
      <w:pPr>
        <w:jc w:val="center"/>
        <w:rPr>
          <w:sz w:val="28"/>
        </w:rPr>
      </w:pPr>
      <w:r>
        <w:rPr>
          <w:sz w:val="28"/>
        </w:rPr>
        <w:t>Adam Coyle</w:t>
      </w:r>
    </w:p>
    <w:p w14:paraId="0F3F389A" w14:textId="4A4717ED" w:rsidR="007D596B" w:rsidRPr="00BC6FB8" w:rsidRDefault="00A54040" w:rsidP="007D596B">
      <w:pPr>
        <w:jc w:val="center"/>
        <w:rPr>
          <w:sz w:val="28"/>
        </w:rPr>
      </w:pPr>
      <w:r>
        <w:rPr>
          <w:sz w:val="28"/>
        </w:rPr>
        <w:t>40178464</w:t>
      </w:r>
    </w:p>
    <w:p w14:paraId="7ECD7E06" w14:textId="5490A700" w:rsidR="007D596B" w:rsidRPr="00BC6FB8" w:rsidRDefault="00A54040" w:rsidP="007D596B">
      <w:pPr>
        <w:jc w:val="center"/>
        <w:rPr>
          <w:sz w:val="28"/>
        </w:rPr>
      </w:pPr>
      <w:r>
        <w:rPr>
          <w:sz w:val="28"/>
        </w:rPr>
        <w:t>December 2019 – January 2020</w:t>
      </w:r>
    </w:p>
    <w:p w14:paraId="4EAC6BBB" w14:textId="660ED866" w:rsidR="00D30A13" w:rsidRDefault="00DE09D4" w:rsidP="00DE09D4">
      <w:pPr>
        <w:pStyle w:val="Heading1"/>
      </w:pPr>
      <w:r w:rsidRPr="00DE09D4">
        <w:t>Introduction</w:t>
      </w:r>
    </w:p>
    <w:p w14:paraId="41FF5DEB" w14:textId="2579F904" w:rsidR="00DE09D4" w:rsidRDefault="007D596B" w:rsidP="00DE09D4">
      <w:pPr>
        <w:pStyle w:val="Heading1"/>
      </w:pPr>
      <w:r>
        <w:t>Section</w:t>
      </w:r>
      <w:r w:rsidR="00DE09D4" w:rsidRPr="00AA09BB">
        <w:t xml:space="preserve"> 1</w:t>
      </w:r>
    </w:p>
    <w:p w14:paraId="665274EB" w14:textId="7B6FC6C8" w:rsidR="00A54040" w:rsidRDefault="00A54040" w:rsidP="00A54040">
      <w:pPr>
        <w:pStyle w:val="Heading2"/>
      </w:pPr>
      <w:r>
        <w:t>Section 1.1</w:t>
      </w:r>
      <w:r w:rsidR="000C3DB8">
        <w:t xml:space="preserve"> – Logistic Regression using the Verticalness feature</w:t>
      </w:r>
    </w:p>
    <w:p w14:paraId="4A6DC170" w14:textId="5E7D6805" w:rsidR="000C3DB8" w:rsidRDefault="000C3DB8" w:rsidP="00234DEF">
      <w:pPr>
        <w:jc w:val="both"/>
      </w:pPr>
      <w:r>
        <w:t xml:space="preserve">Upon loading the feature data into the script, I discovered that for the purpose of this task, I needed to classify each of the observations as either “living” or “non-living”. So, I wrote a function that iterated through each observation, evaluating the value of the ‘label’ column. If the value of the label was one of the living things (banana, cherry, flower, pear) then the classification for that observation would be 1. Likewise, for those observations which had labels belonging to non-living things (envelope, </w:t>
      </w:r>
      <w:proofErr w:type="spellStart"/>
      <w:r>
        <w:t>golfclub</w:t>
      </w:r>
      <w:proofErr w:type="spellEnd"/>
      <w:r>
        <w:t>, pencil, wineglass), the classification would be 0. These classifications were made under the assumption that living things were represented by a value of 1 and non-living things by a value of 0.</w:t>
      </w:r>
    </w:p>
    <w:p w14:paraId="737A7A2D" w14:textId="2F9D63AE" w:rsidR="000C3DB8" w:rsidRDefault="00234DEF" w:rsidP="00234DEF">
      <w:pPr>
        <w:jc w:val="both"/>
      </w:pPr>
      <w:r>
        <w:rPr>
          <w:noProof/>
        </w:rPr>
        <w:drawing>
          <wp:anchor distT="0" distB="0" distL="114300" distR="114300" simplePos="0" relativeHeight="251659264" behindDoc="0" locked="0" layoutInCell="1" allowOverlap="1" wp14:anchorId="328B5996" wp14:editId="2E6FB666">
            <wp:simplePos x="0" y="0"/>
            <wp:positionH relativeFrom="margin">
              <wp:align>left</wp:align>
            </wp:positionH>
            <wp:positionV relativeFrom="paragraph">
              <wp:posOffset>8890</wp:posOffset>
            </wp:positionV>
            <wp:extent cx="2800350" cy="2800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vert.png"/>
                    <pic:cNvPicPr/>
                  </pic:nvPicPr>
                  <pic:blipFill>
                    <a:blip r:embed="rId9">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14:sizeRelH relativeFrom="page">
              <wp14:pctWidth>0</wp14:pctWidth>
            </wp14:sizeRelH>
            <wp14:sizeRelV relativeFrom="page">
              <wp14:pctHeight>0</wp14:pctHeight>
            </wp14:sizeRelV>
          </wp:anchor>
        </w:drawing>
      </w:r>
      <w:r w:rsidR="000C3DB8">
        <w:t xml:space="preserve">With all 160 observations classified as living or non-living, I was able to start building the model. </w:t>
      </w:r>
      <w:r w:rsidR="00D85A03">
        <w:t xml:space="preserve">I shuffled a sample of the original dataset and assigned the first 80% to the training dataset and the remaining 20% to the test dataset. </w:t>
      </w:r>
      <w:r w:rsidR="000C3DB8">
        <w:t>The histogram for the ‘verticalness’ feature shows a significant overlap</w:t>
      </w:r>
      <w:r w:rsidR="00D85A03">
        <w:t xml:space="preserve"> for both classifications between the values X and Y (roughly). From a simple assessment of these results one might already be able to suggest that the ‘verticalness’ feature is not a good predictor of whether a doodle belongs to either the living or non-living category.</w:t>
      </w:r>
    </w:p>
    <w:p w14:paraId="6FBD4E20" w14:textId="30365CFC" w:rsidR="00234DEF" w:rsidRDefault="00234DEF" w:rsidP="00234DEF">
      <w:pPr>
        <w:jc w:val="both"/>
      </w:pPr>
      <w:r>
        <w:t>The results of the model</w:t>
      </w:r>
      <w:r w:rsidR="00147DCC">
        <w:t xml:space="preserve"> show significant p values (p &lt; 0.01) for both the Intercept and the verticalness coefficients.</w:t>
      </w:r>
    </w:p>
    <w:p w14:paraId="62C8F018" w14:textId="05DE310B" w:rsidR="00D85A03" w:rsidRPr="000C3DB8" w:rsidRDefault="00147DCC" w:rsidP="00234DEF">
      <w:pPr>
        <w:jc w:val="both"/>
      </w:pPr>
      <w:r>
        <w:rPr>
          <w:noProof/>
        </w:rPr>
        <w:lastRenderedPageBreak/>
        <w:drawing>
          <wp:anchor distT="0" distB="0" distL="114300" distR="114300" simplePos="0" relativeHeight="251658240" behindDoc="0" locked="0" layoutInCell="1" allowOverlap="1" wp14:anchorId="617BB76E" wp14:editId="380C19E2">
            <wp:simplePos x="0" y="0"/>
            <wp:positionH relativeFrom="margin">
              <wp:align>left</wp:align>
            </wp:positionH>
            <wp:positionV relativeFrom="paragraph">
              <wp:posOffset>218440</wp:posOffset>
            </wp:positionV>
            <wp:extent cx="2805430" cy="2000250"/>
            <wp:effectExtent l="0" t="0" r="0" b="0"/>
            <wp:wrapSquare wrapText="bothSides"/>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2805430" cy="2000250"/>
                    </a:xfrm>
                    <a:prstGeom prst="rect">
                      <a:avLst/>
                    </a:prstGeom>
                  </pic:spPr>
                </pic:pic>
              </a:graphicData>
            </a:graphic>
            <wp14:sizeRelH relativeFrom="page">
              <wp14:pctWidth>0</wp14:pctWidth>
            </wp14:sizeRelH>
            <wp14:sizeRelV relativeFrom="page">
              <wp14:pctHeight>0</wp14:pctHeight>
            </wp14:sizeRelV>
          </wp:anchor>
        </w:drawing>
      </w:r>
      <w:r w:rsidR="00D85A03">
        <w:t>The model was built with the training dataset and the results were close to what I had expected. The model can never truly classify an</w:t>
      </w:r>
      <w:r w:rsidR="00234DEF">
        <w:t xml:space="preserve"> </w:t>
      </w:r>
    </w:p>
    <w:p w14:paraId="49D1DDC3" w14:textId="3AC75DF0" w:rsidR="00A54040" w:rsidRDefault="00A54040" w:rsidP="00A54040">
      <w:pPr>
        <w:pStyle w:val="Heading2"/>
      </w:pPr>
      <w:r>
        <w:t>Section 1.</w:t>
      </w:r>
      <w:r>
        <w:t>2</w:t>
      </w:r>
      <w:r w:rsidR="00147DCC">
        <w:t xml:space="preserve"> – Building a classifier using the model from 1.1</w:t>
      </w:r>
    </w:p>
    <w:p w14:paraId="0D6B8114" w14:textId="77777777" w:rsidR="00147DCC" w:rsidRPr="00147DCC" w:rsidRDefault="00147DCC" w:rsidP="00147DCC">
      <w:bookmarkStart w:id="0" w:name="_GoBack"/>
      <w:bookmarkEnd w:id="0"/>
    </w:p>
    <w:p w14:paraId="1DC36B08" w14:textId="77777777" w:rsidR="00147DCC" w:rsidRPr="00147DCC" w:rsidRDefault="00147DCC" w:rsidP="00147DCC"/>
    <w:p w14:paraId="13356460" w14:textId="46A728E6" w:rsidR="00A54040" w:rsidRPr="00A54040" w:rsidRDefault="00A54040" w:rsidP="00A54040">
      <w:pPr>
        <w:pStyle w:val="Heading2"/>
      </w:pPr>
      <w:r>
        <w:t>Section 1.</w:t>
      </w:r>
      <w:r>
        <w:t>3</w:t>
      </w:r>
    </w:p>
    <w:p w14:paraId="025864E3" w14:textId="40C96935" w:rsidR="00A54040" w:rsidRPr="00A54040" w:rsidRDefault="00A54040" w:rsidP="00A54040">
      <w:pPr>
        <w:pStyle w:val="Heading2"/>
      </w:pPr>
      <w:r>
        <w:t>Section 1.</w:t>
      </w:r>
      <w:r>
        <w:t>4</w:t>
      </w:r>
    </w:p>
    <w:p w14:paraId="1422F9D0" w14:textId="15B40131" w:rsidR="00A54040" w:rsidRPr="00A54040" w:rsidRDefault="00A54040" w:rsidP="00A54040">
      <w:pPr>
        <w:pStyle w:val="Heading2"/>
      </w:pPr>
      <w:r>
        <w:t>Section 1.</w:t>
      </w:r>
      <w:r>
        <w:t>5</w:t>
      </w:r>
    </w:p>
    <w:p w14:paraId="6EE45D08" w14:textId="36AEF46F" w:rsidR="00A54040" w:rsidRPr="00A54040" w:rsidRDefault="00A54040" w:rsidP="00A54040"/>
    <w:p w14:paraId="53731399" w14:textId="56D2210C" w:rsidR="00DE09D4" w:rsidRDefault="007D596B" w:rsidP="00233441">
      <w:pPr>
        <w:pStyle w:val="Heading1"/>
      </w:pPr>
      <w:r>
        <w:t>Section</w:t>
      </w:r>
      <w:r w:rsidR="00DE09D4">
        <w:t xml:space="preserve"> 2</w:t>
      </w:r>
    </w:p>
    <w:p w14:paraId="1D990FC3" w14:textId="15E3C45A" w:rsidR="008F1DA9" w:rsidRDefault="008F1DA9" w:rsidP="008F1DA9">
      <w:pPr>
        <w:pStyle w:val="Heading2"/>
      </w:pPr>
      <w:r>
        <w:t>Section</w:t>
      </w:r>
      <w:r w:rsidRPr="00AA09BB">
        <w:t xml:space="preserve"> </w:t>
      </w:r>
      <w:r>
        <w:t>2</w:t>
      </w:r>
      <w:r w:rsidRPr="00AA09BB">
        <w:t>.1</w:t>
      </w:r>
    </w:p>
    <w:p w14:paraId="124D4874" w14:textId="062FC988" w:rsidR="00A54040" w:rsidRPr="00AA09BB" w:rsidRDefault="00A54040" w:rsidP="00A54040">
      <w:pPr>
        <w:pStyle w:val="Heading2"/>
      </w:pPr>
      <w:r>
        <w:t>Section</w:t>
      </w:r>
      <w:r w:rsidRPr="00AA09BB">
        <w:t xml:space="preserve"> </w:t>
      </w:r>
      <w:r>
        <w:t>2</w:t>
      </w:r>
      <w:r w:rsidRPr="00AA09BB">
        <w:t>.</w:t>
      </w:r>
      <w:r>
        <w:t>2</w:t>
      </w:r>
    </w:p>
    <w:p w14:paraId="39E132E7" w14:textId="1FE26857" w:rsidR="00A54040" w:rsidRPr="00AA09BB" w:rsidRDefault="00A54040" w:rsidP="00A54040">
      <w:pPr>
        <w:pStyle w:val="Heading2"/>
      </w:pPr>
      <w:r>
        <w:t>Section</w:t>
      </w:r>
      <w:r w:rsidRPr="00AA09BB">
        <w:t xml:space="preserve"> </w:t>
      </w:r>
      <w:r>
        <w:t>2</w:t>
      </w:r>
      <w:r w:rsidRPr="00AA09BB">
        <w:t>.</w:t>
      </w:r>
      <w:r>
        <w:t>3</w:t>
      </w:r>
    </w:p>
    <w:p w14:paraId="5FB0878E" w14:textId="02E4F33C" w:rsidR="00A54040" w:rsidRPr="00A54040" w:rsidRDefault="00A54040" w:rsidP="00A54040"/>
    <w:p w14:paraId="3F6DB2CA" w14:textId="5883640E" w:rsidR="007D596B" w:rsidRDefault="007D596B" w:rsidP="007D596B">
      <w:pPr>
        <w:pStyle w:val="Heading1"/>
      </w:pPr>
      <w:r>
        <w:t>Section 3</w:t>
      </w:r>
    </w:p>
    <w:p w14:paraId="07DD0F87" w14:textId="28451A1C" w:rsidR="007D596B" w:rsidRDefault="007D596B" w:rsidP="007D596B">
      <w:pPr>
        <w:pStyle w:val="Heading2"/>
      </w:pPr>
      <w:r>
        <w:t>Section</w:t>
      </w:r>
      <w:r w:rsidRPr="00AA09BB">
        <w:t xml:space="preserve"> </w:t>
      </w:r>
      <w:r>
        <w:t>3</w:t>
      </w:r>
      <w:r w:rsidRPr="00AA09BB">
        <w:t>.1</w:t>
      </w:r>
    </w:p>
    <w:p w14:paraId="52B977C7" w14:textId="549C6686" w:rsidR="00A54040" w:rsidRPr="00AA09BB" w:rsidRDefault="00A54040" w:rsidP="00A54040">
      <w:pPr>
        <w:pStyle w:val="Heading2"/>
      </w:pPr>
      <w:r>
        <w:t>Section</w:t>
      </w:r>
      <w:r w:rsidRPr="00AA09BB">
        <w:t xml:space="preserve"> </w:t>
      </w:r>
      <w:r>
        <w:t>3</w:t>
      </w:r>
      <w:r w:rsidRPr="00AA09BB">
        <w:t>.</w:t>
      </w:r>
      <w:r>
        <w:t>2</w:t>
      </w:r>
    </w:p>
    <w:p w14:paraId="3034E2B6" w14:textId="5199D3C7" w:rsidR="00A54040" w:rsidRPr="00AA09BB" w:rsidRDefault="00A54040" w:rsidP="00A54040">
      <w:pPr>
        <w:pStyle w:val="Heading2"/>
      </w:pPr>
      <w:r>
        <w:t>Section</w:t>
      </w:r>
      <w:r w:rsidRPr="00AA09BB">
        <w:t xml:space="preserve"> </w:t>
      </w:r>
      <w:r>
        <w:t>3</w:t>
      </w:r>
      <w:r w:rsidRPr="00AA09BB">
        <w:t>.</w:t>
      </w:r>
      <w:r>
        <w:t>3</w:t>
      </w:r>
    </w:p>
    <w:p w14:paraId="77EA3CA7" w14:textId="640EB54F" w:rsidR="00A54040" w:rsidRPr="00AA09BB" w:rsidRDefault="00A54040" w:rsidP="00A54040">
      <w:pPr>
        <w:pStyle w:val="Heading2"/>
      </w:pPr>
      <w:r>
        <w:t>Section</w:t>
      </w:r>
      <w:r w:rsidRPr="00AA09BB">
        <w:t xml:space="preserve"> </w:t>
      </w:r>
      <w:r>
        <w:t>3</w:t>
      </w:r>
      <w:r w:rsidRPr="00AA09BB">
        <w:t>.</w:t>
      </w:r>
      <w:r>
        <w:t>4</w:t>
      </w:r>
    </w:p>
    <w:p w14:paraId="4AAC655D" w14:textId="2AA018A5" w:rsidR="00A54040" w:rsidRPr="00A54040" w:rsidRDefault="00A54040" w:rsidP="00A54040"/>
    <w:p w14:paraId="02CFB07C" w14:textId="2395ACA3" w:rsidR="007D596B" w:rsidRDefault="007D596B" w:rsidP="007D596B">
      <w:pPr>
        <w:pStyle w:val="Heading1"/>
        <w:rPr>
          <w:shd w:val="clear" w:color="auto" w:fill="FFFFFF"/>
        </w:rPr>
      </w:pPr>
      <w:r>
        <w:rPr>
          <w:shd w:val="clear" w:color="auto" w:fill="FFFFFF"/>
        </w:rPr>
        <w:t>Conclusions</w:t>
      </w:r>
    </w:p>
    <w:p w14:paraId="48A10FF2" w14:textId="746E3EFC" w:rsidR="007D596B" w:rsidRDefault="007D596B" w:rsidP="007D596B"/>
    <w:sectPr w:rsidR="007D596B" w:rsidSect="00C73333">
      <w:headerReference w:type="default" r:id="rId11"/>
      <w:footerReference w:type="default" r:id="rId12"/>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DD1B7" w14:textId="77777777" w:rsidR="00D65665" w:rsidRDefault="00D65665" w:rsidP="00DE09D4">
      <w:pPr>
        <w:spacing w:after="0" w:line="240" w:lineRule="auto"/>
      </w:pPr>
      <w:r>
        <w:separator/>
      </w:r>
    </w:p>
  </w:endnote>
  <w:endnote w:type="continuationSeparator" w:id="0">
    <w:p w14:paraId="31BD336C" w14:textId="77777777" w:rsidR="00D65665" w:rsidRDefault="00D65665"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765C9F81"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459CB" w14:textId="77777777" w:rsidR="00D65665" w:rsidRDefault="00D65665" w:rsidP="00DE09D4">
      <w:pPr>
        <w:spacing w:after="0" w:line="240" w:lineRule="auto"/>
      </w:pPr>
      <w:r>
        <w:separator/>
      </w:r>
    </w:p>
  </w:footnote>
  <w:footnote w:type="continuationSeparator" w:id="0">
    <w:p w14:paraId="7526FAB0" w14:textId="77777777" w:rsidR="00D65665" w:rsidRDefault="00D65665"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A3F" w14:textId="59369F4B" w:rsidR="00DE09D4" w:rsidRPr="0033454D" w:rsidRDefault="00A54040" w:rsidP="00233441">
    <w:pPr>
      <w:pStyle w:val="Header"/>
      <w:jc w:val="center"/>
      <w:rPr>
        <w:i/>
        <w:color w:val="A6A6A6" w:themeColor="background1" w:themeShade="A6"/>
        <w:sz w:val="28"/>
      </w:rPr>
    </w:pPr>
    <w:r>
      <w:rPr>
        <w:i/>
        <w:color w:val="A6A6A6" w:themeColor="background1" w:themeShade="A6"/>
        <w:sz w:val="28"/>
      </w:rPr>
      <w:t>40178464</w:t>
    </w:r>
    <w:r w:rsidR="00DE09D4" w:rsidRPr="0033454D">
      <w:rPr>
        <w:i/>
        <w:color w:val="A6A6A6" w:themeColor="background1" w:themeShade="A6"/>
        <w:sz w:val="28"/>
      </w:rPr>
      <w:tab/>
    </w:r>
    <w:r>
      <w:rPr>
        <w:i/>
        <w:color w:val="A6A6A6" w:themeColor="background1" w:themeShade="A6"/>
        <w:sz w:val="28"/>
      </w:rPr>
      <w:t>Adam Coyle</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Pr>
        <w:i/>
        <w:color w:val="A6A6A6" w:themeColor="background1" w:themeShade="A6"/>
        <w:sz w:val="28"/>
      </w:rPr>
      <w:t>3</w:t>
    </w:r>
    <w:r w:rsidR="00CC4B7F" w:rsidRPr="0033454D">
      <w:rPr>
        <w:i/>
        <w:color w:val="A6A6A6" w:themeColor="background1" w:themeShade="A6"/>
        <w:sz w:val="28"/>
      </w:rPr>
      <w:t xml:space="preserve"> 201</w:t>
    </w:r>
    <w:r w:rsidR="00550382">
      <w:rPr>
        <w:i/>
        <w:color w:val="A6A6A6" w:themeColor="background1" w:themeShade="A6"/>
        <w:sz w:val="28"/>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563F7"/>
    <w:rsid w:val="000716E3"/>
    <w:rsid w:val="000C3DB8"/>
    <w:rsid w:val="00110575"/>
    <w:rsid w:val="001159C4"/>
    <w:rsid w:val="00147DCC"/>
    <w:rsid w:val="001639B5"/>
    <w:rsid w:val="00213CE0"/>
    <w:rsid w:val="00233441"/>
    <w:rsid w:val="00234DEF"/>
    <w:rsid w:val="0033454D"/>
    <w:rsid w:val="00402728"/>
    <w:rsid w:val="00410AF1"/>
    <w:rsid w:val="00457D7F"/>
    <w:rsid w:val="00475840"/>
    <w:rsid w:val="0048721F"/>
    <w:rsid w:val="00550382"/>
    <w:rsid w:val="00551572"/>
    <w:rsid w:val="005F708A"/>
    <w:rsid w:val="006503CB"/>
    <w:rsid w:val="00673BC6"/>
    <w:rsid w:val="00776B2A"/>
    <w:rsid w:val="007810B4"/>
    <w:rsid w:val="007D596B"/>
    <w:rsid w:val="008F1DA9"/>
    <w:rsid w:val="00980C78"/>
    <w:rsid w:val="009A0EF9"/>
    <w:rsid w:val="00A54040"/>
    <w:rsid w:val="00AA09BB"/>
    <w:rsid w:val="00B7660D"/>
    <w:rsid w:val="00BC6FB8"/>
    <w:rsid w:val="00BF65DA"/>
    <w:rsid w:val="00C423EC"/>
    <w:rsid w:val="00C73333"/>
    <w:rsid w:val="00C73788"/>
    <w:rsid w:val="00CC1E65"/>
    <w:rsid w:val="00CC4B7F"/>
    <w:rsid w:val="00D150CD"/>
    <w:rsid w:val="00D65665"/>
    <w:rsid w:val="00D85A03"/>
    <w:rsid w:val="00D92817"/>
    <w:rsid w:val="00DE09D4"/>
    <w:rsid w:val="00EF27ED"/>
    <w:rsid w:val="00F72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2.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Adam Coyle</cp:lastModifiedBy>
  <cp:revision>4</cp:revision>
  <cp:lastPrinted>2018-07-03T09:35:00Z</cp:lastPrinted>
  <dcterms:created xsi:type="dcterms:W3CDTF">2019-12-22T16:04:00Z</dcterms:created>
  <dcterms:modified xsi:type="dcterms:W3CDTF">2019-12-22T20:31:00Z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