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5875D" w14:textId="101B5918" w:rsidR="0075276B" w:rsidRPr="0075276B" w:rsidRDefault="0075276B" w:rsidP="0075276B">
      <w:pPr>
        <w:pStyle w:val="Title"/>
        <w:rPr>
          <w:rFonts w:ascii="Times New Roman" w:hAnsi="Times New Roman" w:cs="Times New Roman"/>
          <w:sz w:val="40"/>
          <w:szCs w:val="40"/>
        </w:rPr>
      </w:pPr>
      <w:r w:rsidRPr="0075276B">
        <w:rPr>
          <w:rFonts w:ascii="Times New Roman" w:hAnsi="Times New Roman" w:cs="Times New Roman"/>
          <w:sz w:val="40"/>
          <w:szCs w:val="40"/>
        </w:rPr>
        <w:t>Analysing Bias in ML Tasks on the Census-Income Dataset</w:t>
      </w:r>
    </w:p>
    <w:p w14:paraId="4AE3B71B" w14:textId="22772580" w:rsidR="0045508B" w:rsidRPr="0075276B" w:rsidRDefault="0075276B" w:rsidP="0075276B">
      <w:pPr>
        <w:pStyle w:val="Subtitle"/>
        <w:rPr>
          <w:rFonts w:cs="Times New Roman"/>
        </w:rPr>
      </w:pPr>
      <w:r w:rsidRPr="0075276B">
        <w:rPr>
          <w:rFonts w:cs="Times New Roman"/>
        </w:rPr>
        <w:t>CSC4009 Assignment 1</w:t>
      </w:r>
    </w:p>
    <w:p w14:paraId="1F3A3EA9" w14:textId="5F44602D" w:rsidR="0075276B" w:rsidRPr="0075276B" w:rsidRDefault="0075276B" w:rsidP="0075276B">
      <w:pPr>
        <w:pStyle w:val="NoSpacing"/>
        <w:jc w:val="both"/>
        <w:rPr>
          <w:rFonts w:ascii="Times New Roman" w:hAnsi="Times New Roman" w:cs="Times New Roman"/>
        </w:rPr>
      </w:pPr>
      <w:r w:rsidRPr="0075276B">
        <w:rPr>
          <w:rFonts w:ascii="Times New Roman" w:hAnsi="Times New Roman" w:cs="Times New Roman"/>
        </w:rPr>
        <w:t>Student Name: Adam Coyle</w:t>
      </w:r>
    </w:p>
    <w:p w14:paraId="5AECEC93" w14:textId="58C44BBB" w:rsidR="0075276B" w:rsidRPr="0075276B" w:rsidRDefault="0075276B" w:rsidP="0075276B">
      <w:pPr>
        <w:pStyle w:val="NoSpacing"/>
        <w:jc w:val="both"/>
        <w:rPr>
          <w:rFonts w:ascii="Times New Roman" w:hAnsi="Times New Roman" w:cs="Times New Roman"/>
        </w:rPr>
      </w:pPr>
      <w:r w:rsidRPr="0075276B">
        <w:rPr>
          <w:rFonts w:ascii="Times New Roman" w:hAnsi="Times New Roman" w:cs="Times New Roman"/>
        </w:rPr>
        <w:t>Student Number: 40178464</w:t>
      </w:r>
    </w:p>
    <w:p w14:paraId="24CC8AD7" w14:textId="4693A2DB" w:rsidR="0075276B" w:rsidRDefault="0075276B" w:rsidP="0075276B">
      <w:pPr>
        <w:pStyle w:val="NoSpacing"/>
        <w:jc w:val="both"/>
        <w:rPr>
          <w:rFonts w:ascii="Times New Roman" w:hAnsi="Times New Roman" w:cs="Times New Roman"/>
        </w:rPr>
      </w:pPr>
      <w:r w:rsidRPr="0075276B">
        <w:rPr>
          <w:rFonts w:ascii="Times New Roman" w:hAnsi="Times New Roman" w:cs="Times New Roman"/>
        </w:rPr>
        <w:t xml:space="preserve">Student Email: </w:t>
      </w:r>
      <w:hyperlink r:id="rId7" w:history="1">
        <w:r w:rsidRPr="00F87182">
          <w:rPr>
            <w:rStyle w:val="Hyperlink"/>
            <w:rFonts w:ascii="Times New Roman" w:hAnsi="Times New Roman" w:cs="Times New Roman"/>
          </w:rPr>
          <w:t>acoyle22@qub.ac.uk</w:t>
        </w:r>
      </w:hyperlink>
    </w:p>
    <w:p w14:paraId="67EA22C4" w14:textId="15AD21B1" w:rsidR="0075276B" w:rsidRPr="000D0463" w:rsidRDefault="00ED6A8E" w:rsidP="00ED6A8E">
      <w:pPr>
        <w:pStyle w:val="Heading1"/>
        <w:rPr>
          <w:szCs w:val="24"/>
        </w:rPr>
      </w:pPr>
      <w:r>
        <w:rPr>
          <w:szCs w:val="24"/>
        </w:rPr>
        <w:t xml:space="preserve">1: </w:t>
      </w:r>
      <w:r w:rsidR="0075276B" w:rsidRPr="000D0463">
        <w:rPr>
          <w:szCs w:val="24"/>
        </w:rPr>
        <w:t xml:space="preserve">Task Selection, Chosen Technique and </w:t>
      </w:r>
      <w:r w:rsidR="008156C8">
        <w:rPr>
          <w:szCs w:val="24"/>
        </w:rPr>
        <w:t>Model Training</w:t>
      </w:r>
    </w:p>
    <w:p w14:paraId="44DBEFB8" w14:textId="01B61887" w:rsidR="000D0463" w:rsidRDefault="00C773A8" w:rsidP="00C773A8">
      <w:pPr>
        <w:rPr>
          <w:rFonts w:cs="Times New Roman"/>
        </w:rPr>
      </w:pPr>
      <w:r>
        <w:rPr>
          <w:rFonts w:cs="Times New Roman"/>
        </w:rPr>
        <w:t>For this assignment, it was decided to focus on the classification task for the census dataset. This decision was influenced by both previous experience with classification models and tasks, as well as the readily available online resources for applying classification techniques to the selected dataset. Classification was to be completed by using the Random Forests due to its ability to handle categorical features, of which there are many in the dataset, and its performance using a sufficiently large dataset.</w:t>
      </w:r>
      <w:r w:rsidR="00442299">
        <w:rPr>
          <w:rFonts w:cs="Times New Roman"/>
        </w:rPr>
        <w:t xml:space="preserve"> </w:t>
      </w:r>
      <w:r w:rsidR="007227B1">
        <w:rPr>
          <w:rFonts w:cs="Times New Roman"/>
        </w:rPr>
        <w:t xml:space="preserve">Selection of protected attributes to investigate for bias was based on trending issues </w:t>
      </w:r>
      <w:r w:rsidR="007B50C8">
        <w:rPr>
          <w:rFonts w:cs="Times New Roman"/>
        </w:rPr>
        <w:t>in regard to</w:t>
      </w:r>
      <w:r w:rsidR="007227B1">
        <w:rPr>
          <w:rFonts w:cs="Times New Roman"/>
        </w:rPr>
        <w:t xml:space="preserve"> bias: race and gender in particular, have been the focal points of many reports and articles in areas such as workplace diversity and job applications to name a few. </w:t>
      </w:r>
      <w:r w:rsidR="00442299">
        <w:t xml:space="preserve">We consider the male and female subgroups for the genders, and for the race group we consider whites and non-whites, </w:t>
      </w:r>
      <w:r w:rsidR="003737C6">
        <w:t xml:space="preserve">since </w:t>
      </w:r>
      <w:r w:rsidR="00442299">
        <w:t>the small sample sizes for minority races</w:t>
      </w:r>
      <w:r w:rsidR="003737C6">
        <w:t xml:space="preserve"> would make a fair comparison difficult</w:t>
      </w:r>
      <w:r w:rsidR="00442299">
        <w:t>. Therefore, it was deemed more appropriate to consider them all as one group.</w:t>
      </w:r>
      <w:r w:rsidR="00442299">
        <w:rPr>
          <w:rFonts w:cs="Times New Roman"/>
        </w:rPr>
        <w:t xml:space="preserve"> </w:t>
      </w:r>
      <w:r w:rsidR="000D0463">
        <w:rPr>
          <w:rFonts w:cs="Times New Roman"/>
        </w:rPr>
        <w:t xml:space="preserve">In evaluating bias in the dataset, we will perform an analysis of both group fairness and the cause of unfairness. </w:t>
      </w:r>
      <w:r w:rsidR="00BD4509">
        <w:rPr>
          <w:rFonts w:cs="Times New Roman"/>
        </w:rPr>
        <w:t xml:space="preserve">These choices are of particular interest within the context of the source of the dataset i.e. the economic conditions in the United States in the early 1990s. Therefore, there is an expectation that there will be some disparity between different subgroups in the dataset, and </w:t>
      </w:r>
      <w:r w:rsidR="003737C6">
        <w:rPr>
          <w:rFonts w:cs="Times New Roman"/>
        </w:rPr>
        <w:t xml:space="preserve">it will be interesting to observe </w:t>
      </w:r>
      <w:r w:rsidR="00BD4509">
        <w:rPr>
          <w:rFonts w:cs="Times New Roman"/>
        </w:rPr>
        <w:t>how the trained model takes this into account (if at all).</w:t>
      </w:r>
    </w:p>
    <w:p w14:paraId="01520FF8" w14:textId="6A90B63E" w:rsidR="001E746E" w:rsidRDefault="001E746E" w:rsidP="001E746E">
      <w:r>
        <w:t xml:space="preserve">The programming side of the assignment was completed in a Jupyter Notebook, due to its versatility for experimentation and testing. The assignment code relies heavily on the scikit-learn libraries to provide much of the heavy lifting (splitting the dataset, tuning model hyperparameters etc.) as well as the pandas library for aggregating the data. </w:t>
      </w:r>
    </w:p>
    <w:p w14:paraId="4CAC6A39" w14:textId="3C6A0CE3" w:rsidR="001E746E" w:rsidRDefault="001E746E" w:rsidP="001E746E">
      <w:r>
        <w:t xml:space="preserve">The training pipeline consisted of pre-processing the provided training and testing datasets; samples containing missing data were removed </w:t>
      </w:r>
      <w:r w:rsidR="00A47767">
        <w:t xml:space="preserve">to prevent the model being trained on potentially false data, and because the number of samples with missing data was </w:t>
      </w:r>
      <w:r w:rsidR="000B2797">
        <w:t xml:space="preserve">small enough that it </w:t>
      </w:r>
      <w:r w:rsidR="006059E8">
        <w:t>should not</w:t>
      </w:r>
      <w:r w:rsidR="000B2797">
        <w:t xml:space="preserve"> drastically affect model performance</w:t>
      </w:r>
      <w:r w:rsidR="00A47767">
        <w:t>. We also apply a one-hot encoding to the many categorical features of the dataset</w:t>
      </w:r>
      <w:r w:rsidR="00F72415">
        <w:t xml:space="preserve"> </w:t>
      </w:r>
      <w:r w:rsidR="008723AA">
        <w:t>to provide the model with only numerical data</w:t>
      </w:r>
      <w:r w:rsidR="00A47767">
        <w:t>.</w:t>
      </w:r>
    </w:p>
    <w:p w14:paraId="239B412B" w14:textId="4CBDBDD8" w:rsidR="00A47767" w:rsidRDefault="00A47767" w:rsidP="001E746E">
      <w:r>
        <w:t xml:space="preserve">We used the Grid Search with 5-fold cross-validation framework provided by scikit-learn to train and test the model on different hyperparameters such as the number of estimators, maximum </w:t>
      </w:r>
      <w:r w:rsidR="008723AA">
        <w:t>features,</w:t>
      </w:r>
      <w:r>
        <w:t xml:space="preserve"> and criterion for the random forest classifier. Altogether, we evaluated 192 different permutations of the models hyperparameters and selected the model with the best parameters:</w:t>
      </w:r>
    </w:p>
    <w:tbl>
      <w:tblPr>
        <w:tblStyle w:val="TableGrid"/>
        <w:tblW w:w="0" w:type="auto"/>
        <w:tblLook w:val="04A0" w:firstRow="1" w:lastRow="0" w:firstColumn="1" w:lastColumn="0" w:noHBand="0" w:noVBand="1"/>
      </w:tblPr>
      <w:tblGrid>
        <w:gridCol w:w="1803"/>
        <w:gridCol w:w="1803"/>
        <w:gridCol w:w="1803"/>
        <w:gridCol w:w="1803"/>
        <w:gridCol w:w="1804"/>
      </w:tblGrid>
      <w:tr w:rsidR="00A47767" w14:paraId="7D7A2810" w14:textId="77777777" w:rsidTr="00A47767">
        <w:tc>
          <w:tcPr>
            <w:tcW w:w="1803" w:type="dxa"/>
          </w:tcPr>
          <w:p w14:paraId="6E4F216C" w14:textId="0821BAF9" w:rsidR="00A47767" w:rsidRDefault="00BF68A6" w:rsidP="00BF68A6">
            <w:pPr>
              <w:jc w:val="center"/>
            </w:pPr>
            <w:r>
              <w:t>Criterion</w:t>
            </w:r>
          </w:p>
        </w:tc>
        <w:tc>
          <w:tcPr>
            <w:tcW w:w="1803" w:type="dxa"/>
          </w:tcPr>
          <w:p w14:paraId="6CC21D39" w14:textId="1129D944" w:rsidR="00A47767" w:rsidRDefault="00BF68A6" w:rsidP="00BF68A6">
            <w:pPr>
              <w:jc w:val="center"/>
            </w:pPr>
            <w:r>
              <w:t>M</w:t>
            </w:r>
            <w:r w:rsidR="00A47767">
              <w:t>ax</w:t>
            </w:r>
            <w:r>
              <w:t xml:space="preserve"> F</w:t>
            </w:r>
            <w:r w:rsidR="00A47767">
              <w:t>eatures</w:t>
            </w:r>
          </w:p>
        </w:tc>
        <w:tc>
          <w:tcPr>
            <w:tcW w:w="1803" w:type="dxa"/>
          </w:tcPr>
          <w:p w14:paraId="6DE8109C" w14:textId="309242D8" w:rsidR="00A47767" w:rsidRDefault="00BF68A6" w:rsidP="00BF68A6">
            <w:pPr>
              <w:jc w:val="center"/>
            </w:pPr>
            <w:r>
              <w:t>M</w:t>
            </w:r>
            <w:r w:rsidR="00A47767">
              <w:t>in</w:t>
            </w:r>
            <w:r>
              <w:t xml:space="preserve"> S</w:t>
            </w:r>
            <w:r w:rsidR="00A47767">
              <w:t>amples</w:t>
            </w:r>
            <w:r>
              <w:t xml:space="preserve"> L</w:t>
            </w:r>
            <w:r w:rsidR="00A47767">
              <w:t>eaf</w:t>
            </w:r>
          </w:p>
        </w:tc>
        <w:tc>
          <w:tcPr>
            <w:tcW w:w="1803" w:type="dxa"/>
          </w:tcPr>
          <w:p w14:paraId="7AD22914" w14:textId="7890FA72" w:rsidR="00A47767" w:rsidRDefault="00BF68A6" w:rsidP="00BF68A6">
            <w:pPr>
              <w:jc w:val="center"/>
            </w:pPr>
            <w:r>
              <w:t>No. E</w:t>
            </w:r>
            <w:r w:rsidR="00A47767">
              <w:t>stimators</w:t>
            </w:r>
          </w:p>
        </w:tc>
        <w:tc>
          <w:tcPr>
            <w:tcW w:w="1804" w:type="dxa"/>
          </w:tcPr>
          <w:p w14:paraId="6B7EE092" w14:textId="35824A96" w:rsidR="00A47767" w:rsidRDefault="00BF68A6" w:rsidP="00BF68A6">
            <w:pPr>
              <w:jc w:val="center"/>
            </w:pPr>
            <w:r>
              <w:t>No. J</w:t>
            </w:r>
            <w:r w:rsidR="00A47767">
              <w:t>obs</w:t>
            </w:r>
          </w:p>
        </w:tc>
      </w:tr>
      <w:tr w:rsidR="00A47767" w14:paraId="52C6ADAD" w14:textId="77777777" w:rsidTr="00A47767">
        <w:tc>
          <w:tcPr>
            <w:tcW w:w="1803" w:type="dxa"/>
          </w:tcPr>
          <w:p w14:paraId="525FE4B9" w14:textId="67B08D3E" w:rsidR="00A47767" w:rsidRDefault="00F72415" w:rsidP="00BF68A6">
            <w:pPr>
              <w:jc w:val="center"/>
            </w:pPr>
            <w:r>
              <w:t>Gini</w:t>
            </w:r>
          </w:p>
        </w:tc>
        <w:tc>
          <w:tcPr>
            <w:tcW w:w="1803" w:type="dxa"/>
          </w:tcPr>
          <w:p w14:paraId="43D6713D" w14:textId="5E3E8644" w:rsidR="00A47767" w:rsidRDefault="00A47767" w:rsidP="00BF68A6">
            <w:pPr>
              <w:jc w:val="center"/>
            </w:pPr>
            <w:r>
              <w:t>sqrt</w:t>
            </w:r>
          </w:p>
        </w:tc>
        <w:tc>
          <w:tcPr>
            <w:tcW w:w="1803" w:type="dxa"/>
          </w:tcPr>
          <w:p w14:paraId="14C2F772" w14:textId="0FD0D236" w:rsidR="00A47767" w:rsidRDefault="00A47767" w:rsidP="00BF68A6">
            <w:pPr>
              <w:jc w:val="center"/>
            </w:pPr>
            <w:r>
              <w:t>10</w:t>
            </w:r>
          </w:p>
        </w:tc>
        <w:tc>
          <w:tcPr>
            <w:tcW w:w="1803" w:type="dxa"/>
          </w:tcPr>
          <w:p w14:paraId="169B926E" w14:textId="65AC710C" w:rsidR="00A47767" w:rsidRDefault="00A47767" w:rsidP="00BF68A6">
            <w:pPr>
              <w:jc w:val="center"/>
            </w:pPr>
            <w:r>
              <w:t>100</w:t>
            </w:r>
          </w:p>
        </w:tc>
        <w:tc>
          <w:tcPr>
            <w:tcW w:w="1804" w:type="dxa"/>
          </w:tcPr>
          <w:p w14:paraId="694D3A69" w14:textId="1E1AB639" w:rsidR="00A47767" w:rsidRDefault="00A47767" w:rsidP="00BF68A6">
            <w:pPr>
              <w:keepNext/>
              <w:jc w:val="center"/>
            </w:pPr>
            <w:r>
              <w:t>-1</w:t>
            </w:r>
          </w:p>
        </w:tc>
      </w:tr>
    </w:tbl>
    <w:p w14:paraId="5D02F948" w14:textId="0A7739D6" w:rsidR="00A47767" w:rsidRDefault="00A47767" w:rsidP="00A47767">
      <w:pPr>
        <w:pStyle w:val="Caption"/>
      </w:pPr>
      <w:r>
        <w:t xml:space="preserve">Table </w:t>
      </w:r>
      <w:r w:rsidR="00D0707A">
        <w:fldChar w:fldCharType="begin"/>
      </w:r>
      <w:r w:rsidR="00D0707A">
        <w:instrText xml:space="preserve"> SEQ Table \* ARABIC </w:instrText>
      </w:r>
      <w:r w:rsidR="00D0707A">
        <w:fldChar w:fldCharType="separate"/>
      </w:r>
      <w:r w:rsidR="006059E8">
        <w:rPr>
          <w:noProof/>
        </w:rPr>
        <w:t>1</w:t>
      </w:r>
      <w:r w:rsidR="00D0707A">
        <w:rPr>
          <w:noProof/>
        </w:rPr>
        <w:fldChar w:fldCharType="end"/>
      </w:r>
      <w:r>
        <w:t xml:space="preserve">: The best parameters obtained from tuning the </w:t>
      </w:r>
      <w:r w:rsidR="008723AA">
        <w:t>model’s</w:t>
      </w:r>
      <w:r>
        <w:t xml:space="preserve"> parameters.</w:t>
      </w:r>
    </w:p>
    <w:p w14:paraId="47175185" w14:textId="6FCDD668" w:rsidR="00ED6A8E" w:rsidRDefault="008723AA" w:rsidP="00F72415">
      <w:r>
        <w:t xml:space="preserve">The model is </w:t>
      </w:r>
      <w:r w:rsidR="00F72415">
        <w:t>trained on the above hyperparameters using the provided training dataset.</w:t>
      </w:r>
      <w:r>
        <w:t xml:space="preserve"> The two protected attributes are removed from the dataset for training, and similarly for evaluating the performance over the test data. This is the alternative to removing the attributes whilst the dataset still contains categorical data, and then appending it to the encoded dataset.</w:t>
      </w:r>
      <w:r w:rsidR="0055612F">
        <w:t xml:space="preserve"> Model performance is evaluated by calculating common metrics (accuracy, precision, recall etc.) from a confusion matrix. The raw numbers from the matrix (true positives, negatives etc.) are also tabulated.</w:t>
      </w:r>
      <w:r w:rsidR="00ED6A8E">
        <w:br w:type="page"/>
      </w:r>
    </w:p>
    <w:p w14:paraId="4D61F333" w14:textId="3252D50D" w:rsidR="00ED6A8E" w:rsidRDefault="00ED6A8E" w:rsidP="00ED6A8E">
      <w:pPr>
        <w:pStyle w:val="Heading1"/>
      </w:pPr>
      <w:r>
        <w:lastRenderedPageBreak/>
        <w:t>2: Evaluation of Group Fairness</w:t>
      </w:r>
    </w:p>
    <w:p w14:paraId="1BD7C6AA" w14:textId="20CC748C" w:rsidR="00A3067B" w:rsidRDefault="009E58EC" w:rsidP="009E58EC">
      <w:r>
        <w:t>In order to evaluate the extent to which group fairness is adhered to/violated by the model, we must investigate the evaluation metrics for each group belonging to the protected attributes</w:t>
      </w:r>
      <w:r w:rsidR="004F12EC">
        <w:t xml:space="preserve">. </w:t>
      </w:r>
      <w:r w:rsidR="00442299">
        <w:t xml:space="preserve">In particular, we will focus on the raw numbers obtained from the confusion matrix, to evaluate whether or not the model predicts a certain class for one group in the same proportions as its counterpart. We will also compare the probability of outcome for the different groups alongside those of the overall dataset as a means of determining if the model favours one group over the other. Finally, we </w:t>
      </w:r>
      <w:r w:rsidR="000B2797">
        <w:t xml:space="preserve">evaluate the </w:t>
      </w:r>
      <w:r w:rsidR="00442299">
        <w:t>disparity</w:t>
      </w:r>
      <w:r w:rsidR="000B2797">
        <w:t xml:space="preserve"> of each group, calculated by the difference between probability outcomes for the group and the overall dataset</w:t>
      </w:r>
      <w:r w:rsidR="00442299">
        <w:t>.</w:t>
      </w:r>
    </w:p>
    <w:tbl>
      <w:tblPr>
        <w:tblStyle w:val="TableGrid"/>
        <w:tblW w:w="0" w:type="auto"/>
        <w:tblLook w:val="04A0" w:firstRow="1" w:lastRow="0" w:firstColumn="1" w:lastColumn="0" w:noHBand="0" w:noVBand="1"/>
      </w:tblPr>
      <w:tblGrid>
        <w:gridCol w:w="820"/>
        <w:gridCol w:w="1059"/>
        <w:gridCol w:w="1035"/>
        <w:gridCol w:w="838"/>
        <w:gridCol w:w="793"/>
        <w:gridCol w:w="1170"/>
        <w:gridCol w:w="767"/>
        <w:gridCol w:w="656"/>
        <w:gridCol w:w="656"/>
        <w:gridCol w:w="566"/>
        <w:gridCol w:w="656"/>
      </w:tblGrid>
      <w:tr w:rsidR="008B7946" w14:paraId="52D17376" w14:textId="77777777" w:rsidTr="00C14977">
        <w:tc>
          <w:tcPr>
            <w:tcW w:w="820" w:type="dxa"/>
          </w:tcPr>
          <w:p w14:paraId="287C1CDD" w14:textId="4A27E5FE" w:rsidR="008B7946" w:rsidRDefault="008B7946" w:rsidP="00BF68A6">
            <w:pPr>
              <w:jc w:val="center"/>
            </w:pPr>
            <w:r>
              <w:t>Race</w:t>
            </w:r>
          </w:p>
        </w:tc>
        <w:tc>
          <w:tcPr>
            <w:tcW w:w="1059" w:type="dxa"/>
          </w:tcPr>
          <w:p w14:paraId="3C6C1CB5" w14:textId="19FA8DE7" w:rsidR="008B7946" w:rsidRDefault="008B7946" w:rsidP="00BF68A6">
            <w:pPr>
              <w:jc w:val="center"/>
            </w:pPr>
            <w:r>
              <w:t>Accuracy</w:t>
            </w:r>
          </w:p>
        </w:tc>
        <w:tc>
          <w:tcPr>
            <w:tcW w:w="1035" w:type="dxa"/>
          </w:tcPr>
          <w:p w14:paraId="1A961E1A" w14:textId="36D7A92E" w:rsidR="008B7946" w:rsidRDefault="008B7946" w:rsidP="00BF68A6">
            <w:pPr>
              <w:jc w:val="center"/>
            </w:pPr>
            <w:r>
              <w:t>Precision</w:t>
            </w:r>
          </w:p>
        </w:tc>
        <w:tc>
          <w:tcPr>
            <w:tcW w:w="838" w:type="dxa"/>
          </w:tcPr>
          <w:p w14:paraId="0C0D96D4" w14:textId="7D43797A" w:rsidR="008B7946" w:rsidRDefault="008B7946" w:rsidP="00BF68A6">
            <w:pPr>
              <w:jc w:val="center"/>
            </w:pPr>
            <w:r>
              <w:t>Recall</w:t>
            </w:r>
          </w:p>
        </w:tc>
        <w:tc>
          <w:tcPr>
            <w:tcW w:w="793" w:type="dxa"/>
          </w:tcPr>
          <w:p w14:paraId="005FEC28" w14:textId="6E6DBB95" w:rsidR="008B7946" w:rsidRDefault="008B7946" w:rsidP="00BF68A6">
            <w:pPr>
              <w:jc w:val="center"/>
            </w:pPr>
            <w:r>
              <w:t>F Score</w:t>
            </w:r>
          </w:p>
        </w:tc>
        <w:tc>
          <w:tcPr>
            <w:tcW w:w="1170" w:type="dxa"/>
          </w:tcPr>
          <w:p w14:paraId="7AF3634A" w14:textId="5F2423A3" w:rsidR="008B7946" w:rsidRDefault="008B7946" w:rsidP="00BF68A6">
            <w:pPr>
              <w:jc w:val="center"/>
            </w:pPr>
            <w:r>
              <w:t>Specificity</w:t>
            </w:r>
          </w:p>
        </w:tc>
        <w:tc>
          <w:tcPr>
            <w:tcW w:w="767" w:type="dxa"/>
          </w:tcPr>
          <w:p w14:paraId="663506E4" w14:textId="44E7FCDD" w:rsidR="008B7946" w:rsidRDefault="008B7946" w:rsidP="00BF68A6">
            <w:pPr>
              <w:jc w:val="center"/>
            </w:pPr>
            <w:r>
              <w:t>Error Rate</w:t>
            </w:r>
          </w:p>
        </w:tc>
        <w:tc>
          <w:tcPr>
            <w:tcW w:w="656" w:type="dxa"/>
          </w:tcPr>
          <w:p w14:paraId="1B564E8B" w14:textId="19FAF894" w:rsidR="008B7946" w:rsidRDefault="008B7946" w:rsidP="00BF68A6">
            <w:pPr>
              <w:jc w:val="center"/>
            </w:pPr>
            <w:r>
              <w:t>TP</w:t>
            </w:r>
          </w:p>
        </w:tc>
        <w:tc>
          <w:tcPr>
            <w:tcW w:w="656" w:type="dxa"/>
          </w:tcPr>
          <w:p w14:paraId="133D696F" w14:textId="5E464EEC" w:rsidR="008B7946" w:rsidRDefault="008B7946" w:rsidP="00BF68A6">
            <w:pPr>
              <w:jc w:val="center"/>
            </w:pPr>
            <w:r>
              <w:t>TN</w:t>
            </w:r>
          </w:p>
        </w:tc>
        <w:tc>
          <w:tcPr>
            <w:tcW w:w="566" w:type="dxa"/>
          </w:tcPr>
          <w:p w14:paraId="5812B539" w14:textId="45998F8B" w:rsidR="008B7946" w:rsidRDefault="008B7946" w:rsidP="00BF68A6">
            <w:pPr>
              <w:jc w:val="center"/>
            </w:pPr>
            <w:r>
              <w:t>FP</w:t>
            </w:r>
          </w:p>
        </w:tc>
        <w:tc>
          <w:tcPr>
            <w:tcW w:w="656" w:type="dxa"/>
          </w:tcPr>
          <w:p w14:paraId="590FEBAF" w14:textId="2D117D9D" w:rsidR="008B7946" w:rsidRDefault="008B7946" w:rsidP="00BF68A6">
            <w:pPr>
              <w:jc w:val="center"/>
            </w:pPr>
            <w:r>
              <w:t>FN</w:t>
            </w:r>
          </w:p>
        </w:tc>
      </w:tr>
      <w:tr w:rsidR="008B7946" w14:paraId="65A0EECD" w14:textId="77777777" w:rsidTr="00C14977">
        <w:tc>
          <w:tcPr>
            <w:tcW w:w="820" w:type="dxa"/>
          </w:tcPr>
          <w:p w14:paraId="48475C5E" w14:textId="10FE69DA" w:rsidR="008B7946" w:rsidRDefault="008B7946" w:rsidP="00BF68A6">
            <w:pPr>
              <w:jc w:val="center"/>
            </w:pPr>
            <w:r>
              <w:t>White</w:t>
            </w:r>
          </w:p>
        </w:tc>
        <w:tc>
          <w:tcPr>
            <w:tcW w:w="1059" w:type="dxa"/>
          </w:tcPr>
          <w:p w14:paraId="74AF6E91" w14:textId="66EEDC52" w:rsidR="008B7946" w:rsidRDefault="008B7946" w:rsidP="00BF68A6">
            <w:pPr>
              <w:jc w:val="center"/>
            </w:pPr>
            <w:r>
              <w:t>0.85</w:t>
            </w:r>
          </w:p>
        </w:tc>
        <w:tc>
          <w:tcPr>
            <w:tcW w:w="1035" w:type="dxa"/>
          </w:tcPr>
          <w:p w14:paraId="0931AA83" w14:textId="1FD18D57" w:rsidR="008B7946" w:rsidRDefault="008B7946" w:rsidP="00BF68A6">
            <w:pPr>
              <w:jc w:val="center"/>
            </w:pPr>
            <w:r>
              <w:t>0.7</w:t>
            </w:r>
            <w:r w:rsidR="00836EE1">
              <w:t>8</w:t>
            </w:r>
          </w:p>
        </w:tc>
        <w:tc>
          <w:tcPr>
            <w:tcW w:w="838" w:type="dxa"/>
          </w:tcPr>
          <w:p w14:paraId="5167248D" w14:textId="2D14C764" w:rsidR="008B7946" w:rsidRDefault="008B7946" w:rsidP="00BF68A6">
            <w:pPr>
              <w:jc w:val="center"/>
            </w:pPr>
            <w:r>
              <w:t>0.5</w:t>
            </w:r>
            <w:r w:rsidR="00836EE1">
              <w:t>6</w:t>
            </w:r>
          </w:p>
        </w:tc>
        <w:tc>
          <w:tcPr>
            <w:tcW w:w="793" w:type="dxa"/>
          </w:tcPr>
          <w:p w14:paraId="7CF22191" w14:textId="48B3D2BE" w:rsidR="008B7946" w:rsidRDefault="008B7946" w:rsidP="00BF68A6">
            <w:pPr>
              <w:jc w:val="center"/>
            </w:pPr>
            <w:r>
              <w:t>0.66</w:t>
            </w:r>
          </w:p>
        </w:tc>
        <w:tc>
          <w:tcPr>
            <w:tcW w:w="1170" w:type="dxa"/>
          </w:tcPr>
          <w:p w14:paraId="6FFEAA8A" w14:textId="4A57A9FE" w:rsidR="008B7946" w:rsidRDefault="008B7946" w:rsidP="00BF68A6">
            <w:pPr>
              <w:jc w:val="center"/>
            </w:pPr>
            <w:r>
              <w:t>0.9</w:t>
            </w:r>
            <w:r w:rsidR="00836EE1">
              <w:t>5</w:t>
            </w:r>
          </w:p>
        </w:tc>
        <w:tc>
          <w:tcPr>
            <w:tcW w:w="767" w:type="dxa"/>
          </w:tcPr>
          <w:p w14:paraId="17E15B82" w14:textId="383AB7C6" w:rsidR="008B7946" w:rsidRDefault="008B7946" w:rsidP="00BF68A6">
            <w:pPr>
              <w:jc w:val="center"/>
            </w:pPr>
            <w:r>
              <w:t>0.15</w:t>
            </w:r>
          </w:p>
        </w:tc>
        <w:tc>
          <w:tcPr>
            <w:tcW w:w="656" w:type="dxa"/>
          </w:tcPr>
          <w:p w14:paraId="3B8048F1" w14:textId="5964A3D4" w:rsidR="008B7946" w:rsidRDefault="008B7946" w:rsidP="00BF68A6">
            <w:pPr>
              <w:jc w:val="center"/>
            </w:pPr>
            <w:r>
              <w:t>19</w:t>
            </w:r>
            <w:r w:rsidR="00836EE1">
              <w:t>00</w:t>
            </w:r>
          </w:p>
        </w:tc>
        <w:tc>
          <w:tcPr>
            <w:tcW w:w="656" w:type="dxa"/>
          </w:tcPr>
          <w:p w14:paraId="1C2A4E3C" w14:textId="35FE2704" w:rsidR="008B7946" w:rsidRDefault="008B7946" w:rsidP="00BF68A6">
            <w:pPr>
              <w:jc w:val="center"/>
            </w:pPr>
            <w:r>
              <w:t>90</w:t>
            </w:r>
            <w:r w:rsidR="00836EE1">
              <w:t>77</w:t>
            </w:r>
          </w:p>
        </w:tc>
        <w:tc>
          <w:tcPr>
            <w:tcW w:w="566" w:type="dxa"/>
          </w:tcPr>
          <w:p w14:paraId="1F91C339" w14:textId="704D87B5" w:rsidR="008B7946" w:rsidRDefault="008B7946" w:rsidP="00BF68A6">
            <w:pPr>
              <w:jc w:val="center"/>
            </w:pPr>
            <w:r>
              <w:t>5</w:t>
            </w:r>
            <w:r w:rsidR="00836EE1">
              <w:t>25</w:t>
            </w:r>
          </w:p>
        </w:tc>
        <w:tc>
          <w:tcPr>
            <w:tcW w:w="656" w:type="dxa"/>
          </w:tcPr>
          <w:p w14:paraId="437B20AA" w14:textId="0E6D5BD3" w:rsidR="008B7946" w:rsidRDefault="008B7946" w:rsidP="00BF68A6">
            <w:pPr>
              <w:jc w:val="center"/>
            </w:pPr>
            <w:r>
              <w:t>14</w:t>
            </w:r>
            <w:r w:rsidR="00836EE1">
              <w:t>6</w:t>
            </w:r>
            <w:r>
              <w:t>8</w:t>
            </w:r>
          </w:p>
        </w:tc>
      </w:tr>
      <w:tr w:rsidR="008B7946" w14:paraId="4F61B98F" w14:textId="77777777" w:rsidTr="00C14977">
        <w:tc>
          <w:tcPr>
            <w:tcW w:w="820" w:type="dxa"/>
          </w:tcPr>
          <w:p w14:paraId="7440266C" w14:textId="485F8597" w:rsidR="008B7946" w:rsidRDefault="008B7946" w:rsidP="00BF68A6">
            <w:pPr>
              <w:jc w:val="center"/>
            </w:pPr>
            <w:r>
              <w:t>Non-White</w:t>
            </w:r>
          </w:p>
        </w:tc>
        <w:tc>
          <w:tcPr>
            <w:tcW w:w="1059" w:type="dxa"/>
          </w:tcPr>
          <w:p w14:paraId="5C0EE828" w14:textId="08A602A7" w:rsidR="008B7946" w:rsidRDefault="008B7946" w:rsidP="00BF68A6">
            <w:pPr>
              <w:jc w:val="center"/>
            </w:pPr>
            <w:r>
              <w:t>0.</w:t>
            </w:r>
            <w:r w:rsidR="00836EE1">
              <w:t>90</w:t>
            </w:r>
          </w:p>
        </w:tc>
        <w:tc>
          <w:tcPr>
            <w:tcW w:w="1035" w:type="dxa"/>
          </w:tcPr>
          <w:p w14:paraId="42ED282A" w14:textId="0D613007" w:rsidR="008B7946" w:rsidRDefault="008B7946" w:rsidP="00BF68A6">
            <w:pPr>
              <w:jc w:val="center"/>
            </w:pPr>
            <w:r>
              <w:t>0.7</w:t>
            </w:r>
            <w:r w:rsidR="00836EE1">
              <w:t>6</w:t>
            </w:r>
          </w:p>
        </w:tc>
        <w:tc>
          <w:tcPr>
            <w:tcW w:w="838" w:type="dxa"/>
          </w:tcPr>
          <w:p w14:paraId="1F2AA0BC" w14:textId="409FB944" w:rsidR="008B7946" w:rsidRDefault="008B7946" w:rsidP="00BF68A6">
            <w:pPr>
              <w:jc w:val="center"/>
            </w:pPr>
            <w:r>
              <w:t>0.5</w:t>
            </w:r>
            <w:r w:rsidR="00836EE1">
              <w:t>3</w:t>
            </w:r>
          </w:p>
        </w:tc>
        <w:tc>
          <w:tcPr>
            <w:tcW w:w="793" w:type="dxa"/>
          </w:tcPr>
          <w:p w14:paraId="41651F18" w14:textId="7926CCB2" w:rsidR="008B7946" w:rsidRDefault="008B7946" w:rsidP="00BF68A6">
            <w:pPr>
              <w:jc w:val="center"/>
            </w:pPr>
            <w:r>
              <w:t>0.63</w:t>
            </w:r>
          </w:p>
        </w:tc>
        <w:tc>
          <w:tcPr>
            <w:tcW w:w="1170" w:type="dxa"/>
          </w:tcPr>
          <w:p w14:paraId="5F66AA8B" w14:textId="7672A681" w:rsidR="008B7946" w:rsidRDefault="008B7946" w:rsidP="00BF68A6">
            <w:pPr>
              <w:jc w:val="center"/>
            </w:pPr>
            <w:r>
              <w:t>0.9</w:t>
            </w:r>
            <w:r w:rsidR="00836EE1">
              <w:t>7</w:t>
            </w:r>
          </w:p>
        </w:tc>
        <w:tc>
          <w:tcPr>
            <w:tcW w:w="767" w:type="dxa"/>
          </w:tcPr>
          <w:p w14:paraId="00A973A3" w14:textId="6F45DF2F" w:rsidR="008B7946" w:rsidRDefault="008B7946" w:rsidP="00BF68A6">
            <w:pPr>
              <w:jc w:val="center"/>
            </w:pPr>
            <w:r>
              <w:t>0.10</w:t>
            </w:r>
          </w:p>
        </w:tc>
        <w:tc>
          <w:tcPr>
            <w:tcW w:w="656" w:type="dxa"/>
          </w:tcPr>
          <w:p w14:paraId="7FC5DF38" w14:textId="26F4F155" w:rsidR="008B7946" w:rsidRDefault="008B7946" w:rsidP="00BF68A6">
            <w:pPr>
              <w:jc w:val="center"/>
            </w:pPr>
            <w:r>
              <w:t>1</w:t>
            </w:r>
            <w:r w:rsidR="00836EE1">
              <w:t>77</w:t>
            </w:r>
          </w:p>
        </w:tc>
        <w:tc>
          <w:tcPr>
            <w:tcW w:w="656" w:type="dxa"/>
          </w:tcPr>
          <w:p w14:paraId="65117196" w14:textId="292C7B19" w:rsidR="008B7946" w:rsidRDefault="008B7946" w:rsidP="00BF68A6">
            <w:pPr>
              <w:jc w:val="center"/>
            </w:pPr>
            <w:r>
              <w:t>1</w:t>
            </w:r>
            <w:r w:rsidR="00836EE1">
              <w:t>701</w:t>
            </w:r>
          </w:p>
        </w:tc>
        <w:tc>
          <w:tcPr>
            <w:tcW w:w="566" w:type="dxa"/>
          </w:tcPr>
          <w:p w14:paraId="693F71D0" w14:textId="11EF3D5A" w:rsidR="008B7946" w:rsidRDefault="00836EE1" w:rsidP="00BF68A6">
            <w:pPr>
              <w:jc w:val="center"/>
            </w:pPr>
            <w:r>
              <w:t>57</w:t>
            </w:r>
          </w:p>
        </w:tc>
        <w:tc>
          <w:tcPr>
            <w:tcW w:w="656" w:type="dxa"/>
          </w:tcPr>
          <w:p w14:paraId="41FE2F19" w14:textId="30A7FD8B" w:rsidR="008B7946" w:rsidRDefault="008B7946" w:rsidP="00BF68A6">
            <w:pPr>
              <w:keepNext/>
              <w:jc w:val="center"/>
            </w:pPr>
            <w:r>
              <w:t>1</w:t>
            </w:r>
            <w:r w:rsidR="00836EE1">
              <w:t>55</w:t>
            </w:r>
          </w:p>
        </w:tc>
      </w:tr>
    </w:tbl>
    <w:p w14:paraId="7D285C61" w14:textId="0B09C589" w:rsidR="008B7946" w:rsidRDefault="008B7946">
      <w:pPr>
        <w:pStyle w:val="Caption"/>
      </w:pPr>
      <w:r>
        <w:t xml:space="preserve">Table </w:t>
      </w:r>
      <w:r w:rsidR="00D0707A">
        <w:fldChar w:fldCharType="begin"/>
      </w:r>
      <w:r w:rsidR="00D0707A">
        <w:instrText xml:space="preserve"> SEQ Table \* ARABIC </w:instrText>
      </w:r>
      <w:r w:rsidR="00D0707A">
        <w:fldChar w:fldCharType="separate"/>
      </w:r>
      <w:r w:rsidR="006059E8">
        <w:rPr>
          <w:noProof/>
        </w:rPr>
        <w:t>2</w:t>
      </w:r>
      <w:r w:rsidR="00D0707A">
        <w:rPr>
          <w:noProof/>
        </w:rPr>
        <w:fldChar w:fldCharType="end"/>
      </w:r>
      <w:r>
        <w:t>: Evaluation Metrics of the model per race. Non-white races have been coalesced to mitigate the large imbalance between whites or other races.</w:t>
      </w:r>
    </w:p>
    <w:tbl>
      <w:tblPr>
        <w:tblStyle w:val="TableGrid"/>
        <w:tblW w:w="0" w:type="auto"/>
        <w:tblLook w:val="04A0" w:firstRow="1" w:lastRow="0" w:firstColumn="1" w:lastColumn="0" w:noHBand="0" w:noVBand="1"/>
      </w:tblPr>
      <w:tblGrid>
        <w:gridCol w:w="865"/>
        <w:gridCol w:w="1059"/>
        <w:gridCol w:w="1035"/>
        <w:gridCol w:w="849"/>
        <w:gridCol w:w="741"/>
        <w:gridCol w:w="1170"/>
        <w:gridCol w:w="776"/>
        <w:gridCol w:w="656"/>
        <w:gridCol w:w="656"/>
        <w:gridCol w:w="553"/>
        <w:gridCol w:w="656"/>
      </w:tblGrid>
      <w:tr w:rsidR="001A3175" w14:paraId="08525B84" w14:textId="77777777" w:rsidTr="003257D3">
        <w:tc>
          <w:tcPr>
            <w:tcW w:w="866" w:type="dxa"/>
          </w:tcPr>
          <w:p w14:paraId="6785523E" w14:textId="43226544" w:rsidR="001A3175" w:rsidRDefault="001A3175" w:rsidP="00BF68A6">
            <w:pPr>
              <w:jc w:val="center"/>
            </w:pPr>
            <w:r>
              <w:t>Gender</w:t>
            </w:r>
          </w:p>
        </w:tc>
        <w:tc>
          <w:tcPr>
            <w:tcW w:w="1059" w:type="dxa"/>
          </w:tcPr>
          <w:p w14:paraId="00B10059" w14:textId="77777777" w:rsidR="001A3175" w:rsidRDefault="001A3175" w:rsidP="00BF68A6">
            <w:pPr>
              <w:jc w:val="center"/>
            </w:pPr>
            <w:r>
              <w:t>Accuracy</w:t>
            </w:r>
          </w:p>
        </w:tc>
        <w:tc>
          <w:tcPr>
            <w:tcW w:w="1035" w:type="dxa"/>
          </w:tcPr>
          <w:p w14:paraId="2167186C" w14:textId="77777777" w:rsidR="001A3175" w:rsidRDefault="001A3175" w:rsidP="00BF68A6">
            <w:pPr>
              <w:jc w:val="center"/>
            </w:pPr>
            <w:r>
              <w:t>Precision</w:t>
            </w:r>
          </w:p>
        </w:tc>
        <w:tc>
          <w:tcPr>
            <w:tcW w:w="886" w:type="dxa"/>
          </w:tcPr>
          <w:p w14:paraId="0B20A2A8" w14:textId="77777777" w:rsidR="001A3175" w:rsidRDefault="001A3175" w:rsidP="00BF68A6">
            <w:pPr>
              <w:jc w:val="center"/>
            </w:pPr>
            <w:r>
              <w:t>Recall</w:t>
            </w:r>
          </w:p>
        </w:tc>
        <w:tc>
          <w:tcPr>
            <w:tcW w:w="754" w:type="dxa"/>
          </w:tcPr>
          <w:p w14:paraId="7E0CC794" w14:textId="77777777" w:rsidR="001A3175" w:rsidRDefault="001A3175" w:rsidP="00BF68A6">
            <w:pPr>
              <w:jc w:val="center"/>
            </w:pPr>
            <w:r>
              <w:t>F Score</w:t>
            </w:r>
          </w:p>
        </w:tc>
        <w:tc>
          <w:tcPr>
            <w:tcW w:w="1065" w:type="dxa"/>
          </w:tcPr>
          <w:p w14:paraId="4B517855" w14:textId="77777777" w:rsidR="001A3175" w:rsidRDefault="001A3175" w:rsidP="00BF68A6">
            <w:pPr>
              <w:jc w:val="center"/>
            </w:pPr>
            <w:r>
              <w:t>Specificity</w:t>
            </w:r>
          </w:p>
        </w:tc>
        <w:tc>
          <w:tcPr>
            <w:tcW w:w="827" w:type="dxa"/>
          </w:tcPr>
          <w:p w14:paraId="0F8224FB" w14:textId="77777777" w:rsidR="001A3175" w:rsidRDefault="001A3175" w:rsidP="00BF68A6">
            <w:pPr>
              <w:jc w:val="center"/>
            </w:pPr>
            <w:r>
              <w:t>Error Rate</w:t>
            </w:r>
          </w:p>
        </w:tc>
        <w:tc>
          <w:tcPr>
            <w:tcW w:w="656" w:type="dxa"/>
          </w:tcPr>
          <w:p w14:paraId="0ED16B55" w14:textId="77777777" w:rsidR="001A3175" w:rsidRDefault="001A3175" w:rsidP="00BF68A6">
            <w:pPr>
              <w:jc w:val="center"/>
            </w:pPr>
            <w:r>
              <w:t>TP</w:t>
            </w:r>
          </w:p>
        </w:tc>
        <w:tc>
          <w:tcPr>
            <w:tcW w:w="656" w:type="dxa"/>
          </w:tcPr>
          <w:p w14:paraId="130F4D8F" w14:textId="77777777" w:rsidR="001A3175" w:rsidRDefault="001A3175" w:rsidP="00BF68A6">
            <w:pPr>
              <w:jc w:val="center"/>
            </w:pPr>
            <w:r>
              <w:t>TN</w:t>
            </w:r>
          </w:p>
        </w:tc>
        <w:tc>
          <w:tcPr>
            <w:tcW w:w="556" w:type="dxa"/>
          </w:tcPr>
          <w:p w14:paraId="4D1F2AD5" w14:textId="77777777" w:rsidR="001A3175" w:rsidRDefault="001A3175" w:rsidP="00BF68A6">
            <w:pPr>
              <w:jc w:val="center"/>
            </w:pPr>
            <w:r>
              <w:t>FP</w:t>
            </w:r>
          </w:p>
        </w:tc>
        <w:tc>
          <w:tcPr>
            <w:tcW w:w="656" w:type="dxa"/>
          </w:tcPr>
          <w:p w14:paraId="3FBB1CF3" w14:textId="77777777" w:rsidR="001A3175" w:rsidRDefault="001A3175" w:rsidP="00BF68A6">
            <w:pPr>
              <w:jc w:val="center"/>
            </w:pPr>
            <w:r>
              <w:t>FN</w:t>
            </w:r>
          </w:p>
        </w:tc>
      </w:tr>
      <w:tr w:rsidR="001A3175" w14:paraId="61702031" w14:textId="77777777" w:rsidTr="003257D3">
        <w:tc>
          <w:tcPr>
            <w:tcW w:w="866" w:type="dxa"/>
          </w:tcPr>
          <w:p w14:paraId="5A8D8422" w14:textId="72AC4BAD" w:rsidR="001A3175" w:rsidRDefault="001A3175" w:rsidP="00BF68A6">
            <w:pPr>
              <w:jc w:val="center"/>
            </w:pPr>
            <w:r>
              <w:t>Male</w:t>
            </w:r>
          </w:p>
        </w:tc>
        <w:tc>
          <w:tcPr>
            <w:tcW w:w="1059" w:type="dxa"/>
          </w:tcPr>
          <w:p w14:paraId="0212FA80" w14:textId="2C085CE5" w:rsidR="001A3175" w:rsidRDefault="001A3175" w:rsidP="00BF68A6">
            <w:pPr>
              <w:jc w:val="center"/>
            </w:pPr>
            <w:r>
              <w:t>0.8</w:t>
            </w:r>
            <w:r w:rsidR="00836EE1">
              <w:t>2</w:t>
            </w:r>
          </w:p>
        </w:tc>
        <w:tc>
          <w:tcPr>
            <w:tcW w:w="1035" w:type="dxa"/>
          </w:tcPr>
          <w:p w14:paraId="2D20B46D" w14:textId="117883AD" w:rsidR="001A3175" w:rsidRDefault="001A3175" w:rsidP="00BF68A6">
            <w:pPr>
              <w:jc w:val="center"/>
            </w:pPr>
            <w:r>
              <w:t>0.77</w:t>
            </w:r>
          </w:p>
        </w:tc>
        <w:tc>
          <w:tcPr>
            <w:tcW w:w="886" w:type="dxa"/>
          </w:tcPr>
          <w:p w14:paraId="5AB68EB8" w14:textId="5A7708F6" w:rsidR="001A3175" w:rsidRDefault="001A3175" w:rsidP="00BF68A6">
            <w:pPr>
              <w:jc w:val="center"/>
            </w:pPr>
            <w:r>
              <w:t>0.5</w:t>
            </w:r>
            <w:r w:rsidR="00836EE1">
              <w:t>8</w:t>
            </w:r>
          </w:p>
        </w:tc>
        <w:tc>
          <w:tcPr>
            <w:tcW w:w="754" w:type="dxa"/>
          </w:tcPr>
          <w:p w14:paraId="288E0083" w14:textId="77777777" w:rsidR="001A3175" w:rsidRDefault="001A3175" w:rsidP="00BF68A6">
            <w:pPr>
              <w:jc w:val="center"/>
            </w:pPr>
            <w:r>
              <w:t>0.66</w:t>
            </w:r>
          </w:p>
        </w:tc>
        <w:tc>
          <w:tcPr>
            <w:tcW w:w="1065" w:type="dxa"/>
          </w:tcPr>
          <w:p w14:paraId="6AB668FF" w14:textId="51096EA6" w:rsidR="001A3175" w:rsidRDefault="001A3175" w:rsidP="00BF68A6">
            <w:pPr>
              <w:jc w:val="center"/>
            </w:pPr>
            <w:r>
              <w:t>0.92</w:t>
            </w:r>
          </w:p>
        </w:tc>
        <w:tc>
          <w:tcPr>
            <w:tcW w:w="827" w:type="dxa"/>
          </w:tcPr>
          <w:p w14:paraId="72E6DC72" w14:textId="3BD7B7E8" w:rsidR="001A3175" w:rsidRDefault="001A3175" w:rsidP="00BF68A6">
            <w:pPr>
              <w:jc w:val="center"/>
            </w:pPr>
            <w:r>
              <w:t>0.18</w:t>
            </w:r>
          </w:p>
        </w:tc>
        <w:tc>
          <w:tcPr>
            <w:tcW w:w="656" w:type="dxa"/>
          </w:tcPr>
          <w:p w14:paraId="1DA3EB24" w14:textId="56CE0559" w:rsidR="001A3175" w:rsidRDefault="001A3175" w:rsidP="00BF68A6">
            <w:pPr>
              <w:jc w:val="center"/>
            </w:pPr>
            <w:r>
              <w:t>18</w:t>
            </w:r>
            <w:r w:rsidR="00836EE1">
              <w:t>22</w:t>
            </w:r>
          </w:p>
        </w:tc>
        <w:tc>
          <w:tcPr>
            <w:tcW w:w="656" w:type="dxa"/>
          </w:tcPr>
          <w:p w14:paraId="348082F2" w14:textId="290D3B74" w:rsidR="001A3175" w:rsidRDefault="001A3175" w:rsidP="00BF68A6">
            <w:pPr>
              <w:jc w:val="center"/>
            </w:pPr>
            <w:r>
              <w:t>64</w:t>
            </w:r>
            <w:r w:rsidR="00836EE1">
              <w:t>75</w:t>
            </w:r>
          </w:p>
        </w:tc>
        <w:tc>
          <w:tcPr>
            <w:tcW w:w="556" w:type="dxa"/>
          </w:tcPr>
          <w:p w14:paraId="412C409A" w14:textId="4E400A19" w:rsidR="001A3175" w:rsidRDefault="001A3175" w:rsidP="00BF68A6">
            <w:pPr>
              <w:jc w:val="center"/>
            </w:pPr>
            <w:r>
              <w:t>5</w:t>
            </w:r>
            <w:r w:rsidR="00836EE1">
              <w:t>29</w:t>
            </w:r>
          </w:p>
        </w:tc>
        <w:tc>
          <w:tcPr>
            <w:tcW w:w="656" w:type="dxa"/>
          </w:tcPr>
          <w:p w14:paraId="59B720BF" w14:textId="30029A36" w:rsidR="001A3175" w:rsidRDefault="001A3175" w:rsidP="00BF68A6">
            <w:pPr>
              <w:jc w:val="center"/>
            </w:pPr>
            <w:r>
              <w:t>1</w:t>
            </w:r>
            <w:r w:rsidR="00836EE1">
              <w:t>321</w:t>
            </w:r>
          </w:p>
        </w:tc>
      </w:tr>
      <w:tr w:rsidR="001A3175" w14:paraId="6439005A" w14:textId="77777777" w:rsidTr="003257D3">
        <w:tc>
          <w:tcPr>
            <w:tcW w:w="866" w:type="dxa"/>
          </w:tcPr>
          <w:p w14:paraId="258FEBB7" w14:textId="08D03C90" w:rsidR="001A3175" w:rsidRDefault="001A3175" w:rsidP="00BF68A6">
            <w:pPr>
              <w:jc w:val="center"/>
            </w:pPr>
            <w:r>
              <w:t>Female</w:t>
            </w:r>
          </w:p>
        </w:tc>
        <w:tc>
          <w:tcPr>
            <w:tcW w:w="1059" w:type="dxa"/>
          </w:tcPr>
          <w:p w14:paraId="1D52A53F" w14:textId="09810807" w:rsidR="001A3175" w:rsidRDefault="001A3175" w:rsidP="00BF68A6">
            <w:pPr>
              <w:jc w:val="center"/>
            </w:pPr>
            <w:r>
              <w:t>0.93</w:t>
            </w:r>
          </w:p>
        </w:tc>
        <w:tc>
          <w:tcPr>
            <w:tcW w:w="1035" w:type="dxa"/>
          </w:tcPr>
          <w:p w14:paraId="069A2C98" w14:textId="0D65BD69" w:rsidR="001A3175" w:rsidRDefault="001A3175" w:rsidP="00BF68A6">
            <w:pPr>
              <w:jc w:val="center"/>
            </w:pPr>
            <w:r>
              <w:t>0.8</w:t>
            </w:r>
            <w:r w:rsidR="00836EE1">
              <w:t>3</w:t>
            </w:r>
          </w:p>
        </w:tc>
        <w:tc>
          <w:tcPr>
            <w:tcW w:w="886" w:type="dxa"/>
          </w:tcPr>
          <w:p w14:paraId="63AD7A5D" w14:textId="4FCAEF8A" w:rsidR="001A3175" w:rsidRDefault="001A3175" w:rsidP="00BF68A6">
            <w:pPr>
              <w:jc w:val="center"/>
            </w:pPr>
            <w:r>
              <w:t>0.4</w:t>
            </w:r>
            <w:r w:rsidR="00836EE1">
              <w:t>6</w:t>
            </w:r>
          </w:p>
        </w:tc>
        <w:tc>
          <w:tcPr>
            <w:tcW w:w="754" w:type="dxa"/>
          </w:tcPr>
          <w:p w14:paraId="113C3601" w14:textId="274CED4E" w:rsidR="001A3175" w:rsidRDefault="001A3175" w:rsidP="00BF68A6">
            <w:pPr>
              <w:jc w:val="center"/>
            </w:pPr>
            <w:r>
              <w:t>0.</w:t>
            </w:r>
            <w:r w:rsidR="00836EE1">
              <w:t>58</w:t>
            </w:r>
          </w:p>
        </w:tc>
        <w:tc>
          <w:tcPr>
            <w:tcW w:w="1065" w:type="dxa"/>
          </w:tcPr>
          <w:p w14:paraId="4DF06D46" w14:textId="36D54184" w:rsidR="001A3175" w:rsidRDefault="001A3175" w:rsidP="00BF68A6">
            <w:pPr>
              <w:jc w:val="center"/>
            </w:pPr>
            <w:r>
              <w:t>0.99</w:t>
            </w:r>
          </w:p>
        </w:tc>
        <w:tc>
          <w:tcPr>
            <w:tcW w:w="827" w:type="dxa"/>
          </w:tcPr>
          <w:p w14:paraId="1B9CF704" w14:textId="074AECD5" w:rsidR="001A3175" w:rsidRDefault="001A3175" w:rsidP="00BF68A6">
            <w:pPr>
              <w:jc w:val="center"/>
            </w:pPr>
            <w:r>
              <w:t>0.07</w:t>
            </w:r>
          </w:p>
        </w:tc>
        <w:tc>
          <w:tcPr>
            <w:tcW w:w="656" w:type="dxa"/>
          </w:tcPr>
          <w:p w14:paraId="6FBD0D19" w14:textId="6449EFC1" w:rsidR="001A3175" w:rsidRDefault="001A3175" w:rsidP="00BF68A6">
            <w:pPr>
              <w:jc w:val="center"/>
            </w:pPr>
            <w:r>
              <w:t>2</w:t>
            </w:r>
            <w:r w:rsidR="00836EE1">
              <w:t>55</w:t>
            </w:r>
          </w:p>
        </w:tc>
        <w:tc>
          <w:tcPr>
            <w:tcW w:w="656" w:type="dxa"/>
          </w:tcPr>
          <w:p w14:paraId="42AC5E36" w14:textId="2492F2DD" w:rsidR="001A3175" w:rsidRDefault="001A3175" w:rsidP="00BF68A6">
            <w:pPr>
              <w:jc w:val="center"/>
            </w:pPr>
            <w:r>
              <w:t>4</w:t>
            </w:r>
            <w:r w:rsidR="00836EE1">
              <w:t>303</w:t>
            </w:r>
          </w:p>
        </w:tc>
        <w:tc>
          <w:tcPr>
            <w:tcW w:w="556" w:type="dxa"/>
          </w:tcPr>
          <w:p w14:paraId="69A70745" w14:textId="4682B321" w:rsidR="001A3175" w:rsidRDefault="00836EE1" w:rsidP="00BF68A6">
            <w:pPr>
              <w:jc w:val="center"/>
            </w:pPr>
            <w:r>
              <w:t>53</w:t>
            </w:r>
          </w:p>
        </w:tc>
        <w:tc>
          <w:tcPr>
            <w:tcW w:w="656" w:type="dxa"/>
          </w:tcPr>
          <w:p w14:paraId="47CED11C" w14:textId="6E27E063" w:rsidR="001A3175" w:rsidRDefault="00836EE1" w:rsidP="00BF68A6">
            <w:pPr>
              <w:keepNext/>
              <w:jc w:val="center"/>
            </w:pPr>
            <w:r>
              <w:t>302</w:t>
            </w:r>
          </w:p>
        </w:tc>
      </w:tr>
    </w:tbl>
    <w:p w14:paraId="3EF5FAB8" w14:textId="721D5C9B" w:rsidR="00C17B47" w:rsidRDefault="00C17B47">
      <w:pPr>
        <w:pStyle w:val="Caption"/>
      </w:pPr>
      <w:r>
        <w:t xml:space="preserve">Table </w:t>
      </w:r>
      <w:r w:rsidR="00D0707A">
        <w:fldChar w:fldCharType="begin"/>
      </w:r>
      <w:r w:rsidR="00D0707A">
        <w:instrText xml:space="preserve"> SEQ Table \* ARABIC </w:instrText>
      </w:r>
      <w:r w:rsidR="00D0707A">
        <w:fldChar w:fldCharType="separate"/>
      </w:r>
      <w:r w:rsidR="006059E8">
        <w:rPr>
          <w:noProof/>
        </w:rPr>
        <w:t>3</w:t>
      </w:r>
      <w:r w:rsidR="00D0707A">
        <w:rPr>
          <w:noProof/>
        </w:rPr>
        <w:fldChar w:fldCharType="end"/>
      </w:r>
      <w:r>
        <w:t xml:space="preserve">: </w:t>
      </w:r>
      <w:r w:rsidRPr="00D471BF">
        <w:t xml:space="preserve">Evaluation Metrics of the model per </w:t>
      </w:r>
      <w:r>
        <w:t>gender.</w:t>
      </w:r>
    </w:p>
    <w:p w14:paraId="31776107" w14:textId="330D44D0" w:rsidR="003257D3" w:rsidRDefault="003257D3" w:rsidP="00B27C7E">
      <w:r>
        <w:rPr>
          <w:noProof/>
        </w:rPr>
        <w:drawing>
          <wp:anchor distT="0" distB="0" distL="114300" distR="114300" simplePos="0" relativeHeight="251659264" behindDoc="0" locked="0" layoutInCell="1" allowOverlap="1" wp14:anchorId="568846E8" wp14:editId="1F1E135A">
            <wp:simplePos x="0" y="0"/>
            <wp:positionH relativeFrom="margin">
              <wp:align>left</wp:align>
            </wp:positionH>
            <wp:positionV relativeFrom="paragraph">
              <wp:posOffset>2279243</wp:posOffset>
            </wp:positionV>
            <wp:extent cx="1800000" cy="1800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2AA3B7D" wp14:editId="1D3B8BCA">
                <wp:simplePos x="0" y="0"/>
                <wp:positionH relativeFrom="column">
                  <wp:posOffset>0</wp:posOffset>
                </wp:positionH>
                <wp:positionV relativeFrom="paragraph">
                  <wp:posOffset>1863090</wp:posOffset>
                </wp:positionV>
                <wp:extent cx="179959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5E1DF626" w14:textId="1438505E" w:rsidR="003257D3" w:rsidRPr="003F1DA8" w:rsidRDefault="003257D3" w:rsidP="003257D3">
                            <w:pPr>
                              <w:pStyle w:val="Caption"/>
                              <w:rPr>
                                <w:noProof/>
                              </w:rPr>
                            </w:pPr>
                            <w:r>
                              <w:t xml:space="preserve">Figure </w:t>
                            </w:r>
                            <w:r w:rsidR="00D0707A">
                              <w:fldChar w:fldCharType="begin"/>
                            </w:r>
                            <w:r w:rsidR="00D0707A">
                              <w:instrText xml:space="preserve"> SEQ Figure \* ARABIC </w:instrText>
                            </w:r>
                            <w:r w:rsidR="00D0707A">
                              <w:fldChar w:fldCharType="separate"/>
                            </w:r>
                            <w:r w:rsidR="006059E8">
                              <w:rPr>
                                <w:noProof/>
                              </w:rPr>
                              <w:t>1</w:t>
                            </w:r>
                            <w:r w:rsidR="00D0707A">
                              <w:rPr>
                                <w:noProof/>
                              </w:rPr>
                              <w:fldChar w:fldCharType="end"/>
                            </w:r>
                            <w:r>
                              <w:t>: Probability of classification outcome for different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AA3B7D" id="_x0000_t202" coordsize="21600,21600" o:spt="202" path="m,l,21600r21600,l21600,xe">
                <v:stroke joinstyle="miter"/>
                <v:path gradientshapeok="t" o:connecttype="rect"/>
              </v:shapetype>
              <v:shape id="Text Box 1" o:spid="_x0000_s1026" type="#_x0000_t202" style="position:absolute;left:0;text-align:left;margin-left:0;margin-top:146.7pt;width:141.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7JMKQIAAF0EAAAOAAAAZHJzL2Uyb0RvYy54bWysVMFu2zAMvQ/YPwi6L046tFuMOEWWIsOA&#10;oi2QDD0rshwLkEWNUmJnXz9KttOu22nYRaHJpyc9PiqL264x7KTQa7AFn02mnCkrodT2UPDvu82H&#10;z5z5IGwpDFhV8LPy/Hb5/t2idbm6ghpMqZARifV56wpeh+DyLPOyVo3wE3DKUrECbESgTzxkJYqW&#10;2BuTXU2nN1kLWDoEqbyn7F1f5MvEX1VKhseq8iowU3C6W0grpnUf12y5EPkBhau1HK4h/uEWjdCW&#10;Dr1Q3Ykg2BH1H1SNlggeqjCR0GRQVVqqpIHUzKZv1Gxr4VTSQs3x7tIm//9o5cPpCZkuyTvOrGjI&#10;op3qAvsCHZvF7rTO5wTaOoKFjtIROeQ9JaPorsIm/pIcRnXq8/nS20gm46ZP8/n1nEqSajcfryNH&#10;9rLVoQ9fFTQsBgVHMi71U5zufeihIySe5MHocqONiR+xsDbIToJMbmsd1ED+G8rYiLUQd/WEMZNF&#10;fb2OGIVu3w3i9lCeSTNCPzPeyY2mg+6FD08CaUhICw1+eKSlMtAWHIaIsxrw59/yEU/eUZWzloau&#10;4P7HUaDizHyz5Gqc0DHAMdiPgT02ayCJ5BTdJoW0AYMZwwqheab3sIqnUElYSWcVPIzhOvSjT+9J&#10;qtUqgWgOnQj3dutkpB4buuueBbrBjkAuPsA4jiJ/40qPTb641TFQi5NlsaF9F4c+0wwn04f3Fh/J&#10;6++EevlXWP4CAAD//wMAUEsDBBQABgAIAAAAIQAl7EuM3wAAAAgBAAAPAAAAZHJzL2Rvd25yZXYu&#10;eG1sTI8xT8MwEIV3pP4H65BYEHVI06qEOFVVwQBLRdqFzY2vcWh8jmynDf8elwW2u3tP775XrEbT&#10;sTM631oS8DhNgCHVVrXUCNjvXh+WwHyQpGRnCQV8o4dVObkpZK7shT7wXIWGxRDyuRSgQ+hzzn2t&#10;0Ug/tT1S1I7WGRni6hqunLzEcNPxNEkW3MiW4gcte9xorE/VYARss8+tvh+OL+/rbObe9sNm8dVU&#10;QtzdjutnYAHH8GeGK35EhzIyHexAyrNOQCwSBKRPswxYlNPldTj8XubAy4L/L1D+AAAA//8DAFBL&#10;AQItABQABgAIAAAAIQC2gziS/gAAAOEBAAATAAAAAAAAAAAAAAAAAAAAAABbQ29udGVudF9UeXBl&#10;c10ueG1sUEsBAi0AFAAGAAgAAAAhADj9If/WAAAAlAEAAAsAAAAAAAAAAAAAAAAALwEAAF9yZWxz&#10;Ly5yZWxzUEsBAi0AFAAGAAgAAAAhAONHskwpAgAAXQQAAA4AAAAAAAAAAAAAAAAALgIAAGRycy9l&#10;Mm9Eb2MueG1sUEsBAi0AFAAGAAgAAAAhACXsS4zfAAAACAEAAA8AAAAAAAAAAAAAAAAAgwQAAGRy&#10;cy9kb3ducmV2LnhtbFBLBQYAAAAABAAEAPMAAACPBQAAAAA=&#10;" stroked="f">
                <v:textbox style="mso-fit-shape-to-text:t" inset="0,0,0,0">
                  <w:txbxContent>
                    <w:p w14:paraId="5E1DF626" w14:textId="1438505E" w:rsidR="003257D3" w:rsidRPr="003F1DA8" w:rsidRDefault="003257D3" w:rsidP="003257D3">
                      <w:pPr>
                        <w:pStyle w:val="Caption"/>
                        <w:rPr>
                          <w:noProof/>
                        </w:rPr>
                      </w:pPr>
                      <w:r>
                        <w:t xml:space="preserve">Figure </w:t>
                      </w:r>
                      <w:r w:rsidR="00D0707A">
                        <w:fldChar w:fldCharType="begin"/>
                      </w:r>
                      <w:r w:rsidR="00D0707A">
                        <w:instrText xml:space="preserve"> SEQ Figure \* ARABIC </w:instrText>
                      </w:r>
                      <w:r w:rsidR="00D0707A">
                        <w:fldChar w:fldCharType="separate"/>
                      </w:r>
                      <w:r w:rsidR="006059E8">
                        <w:rPr>
                          <w:noProof/>
                        </w:rPr>
                        <w:t>1</w:t>
                      </w:r>
                      <w:r w:rsidR="00D0707A">
                        <w:rPr>
                          <w:noProof/>
                        </w:rPr>
                        <w:fldChar w:fldCharType="end"/>
                      </w:r>
                      <w:r>
                        <w:t>: Probability of classification outcome for different groups.</w:t>
                      </w:r>
                    </w:p>
                  </w:txbxContent>
                </v:textbox>
                <w10:wrap type="square"/>
              </v:shape>
            </w:pict>
          </mc:Fallback>
        </mc:AlternateContent>
      </w:r>
      <w:r>
        <w:rPr>
          <w:noProof/>
        </w:rPr>
        <w:drawing>
          <wp:anchor distT="0" distB="0" distL="114300" distR="114300" simplePos="0" relativeHeight="251658240" behindDoc="0" locked="0" layoutInCell="1" allowOverlap="1" wp14:anchorId="451FB725" wp14:editId="47C9D247">
            <wp:simplePos x="0" y="0"/>
            <wp:positionH relativeFrom="margin">
              <wp:align>left</wp:align>
            </wp:positionH>
            <wp:positionV relativeFrom="paragraph">
              <wp:posOffset>6925</wp:posOffset>
            </wp:positionV>
            <wp:extent cx="1799590" cy="17995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C14977">
        <w:t>Evidently, there are differences across all of the metrics</w:t>
      </w:r>
      <w:r w:rsidR="00802B26">
        <w:t>:</w:t>
      </w:r>
      <w:r w:rsidR="00C14977">
        <w:t xml:space="preserve"> </w:t>
      </w:r>
      <w:r w:rsidR="001D7378">
        <w:t>the accuracies for the male</w:t>
      </w:r>
      <w:r w:rsidR="0001699B">
        <w:t xml:space="preserve"> and</w:t>
      </w:r>
      <w:r w:rsidR="001D7378">
        <w:t xml:space="preserve"> white groups </w:t>
      </w:r>
      <w:r w:rsidR="0001699B">
        <w:t>are</w:t>
      </w:r>
      <w:r w:rsidR="001D7378">
        <w:t xml:space="preserve"> lower than their counterparts by a reasonable margin, the recall of all groups is</w:t>
      </w:r>
      <w:r w:rsidR="000B2797">
        <w:t xml:space="preserve"> average</w:t>
      </w:r>
      <w:r w:rsidR="001D7378">
        <w:t xml:space="preserve">, with a small difference between races, and a larger one between the genders. </w:t>
      </w:r>
      <w:r w:rsidR="00FE2E33">
        <w:t>This metric is of particular interest when compared with the specificity, which remains quite high for all groups, and suggests that the model tends to favour a negative outcome in classification</w:t>
      </w:r>
      <w:r w:rsidR="00442299">
        <w:t xml:space="preserve"> and infrequently predicts positive</w:t>
      </w:r>
      <w:r w:rsidR="00FE2E33">
        <w:t xml:space="preserve">. </w:t>
      </w:r>
      <w:r w:rsidR="00311AC0">
        <w:t>T</w:t>
      </w:r>
      <w:r w:rsidR="00FE2E33">
        <w:t>he recall for the female</w:t>
      </w:r>
      <w:r w:rsidR="00311AC0">
        <w:t xml:space="preserve"> group</w:t>
      </w:r>
      <w:r w:rsidR="00FE2E33">
        <w:t xml:space="preserve"> reveals that the model incorrectly labelled more than half of that group’s positive samples, combined with the 1</w:t>
      </w:r>
      <w:r w:rsidR="00802B26">
        <w:t>2</w:t>
      </w:r>
      <w:r w:rsidR="00FE2E33">
        <w:t>-point difference with males suggests a strong violation of group fairness for the genders, more so than the race groups, both of which have above 50% recall, and only a slight difference in their values.</w:t>
      </w:r>
      <w:r w:rsidR="0006289E">
        <w:t xml:space="preserve"> In contrast to the difference in recall rates, we observe the opposite trend wherein the male and white groups have lower specificity than their counterparts. </w:t>
      </w:r>
    </w:p>
    <w:p w14:paraId="2EC42E63" w14:textId="02A131AA" w:rsidR="00ED6A8E" w:rsidRDefault="003257D3" w:rsidP="009E58EC">
      <w:r>
        <w:rPr>
          <w:noProof/>
        </w:rPr>
        <mc:AlternateContent>
          <mc:Choice Requires="wps">
            <w:drawing>
              <wp:anchor distT="0" distB="0" distL="114300" distR="114300" simplePos="0" relativeHeight="251663360" behindDoc="0" locked="0" layoutInCell="1" allowOverlap="1" wp14:anchorId="0DB6A404" wp14:editId="44DD70FC">
                <wp:simplePos x="0" y="0"/>
                <wp:positionH relativeFrom="margin">
                  <wp:align>left</wp:align>
                </wp:positionH>
                <wp:positionV relativeFrom="paragraph">
                  <wp:posOffset>1246299</wp:posOffset>
                </wp:positionV>
                <wp:extent cx="179959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14:paraId="17DB07F4" w14:textId="3A6103E9" w:rsidR="003257D3" w:rsidRPr="0092197E" w:rsidRDefault="003257D3" w:rsidP="003257D3">
                            <w:pPr>
                              <w:pStyle w:val="Caption"/>
                              <w:rPr>
                                <w:noProof/>
                              </w:rPr>
                            </w:pPr>
                            <w:r>
                              <w:t xml:space="preserve">Figure </w:t>
                            </w:r>
                            <w:r w:rsidR="00D0707A">
                              <w:fldChar w:fldCharType="begin"/>
                            </w:r>
                            <w:r w:rsidR="00D0707A">
                              <w:instrText xml:space="preserve"> SEQ Figure \* ARABIC</w:instrText>
                            </w:r>
                            <w:r w:rsidR="00D0707A">
                              <w:instrText xml:space="preserve"> </w:instrText>
                            </w:r>
                            <w:r w:rsidR="00D0707A">
                              <w:fldChar w:fldCharType="separate"/>
                            </w:r>
                            <w:r w:rsidR="006059E8">
                              <w:rPr>
                                <w:noProof/>
                              </w:rPr>
                              <w:t>2</w:t>
                            </w:r>
                            <w:r w:rsidR="00D0707A">
                              <w:rPr>
                                <w:noProof/>
                              </w:rPr>
                              <w:fldChar w:fldCharType="end"/>
                            </w:r>
                            <w:r>
                              <w:t>: Disparity of the protected groups relative to the dataset’s probability outcome.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6A404" id="Text Box 10" o:spid="_x0000_s1027" type="#_x0000_t202" style="position:absolute;left:0;text-align:left;margin-left:0;margin-top:98.15pt;width:141.7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izLAIAAGYEAAAOAAAAZHJzL2Uyb0RvYy54bWysVMFu2zAMvQ/YPwi6L046tFuMOEWWIsOA&#10;oi2QDD0rshwLkEVNYmJnXz9KttOu22nYRaFI6snvPTGL264x7KR80GALPptMOVNWQqntoeDfd5sP&#10;nzkLKGwpDFhV8LMK/Hb5/t2idbm6ghpMqTwjEBvy1hW8RnR5lgVZq0aECThlqViBbwTS1h+y0ouW&#10;0BuTXU2nN1kLvnQepAqBsnd9kS8TflUpiY9VFRQyU3D6NkyrT+s+rtlyIfKDF67WcvgM8Q9f0Qht&#10;6dIL1J1AwY5e/wHVaOkhQIUTCU0GVaWlShyIzWz6hs22Fk4lLiROcBeZwv+DlQ+nJ890Sd6RPFY0&#10;5NFOdci+QMcoRfq0LuTUtnXUiB3lqXfMB0pG2l3lm/hLhBjVCep8UTeiyXjo03x+PaeSpNrNx+uI&#10;kb0cdT7gVwUNi0HBPVmXFBWn+4B969gSbwpgdLnRxsRNLKyNZydBNre1RjWA/9ZlbOy1EE/1gDGT&#10;RX49jxhht+96PUaOeyjPRN1D/3iCkxtN992LgE/C02shSjQB+EhLZaAtOAwRZzX4n3/Lx34ykaqc&#10;tfT6Ch5+HIVXnJlvluwlSBwDPwb7MbDHZg3EdEaz5WQK6YBHM4aVh+aZBmMVb6GSsJLuKjiO4Rr7&#10;GaDBkmq1Sk30IJ3Ae7t1MkKPuu66Z+Hd4AqSmQ8wvkuRvzGn7032uNURSenkXNS1V3GQmx5z8n4Y&#10;vDgtr/ep6+XvYfkLAAD//wMAUEsDBBQABgAIAAAAIQDcyO2B3gAAAAgBAAAPAAAAZHJzL2Rvd25y&#10;ZXYueG1sTI/BTsMwEETvSPyDtUhcEHVooqiEOFVVwQEuFaEXbm68jQPxOoqdNvw9Cxc47sxo9k25&#10;nl0vTjiGzpOCu0UCAqnxpqNWwf7t6XYFIkRNRveeUMEXBlhXlxelLow/0yue6tgKLqFQaAU2xqGQ&#10;MjQWnQ4LPyCxd/Sj05HPsZVm1Gcud71cJkkune6IP1g94NZi81lPTsEue9/Zm+n4+LLJ0vF5P23z&#10;j7ZW6vpq3jyAiDjHvzD84DM6VMx08BOZIHoFPCSyep+nINhertIMxOFXyUBWpfw/oPoGAAD//wMA&#10;UEsBAi0AFAAGAAgAAAAhALaDOJL+AAAA4QEAABMAAAAAAAAAAAAAAAAAAAAAAFtDb250ZW50X1R5&#10;cGVzXS54bWxQSwECLQAUAAYACAAAACEAOP0h/9YAAACUAQAACwAAAAAAAAAAAAAAAAAvAQAAX3Jl&#10;bHMvLnJlbHNQSwECLQAUAAYACAAAACEAWg1IsywCAABmBAAADgAAAAAAAAAAAAAAAAAuAgAAZHJz&#10;L2Uyb0RvYy54bWxQSwECLQAUAAYACAAAACEA3Mjtgd4AAAAIAQAADwAAAAAAAAAAAAAAAACGBAAA&#10;ZHJzL2Rvd25yZXYueG1sUEsFBgAAAAAEAAQA8wAAAJEFAAAAAA==&#10;" stroked="f">
                <v:textbox style="mso-fit-shape-to-text:t" inset="0,0,0,0">
                  <w:txbxContent>
                    <w:p w14:paraId="17DB07F4" w14:textId="3A6103E9" w:rsidR="003257D3" w:rsidRPr="0092197E" w:rsidRDefault="003257D3" w:rsidP="003257D3">
                      <w:pPr>
                        <w:pStyle w:val="Caption"/>
                        <w:rPr>
                          <w:noProof/>
                        </w:rPr>
                      </w:pPr>
                      <w:r>
                        <w:t xml:space="preserve">Figure </w:t>
                      </w:r>
                      <w:r w:rsidR="00D0707A">
                        <w:fldChar w:fldCharType="begin"/>
                      </w:r>
                      <w:r w:rsidR="00D0707A">
                        <w:instrText xml:space="preserve"> SEQ Figure \* ARABIC</w:instrText>
                      </w:r>
                      <w:r w:rsidR="00D0707A">
                        <w:instrText xml:space="preserve"> </w:instrText>
                      </w:r>
                      <w:r w:rsidR="00D0707A">
                        <w:fldChar w:fldCharType="separate"/>
                      </w:r>
                      <w:r w:rsidR="006059E8">
                        <w:rPr>
                          <w:noProof/>
                        </w:rPr>
                        <w:t>2</w:t>
                      </w:r>
                      <w:r w:rsidR="00D0707A">
                        <w:rPr>
                          <w:noProof/>
                        </w:rPr>
                        <w:fldChar w:fldCharType="end"/>
                      </w:r>
                      <w:r>
                        <w:t>: Disparity of the protected groups relative to the dataset’s probability outcome.</w:t>
                      </w:r>
                    </w:p>
                  </w:txbxContent>
                </v:textbox>
                <w10:wrap type="square" anchorx="margin"/>
              </v:shape>
            </w:pict>
          </mc:Fallback>
        </mc:AlternateContent>
      </w:r>
      <w:r w:rsidR="00802B26">
        <w:t xml:space="preserve">The comparable evaluation metrics for the race groups suggests that the model is much fairer for these </w:t>
      </w:r>
      <w:r w:rsidR="00BB6079">
        <w:t xml:space="preserve">groups but fails to achieve group fairness for the genders. For </w:t>
      </w:r>
      <w:r w:rsidR="00311AC0">
        <w:t>example, the ratio of false positives to false negatives for the race groups is about 1:3</w:t>
      </w:r>
      <w:r w:rsidR="00BB6079">
        <w:t>, whereas for the genders it is much more distorted. Males have</w:t>
      </w:r>
      <w:r w:rsidR="00311AC0">
        <w:t xml:space="preserve"> a ratio of</w:t>
      </w:r>
      <w:r w:rsidR="00BB6079">
        <w:t xml:space="preserve"> around</w:t>
      </w:r>
      <w:r w:rsidR="00311AC0">
        <w:t xml:space="preserve"> 2:5</w:t>
      </w:r>
      <w:r w:rsidR="00BB6079">
        <w:t xml:space="preserve"> whereas females have </w:t>
      </w:r>
      <w:r w:rsidR="00311AC0">
        <w:t xml:space="preserve">a much </w:t>
      </w:r>
      <w:r w:rsidR="00B155F7">
        <w:t>larger</w:t>
      </w:r>
      <w:r w:rsidR="00311AC0">
        <w:t xml:space="preserve"> value </w:t>
      </w:r>
      <w:r w:rsidR="004731EE">
        <w:t>around</w:t>
      </w:r>
      <w:r w:rsidR="00311AC0">
        <w:t xml:space="preserve"> 1:6</w:t>
      </w:r>
      <w:r w:rsidR="00BB6079">
        <w:t>.</w:t>
      </w:r>
      <w:r w:rsidR="004731EE">
        <w:t xml:space="preserve"> Consequently, this results in the female group having the best precision and specificity of all groups</w:t>
      </w:r>
      <w:r w:rsidR="00B155F7">
        <w:t>, as the model is not likely to make a positive prediction</w:t>
      </w:r>
      <w:r w:rsidR="00311AC0">
        <w:t>. Th</w:t>
      </w:r>
      <w:r w:rsidR="00B155F7">
        <w:t xml:space="preserve">ese results can be confirmed by </w:t>
      </w:r>
      <w:r w:rsidR="00311AC0">
        <w:t>Figure 1</w:t>
      </w:r>
      <w:r w:rsidR="004731EE">
        <w:t xml:space="preserve">. </w:t>
      </w:r>
      <w:r w:rsidR="00311AC0">
        <w:t xml:space="preserve">Figure 2 </w:t>
      </w:r>
      <w:r w:rsidR="00B155F7">
        <w:t>shows</w:t>
      </w:r>
      <w:r>
        <w:t xml:space="preserve"> that the race group has a much lower cumulative disparity compared to the genders, where females have </w:t>
      </w:r>
      <w:r w:rsidR="00402DE4">
        <w:t xml:space="preserve">a considerably higher disparity than other groups. The relatively low disparity for whites could be explained by the fact that whites make up the majority of the dataset, so it is only natural that </w:t>
      </w:r>
      <w:r w:rsidR="00311AC0">
        <w:t xml:space="preserve">they </w:t>
      </w:r>
      <w:r w:rsidR="00402DE4">
        <w:t>would have similar outcomes.</w:t>
      </w:r>
      <w:r w:rsidR="00ED6A8E">
        <w:br w:type="page"/>
      </w:r>
    </w:p>
    <w:p w14:paraId="6EF62FBB" w14:textId="4A8CD11D" w:rsidR="00ED6A8E" w:rsidRDefault="00ED6A8E" w:rsidP="00ED6A8E">
      <w:pPr>
        <w:pStyle w:val="Heading1"/>
      </w:pPr>
      <w:r>
        <w:lastRenderedPageBreak/>
        <w:t>3: Evaluation of the Cause of Unfairness</w:t>
      </w:r>
    </w:p>
    <w:p w14:paraId="32E20152" w14:textId="063B779D" w:rsidR="00BD2417" w:rsidRDefault="00D166DC" w:rsidP="00682E11">
      <w:r>
        <w:t>Unfairness in the model’s outcome can be traced to two sources: the first is in the composition of the dataset</w:t>
      </w:r>
      <w:r w:rsidR="00B155F7">
        <w:t xml:space="preserve"> and the balance of positive and negative samples</w:t>
      </w:r>
      <w:r>
        <w:t>. The second lies in the algorithm used by the model itself, and how it learns biases</w:t>
      </w:r>
      <w:r w:rsidR="001B4613">
        <w:t xml:space="preserve">, either </w:t>
      </w:r>
      <w:r>
        <w:t>intentionally or unintentionally</w:t>
      </w:r>
      <w:r w:rsidR="001B4613">
        <w:t>,</w:t>
      </w:r>
      <w:r>
        <w:t xml:space="preserve"> from the training data. We will perform an exploratory analysis of the training data to identify </w:t>
      </w:r>
      <w:r w:rsidR="00DB5D32">
        <w:t xml:space="preserve">any </w:t>
      </w:r>
      <w:r>
        <w:t>imbalances which might have promoted unfairness in the model’s predictions. We will also take a close look at the learning algorithm for decision trees</w:t>
      </w:r>
      <w:r w:rsidR="00B155F7">
        <w:t xml:space="preserve"> by visualizing one of the decision trees used in the ensemble</w:t>
      </w:r>
      <w:r>
        <w:t>, to determine whether or not the learning method is predisposed to unfair predictions.</w:t>
      </w:r>
    </w:p>
    <w:p w14:paraId="145F0A8C" w14:textId="5AAB5ED0" w:rsidR="00682E11" w:rsidRDefault="00B27C7E" w:rsidP="00682E11">
      <w:pPr>
        <w:keepNext/>
      </w:pPr>
      <w:r>
        <w:rPr>
          <w:noProof/>
        </w:rPr>
        <w:drawing>
          <wp:inline distT="0" distB="0" distL="0" distR="0" wp14:anchorId="2842DB47" wp14:editId="037977CA">
            <wp:extent cx="3604791"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4791" cy="1800000"/>
                    </a:xfrm>
                    <a:prstGeom prst="rect">
                      <a:avLst/>
                    </a:prstGeom>
                    <a:noFill/>
                    <a:ln>
                      <a:noFill/>
                    </a:ln>
                  </pic:spPr>
                </pic:pic>
              </a:graphicData>
            </a:graphic>
          </wp:inline>
        </w:drawing>
      </w:r>
      <w:r w:rsidR="00682E11">
        <w:rPr>
          <w:noProof/>
        </w:rPr>
        <w:drawing>
          <wp:inline distT="0" distB="0" distL="0" distR="0" wp14:anchorId="4C04DA83" wp14:editId="38AC36C6">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799739B" w14:textId="6335C9E8" w:rsidR="0054787A" w:rsidRDefault="00BD2417" w:rsidP="004731EE">
      <w:pPr>
        <w:pStyle w:val="Caption"/>
      </w:pPr>
      <w:r>
        <w:t xml:space="preserve">Figure </w:t>
      </w:r>
      <w:r w:rsidR="00D0707A">
        <w:fldChar w:fldCharType="begin"/>
      </w:r>
      <w:r w:rsidR="00D0707A">
        <w:instrText xml:space="preserve"> SEQ Figure \* ARABIC </w:instrText>
      </w:r>
      <w:r w:rsidR="00D0707A">
        <w:fldChar w:fldCharType="separate"/>
      </w:r>
      <w:r w:rsidR="006059E8">
        <w:rPr>
          <w:noProof/>
        </w:rPr>
        <w:t>3</w:t>
      </w:r>
      <w:r w:rsidR="00D0707A">
        <w:rPr>
          <w:noProof/>
        </w:rPr>
        <w:fldChar w:fldCharType="end"/>
      </w:r>
      <w:r>
        <w:t xml:space="preserve">: </w:t>
      </w:r>
      <w:r w:rsidR="00682E11">
        <w:t xml:space="preserve">Left: </w:t>
      </w:r>
      <w:r>
        <w:t>Distribution of income classification for the protected groups</w:t>
      </w:r>
      <w:r w:rsidR="00682E11">
        <w:t>. Right: a decision tree used in the random forest classifier.</w:t>
      </w:r>
    </w:p>
    <w:p w14:paraId="18A00BD8" w14:textId="055BA969" w:rsidR="001B4613" w:rsidRDefault="0040648C" w:rsidP="00D166DC">
      <w:r>
        <w:t>The most striking observation from the above visualizations, is that a large majority of the samples are negative (i.e., most people make less than 50k)</w:t>
      </w:r>
      <w:r w:rsidR="009508A2">
        <w:t xml:space="preserve">, with only about 24% of the data being labelled positive across training and testing sets. However, the protected groups report different </w:t>
      </w:r>
      <w:r w:rsidR="00F6170F">
        <w:t>distributions</w:t>
      </w:r>
      <w:r w:rsidR="009508A2">
        <w:t>, for example</w:t>
      </w:r>
      <w:r w:rsidR="00F6170F">
        <w:t xml:space="preserve"> 30% of the male labels are positive, whilst females have only 10%. For the race group we observe whites with about 25% positive samples, which is comparable to the overall ratio, whilst non-whites have around 15% positive labels. Clearly there is greater skew in data for the gender group, since both subgroups show substantial deviations in terms of positive and negative samples in comparison to the overall dataset, whilst also having a larger imbalance than their racial counterpart (20% difference to 10%)</w:t>
      </w:r>
      <w:r w:rsidR="00A67CFF">
        <w:t xml:space="preserve">. </w:t>
      </w:r>
      <w:r w:rsidR="001B4613">
        <w:t>Although the decision tree model is too small to interpret, visually it provides enough insight as to the classification process</w:t>
      </w:r>
      <w:r w:rsidR="00B155F7">
        <w:t>, that is,</w:t>
      </w:r>
      <w:r w:rsidR="001B4613">
        <w:t xml:space="preserve"> </w:t>
      </w:r>
      <w:r w:rsidR="00DB5D32">
        <w:t>the model</w:t>
      </w:r>
      <w:r w:rsidR="001B4613">
        <w:t xml:space="preserve"> interprets many of the features as indicative of a negative sample.</w:t>
      </w:r>
      <w:r w:rsidR="00B155F7">
        <w:t xml:space="preserve"> This could be attributed to the use of one-hot encodings for some features.</w:t>
      </w:r>
    </w:p>
    <w:p w14:paraId="0B4F3847" w14:textId="1F71A5A8" w:rsidR="0040648C" w:rsidRDefault="00A67CFF" w:rsidP="00D166DC">
      <w:r>
        <w:t>These distributions would explain why the model has a much higher rate of false negatives than false positives, as the data</w:t>
      </w:r>
      <w:r w:rsidR="001B4613">
        <w:t xml:space="preserve"> has a poor balance of positive and negative samples</w:t>
      </w:r>
      <w:r>
        <w:t>. It also might explain the noticeably poorer recall value for females than other groups, since that group</w:t>
      </w:r>
      <w:r w:rsidR="00DB5D32">
        <w:t xml:space="preserve"> has</w:t>
      </w:r>
      <w:r>
        <w:t xml:space="preserve"> the worst skew</w:t>
      </w:r>
      <w:r w:rsidR="00145E5B">
        <w:t xml:space="preserve"> in negative</w:t>
      </w:r>
      <w:r w:rsidR="00DB5D32">
        <w:t xml:space="preserve"> labels</w:t>
      </w:r>
      <w:r w:rsidR="00145E5B">
        <w:t>.</w:t>
      </w:r>
      <w:r w:rsidR="00682E11">
        <w:t xml:space="preserve"> </w:t>
      </w:r>
      <w:r w:rsidR="001B4613">
        <w:t>What is interesting about the model decision tree, is that from a quick glance its ratio of positive to negative classifier conditions closely resembles the distribution of the training data that it uses</w:t>
      </w:r>
      <w:r w:rsidR="00DB5D32">
        <w:t xml:space="preserve">. </w:t>
      </w:r>
      <w:r w:rsidR="007F0DB6">
        <w:t xml:space="preserve">Therefore, </w:t>
      </w:r>
      <w:r w:rsidR="00B155F7">
        <w:t xml:space="preserve">it could be </w:t>
      </w:r>
      <w:r w:rsidR="007F0DB6">
        <w:t>that the algorithm is biased</w:t>
      </w:r>
      <w:r w:rsidR="003B5C85">
        <w:t xml:space="preserve"> due to the composition of the data, which could explain the </w:t>
      </w:r>
      <w:r w:rsidR="006059E8">
        <w:t>higher-than-normal</w:t>
      </w:r>
      <w:r w:rsidR="007F0DB6">
        <w:t xml:space="preserve"> false negative rates. </w:t>
      </w:r>
      <w:r w:rsidR="00B155F7">
        <w:t>We can evaluate the effect of the training data on the model’s performance by</w:t>
      </w:r>
      <w:r w:rsidR="00767630">
        <w:t xml:space="preserve"> resampl</w:t>
      </w:r>
      <w:r w:rsidR="003B5C85">
        <w:t>ing</w:t>
      </w:r>
      <w:r w:rsidR="00767630">
        <w:t xml:space="preserve"> the training data such that the label balance of the groups matches the overall trend in the dataset</w:t>
      </w:r>
      <w:r w:rsidR="003B5C85">
        <w:t>.</w:t>
      </w:r>
      <w:r w:rsidR="00767630">
        <w:t xml:space="preserve"> </w:t>
      </w:r>
      <w:r w:rsidR="003B5C85">
        <w:t xml:space="preserve">For females, </w:t>
      </w:r>
      <w:r w:rsidR="00767630">
        <w:t>the bias</w:t>
      </w:r>
      <w:r w:rsidR="00DB5D32">
        <w:t xml:space="preserve"> becomes less noticeable</w:t>
      </w:r>
      <w:r w:rsidR="003B5C85">
        <w:t xml:space="preserve"> while males remain relatively similar as expected</w:t>
      </w:r>
      <w:r w:rsidR="00DB5D32">
        <w:t>, suggest</w:t>
      </w:r>
      <w:r w:rsidR="003B5C85">
        <w:t>ing</w:t>
      </w:r>
      <w:r w:rsidR="00DB5D32">
        <w:t xml:space="preserve"> that the data is the primary cause of unfairness in the model.</w:t>
      </w:r>
    </w:p>
    <w:tbl>
      <w:tblPr>
        <w:tblStyle w:val="TableGrid"/>
        <w:tblW w:w="0" w:type="auto"/>
        <w:tblLook w:val="04A0" w:firstRow="1" w:lastRow="0" w:firstColumn="1" w:lastColumn="0" w:noHBand="0" w:noVBand="1"/>
      </w:tblPr>
      <w:tblGrid>
        <w:gridCol w:w="868"/>
        <w:gridCol w:w="1059"/>
        <w:gridCol w:w="1035"/>
        <w:gridCol w:w="826"/>
        <w:gridCol w:w="778"/>
        <w:gridCol w:w="1170"/>
        <w:gridCol w:w="750"/>
        <w:gridCol w:w="656"/>
        <w:gridCol w:w="656"/>
        <w:gridCol w:w="562"/>
        <w:gridCol w:w="656"/>
      </w:tblGrid>
      <w:tr w:rsidR="00767630" w14:paraId="7B115BFD" w14:textId="77777777" w:rsidTr="00056BBE">
        <w:tc>
          <w:tcPr>
            <w:tcW w:w="870" w:type="dxa"/>
          </w:tcPr>
          <w:p w14:paraId="08C71F9F" w14:textId="77777777" w:rsidR="00767630" w:rsidRDefault="00767630" w:rsidP="00BF68A6">
            <w:pPr>
              <w:jc w:val="center"/>
            </w:pPr>
            <w:r>
              <w:t>Gender</w:t>
            </w:r>
          </w:p>
        </w:tc>
        <w:tc>
          <w:tcPr>
            <w:tcW w:w="1059" w:type="dxa"/>
          </w:tcPr>
          <w:p w14:paraId="5A14BC99" w14:textId="77777777" w:rsidR="00767630" w:rsidRDefault="00767630" w:rsidP="00BF68A6">
            <w:pPr>
              <w:jc w:val="center"/>
            </w:pPr>
            <w:r>
              <w:t>Accuracy</w:t>
            </w:r>
          </w:p>
        </w:tc>
        <w:tc>
          <w:tcPr>
            <w:tcW w:w="1035" w:type="dxa"/>
          </w:tcPr>
          <w:p w14:paraId="68942F5E" w14:textId="77777777" w:rsidR="00767630" w:rsidRDefault="00767630" w:rsidP="00BF68A6">
            <w:pPr>
              <w:jc w:val="center"/>
            </w:pPr>
            <w:r>
              <w:t>Precision</w:t>
            </w:r>
          </w:p>
        </w:tc>
        <w:tc>
          <w:tcPr>
            <w:tcW w:w="881" w:type="dxa"/>
          </w:tcPr>
          <w:p w14:paraId="17EA17AC" w14:textId="77777777" w:rsidR="00767630" w:rsidRDefault="00767630" w:rsidP="00BF68A6">
            <w:pPr>
              <w:jc w:val="center"/>
            </w:pPr>
            <w:r>
              <w:t>Recall</w:t>
            </w:r>
          </w:p>
        </w:tc>
        <w:tc>
          <w:tcPr>
            <w:tcW w:w="848" w:type="dxa"/>
          </w:tcPr>
          <w:p w14:paraId="0A9AD1E4" w14:textId="77777777" w:rsidR="00767630" w:rsidRDefault="00767630" w:rsidP="00BF68A6">
            <w:pPr>
              <w:jc w:val="center"/>
            </w:pPr>
            <w:r>
              <w:t>F Score</w:t>
            </w:r>
          </w:p>
        </w:tc>
        <w:tc>
          <w:tcPr>
            <w:tcW w:w="1170" w:type="dxa"/>
          </w:tcPr>
          <w:p w14:paraId="7072D857" w14:textId="77777777" w:rsidR="00767630" w:rsidRDefault="00767630" w:rsidP="00BF68A6">
            <w:pPr>
              <w:jc w:val="center"/>
            </w:pPr>
            <w:r>
              <w:t>Specificity</w:t>
            </w:r>
          </w:p>
        </w:tc>
        <w:tc>
          <w:tcPr>
            <w:tcW w:w="829" w:type="dxa"/>
          </w:tcPr>
          <w:p w14:paraId="00E26A82" w14:textId="77777777" w:rsidR="00767630" w:rsidRDefault="00767630" w:rsidP="00BF68A6">
            <w:pPr>
              <w:jc w:val="center"/>
            </w:pPr>
            <w:r>
              <w:t>Error Rate</w:t>
            </w:r>
          </w:p>
        </w:tc>
        <w:tc>
          <w:tcPr>
            <w:tcW w:w="581" w:type="dxa"/>
          </w:tcPr>
          <w:p w14:paraId="091CBC18" w14:textId="77777777" w:rsidR="00767630" w:rsidRDefault="00767630" w:rsidP="00BF68A6">
            <w:pPr>
              <w:jc w:val="center"/>
            </w:pPr>
            <w:r>
              <w:t>TP</w:t>
            </w:r>
          </w:p>
        </w:tc>
        <w:tc>
          <w:tcPr>
            <w:tcW w:w="581" w:type="dxa"/>
          </w:tcPr>
          <w:p w14:paraId="2E68A768" w14:textId="77777777" w:rsidR="00767630" w:rsidRDefault="00767630" w:rsidP="00BF68A6">
            <w:pPr>
              <w:jc w:val="center"/>
            </w:pPr>
            <w:r>
              <w:t>TN</w:t>
            </w:r>
          </w:p>
        </w:tc>
        <w:tc>
          <w:tcPr>
            <w:tcW w:w="581" w:type="dxa"/>
          </w:tcPr>
          <w:p w14:paraId="7FEB1915" w14:textId="77777777" w:rsidR="00767630" w:rsidRDefault="00767630" w:rsidP="00BF68A6">
            <w:pPr>
              <w:jc w:val="center"/>
            </w:pPr>
            <w:r>
              <w:t>FP</w:t>
            </w:r>
          </w:p>
        </w:tc>
        <w:tc>
          <w:tcPr>
            <w:tcW w:w="581" w:type="dxa"/>
          </w:tcPr>
          <w:p w14:paraId="792E2A15" w14:textId="77777777" w:rsidR="00767630" w:rsidRDefault="00767630" w:rsidP="00BF68A6">
            <w:pPr>
              <w:jc w:val="center"/>
            </w:pPr>
            <w:r>
              <w:t>FN</w:t>
            </w:r>
          </w:p>
        </w:tc>
      </w:tr>
      <w:tr w:rsidR="00767630" w14:paraId="1801A125" w14:textId="77777777" w:rsidTr="00056BBE">
        <w:tc>
          <w:tcPr>
            <w:tcW w:w="870" w:type="dxa"/>
          </w:tcPr>
          <w:p w14:paraId="6402FC8F" w14:textId="77777777" w:rsidR="00767630" w:rsidRDefault="00767630" w:rsidP="00BF68A6">
            <w:pPr>
              <w:jc w:val="center"/>
            </w:pPr>
            <w:r>
              <w:t>Male</w:t>
            </w:r>
          </w:p>
        </w:tc>
        <w:tc>
          <w:tcPr>
            <w:tcW w:w="1059" w:type="dxa"/>
          </w:tcPr>
          <w:p w14:paraId="619FD955" w14:textId="459910F9" w:rsidR="00767630" w:rsidRDefault="00767630" w:rsidP="00BF68A6">
            <w:pPr>
              <w:jc w:val="center"/>
            </w:pPr>
            <w:r>
              <w:t>0.81</w:t>
            </w:r>
          </w:p>
        </w:tc>
        <w:tc>
          <w:tcPr>
            <w:tcW w:w="1035" w:type="dxa"/>
          </w:tcPr>
          <w:p w14:paraId="4C61747C" w14:textId="0648AA3E" w:rsidR="00767630" w:rsidRDefault="00767630" w:rsidP="00BF68A6">
            <w:pPr>
              <w:jc w:val="center"/>
            </w:pPr>
            <w:r>
              <w:t>0.79</w:t>
            </w:r>
          </w:p>
        </w:tc>
        <w:tc>
          <w:tcPr>
            <w:tcW w:w="881" w:type="dxa"/>
          </w:tcPr>
          <w:p w14:paraId="51BE9462" w14:textId="20E30AF3" w:rsidR="00767630" w:rsidRDefault="00767630" w:rsidP="00BF68A6">
            <w:pPr>
              <w:jc w:val="center"/>
            </w:pPr>
            <w:r>
              <w:t>0.54</w:t>
            </w:r>
          </w:p>
        </w:tc>
        <w:tc>
          <w:tcPr>
            <w:tcW w:w="848" w:type="dxa"/>
          </w:tcPr>
          <w:p w14:paraId="174F5D8E" w14:textId="2F444625" w:rsidR="00767630" w:rsidRDefault="00767630" w:rsidP="00BF68A6">
            <w:pPr>
              <w:jc w:val="center"/>
            </w:pPr>
            <w:r>
              <w:t>0.64</w:t>
            </w:r>
          </w:p>
        </w:tc>
        <w:tc>
          <w:tcPr>
            <w:tcW w:w="1170" w:type="dxa"/>
          </w:tcPr>
          <w:p w14:paraId="5AC4BDEB" w14:textId="693E4C23" w:rsidR="00767630" w:rsidRDefault="00767630" w:rsidP="00BF68A6">
            <w:pPr>
              <w:jc w:val="center"/>
            </w:pPr>
            <w:r>
              <w:t>0.94</w:t>
            </w:r>
          </w:p>
        </w:tc>
        <w:tc>
          <w:tcPr>
            <w:tcW w:w="829" w:type="dxa"/>
          </w:tcPr>
          <w:p w14:paraId="48B6B617" w14:textId="78720D67" w:rsidR="00767630" w:rsidRDefault="00767630" w:rsidP="00BF68A6">
            <w:pPr>
              <w:jc w:val="center"/>
            </w:pPr>
            <w:r>
              <w:t>0.19</w:t>
            </w:r>
          </w:p>
        </w:tc>
        <w:tc>
          <w:tcPr>
            <w:tcW w:w="581" w:type="dxa"/>
          </w:tcPr>
          <w:p w14:paraId="24746267" w14:textId="5C9693F8" w:rsidR="00767630" w:rsidRDefault="00767630" w:rsidP="00BF68A6">
            <w:pPr>
              <w:jc w:val="center"/>
            </w:pPr>
            <w:r>
              <w:t>1704</w:t>
            </w:r>
          </w:p>
        </w:tc>
        <w:tc>
          <w:tcPr>
            <w:tcW w:w="581" w:type="dxa"/>
          </w:tcPr>
          <w:p w14:paraId="1FEFDF4A" w14:textId="698E2B8C" w:rsidR="00767630" w:rsidRDefault="00767630" w:rsidP="00BF68A6">
            <w:pPr>
              <w:jc w:val="center"/>
            </w:pPr>
            <w:r>
              <w:t>6561</w:t>
            </w:r>
          </w:p>
        </w:tc>
        <w:tc>
          <w:tcPr>
            <w:tcW w:w="581" w:type="dxa"/>
          </w:tcPr>
          <w:p w14:paraId="5055D381" w14:textId="2D328AB8" w:rsidR="00767630" w:rsidRDefault="00767630" w:rsidP="00BF68A6">
            <w:pPr>
              <w:jc w:val="center"/>
            </w:pPr>
            <w:r>
              <w:t>443</w:t>
            </w:r>
          </w:p>
        </w:tc>
        <w:tc>
          <w:tcPr>
            <w:tcW w:w="581" w:type="dxa"/>
          </w:tcPr>
          <w:p w14:paraId="079FC97E" w14:textId="40979D93" w:rsidR="00767630" w:rsidRDefault="00767630" w:rsidP="00BF68A6">
            <w:pPr>
              <w:jc w:val="center"/>
            </w:pPr>
            <w:r>
              <w:t>1439</w:t>
            </w:r>
          </w:p>
        </w:tc>
      </w:tr>
      <w:tr w:rsidR="00767630" w14:paraId="0800F585" w14:textId="77777777" w:rsidTr="00056BBE">
        <w:tc>
          <w:tcPr>
            <w:tcW w:w="870" w:type="dxa"/>
          </w:tcPr>
          <w:p w14:paraId="118FCF07" w14:textId="77777777" w:rsidR="00767630" w:rsidRDefault="00767630" w:rsidP="00BF68A6">
            <w:pPr>
              <w:jc w:val="center"/>
            </w:pPr>
            <w:r>
              <w:t>Female</w:t>
            </w:r>
          </w:p>
        </w:tc>
        <w:tc>
          <w:tcPr>
            <w:tcW w:w="1059" w:type="dxa"/>
          </w:tcPr>
          <w:p w14:paraId="5505F710" w14:textId="16FA5282" w:rsidR="00767630" w:rsidRDefault="00767630" w:rsidP="00BF68A6">
            <w:pPr>
              <w:jc w:val="center"/>
            </w:pPr>
            <w:r>
              <w:t>0.91</w:t>
            </w:r>
          </w:p>
        </w:tc>
        <w:tc>
          <w:tcPr>
            <w:tcW w:w="1035" w:type="dxa"/>
          </w:tcPr>
          <w:p w14:paraId="60E41181" w14:textId="0BB2AD63" w:rsidR="00767630" w:rsidRDefault="00767630" w:rsidP="00BF68A6">
            <w:pPr>
              <w:jc w:val="center"/>
            </w:pPr>
            <w:r>
              <w:t>0.61</w:t>
            </w:r>
          </w:p>
        </w:tc>
        <w:tc>
          <w:tcPr>
            <w:tcW w:w="881" w:type="dxa"/>
          </w:tcPr>
          <w:p w14:paraId="288062E6" w14:textId="5B1840D7" w:rsidR="00767630" w:rsidRDefault="00767630" w:rsidP="00BF68A6">
            <w:pPr>
              <w:jc w:val="center"/>
            </w:pPr>
            <w:r>
              <w:t>0.65</w:t>
            </w:r>
          </w:p>
        </w:tc>
        <w:tc>
          <w:tcPr>
            <w:tcW w:w="848" w:type="dxa"/>
          </w:tcPr>
          <w:p w14:paraId="605ECDA5" w14:textId="389BA2EE" w:rsidR="00767630" w:rsidRDefault="00767630" w:rsidP="00BF68A6">
            <w:pPr>
              <w:jc w:val="center"/>
            </w:pPr>
            <w:r>
              <w:t>0.63</w:t>
            </w:r>
          </w:p>
        </w:tc>
        <w:tc>
          <w:tcPr>
            <w:tcW w:w="1170" w:type="dxa"/>
          </w:tcPr>
          <w:p w14:paraId="300426B5" w14:textId="67757220" w:rsidR="00767630" w:rsidRDefault="00767630" w:rsidP="00BF68A6">
            <w:pPr>
              <w:jc w:val="center"/>
            </w:pPr>
            <w:r>
              <w:t>0.95</w:t>
            </w:r>
          </w:p>
        </w:tc>
        <w:tc>
          <w:tcPr>
            <w:tcW w:w="829" w:type="dxa"/>
          </w:tcPr>
          <w:p w14:paraId="2A4DB995" w14:textId="0DF5D370" w:rsidR="00767630" w:rsidRDefault="00767630" w:rsidP="00BF68A6">
            <w:pPr>
              <w:jc w:val="center"/>
            </w:pPr>
            <w:r>
              <w:t>0.09</w:t>
            </w:r>
          </w:p>
        </w:tc>
        <w:tc>
          <w:tcPr>
            <w:tcW w:w="581" w:type="dxa"/>
          </w:tcPr>
          <w:p w14:paraId="02D55C14" w14:textId="430EF166" w:rsidR="00767630" w:rsidRDefault="00767630" w:rsidP="00BF68A6">
            <w:pPr>
              <w:jc w:val="center"/>
            </w:pPr>
            <w:r>
              <w:t>364</w:t>
            </w:r>
          </w:p>
        </w:tc>
        <w:tc>
          <w:tcPr>
            <w:tcW w:w="581" w:type="dxa"/>
          </w:tcPr>
          <w:p w14:paraId="4E3A21AA" w14:textId="300286D5" w:rsidR="00767630" w:rsidRDefault="00767630" w:rsidP="00BF68A6">
            <w:pPr>
              <w:jc w:val="center"/>
            </w:pPr>
            <w:r>
              <w:t>4128</w:t>
            </w:r>
          </w:p>
        </w:tc>
        <w:tc>
          <w:tcPr>
            <w:tcW w:w="581" w:type="dxa"/>
          </w:tcPr>
          <w:p w14:paraId="272A4BA8" w14:textId="7DD2247C" w:rsidR="00767630" w:rsidRDefault="00767630" w:rsidP="00BF68A6">
            <w:pPr>
              <w:jc w:val="center"/>
            </w:pPr>
            <w:r>
              <w:t>228</w:t>
            </w:r>
          </w:p>
        </w:tc>
        <w:tc>
          <w:tcPr>
            <w:tcW w:w="581" w:type="dxa"/>
          </w:tcPr>
          <w:p w14:paraId="1CA52ECB" w14:textId="0B1F8951" w:rsidR="00767630" w:rsidRDefault="00767630" w:rsidP="00BF68A6">
            <w:pPr>
              <w:keepNext/>
              <w:jc w:val="center"/>
            </w:pPr>
            <w:r>
              <w:t>193</w:t>
            </w:r>
          </w:p>
        </w:tc>
      </w:tr>
    </w:tbl>
    <w:p w14:paraId="2372DE4E" w14:textId="4DBB1CD4" w:rsidR="00767630" w:rsidRPr="00D166DC" w:rsidRDefault="00DB5D32" w:rsidP="00DB5D32">
      <w:pPr>
        <w:pStyle w:val="Caption"/>
      </w:pPr>
      <w:r>
        <w:t xml:space="preserve">Table </w:t>
      </w:r>
      <w:r w:rsidR="00D0707A">
        <w:fldChar w:fldCharType="begin"/>
      </w:r>
      <w:r w:rsidR="00D0707A">
        <w:instrText xml:space="preserve"> SEQ Table \* ARABIC </w:instrText>
      </w:r>
      <w:r w:rsidR="00D0707A">
        <w:fldChar w:fldCharType="separate"/>
      </w:r>
      <w:r w:rsidR="006059E8">
        <w:rPr>
          <w:noProof/>
        </w:rPr>
        <w:t>4</w:t>
      </w:r>
      <w:r w:rsidR="00D0707A">
        <w:rPr>
          <w:noProof/>
        </w:rPr>
        <w:fldChar w:fldCharType="end"/>
      </w:r>
      <w:r>
        <w:t>: Model performance on gender after resampling the training data to eliminate group deviations from overall labelling ratio.</w:t>
      </w:r>
    </w:p>
    <w:sectPr w:rsidR="00767630" w:rsidRPr="00D166D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6FCC1" w14:textId="77777777" w:rsidR="00D0707A" w:rsidRDefault="00D0707A" w:rsidP="00533A66">
      <w:pPr>
        <w:spacing w:after="0" w:line="240" w:lineRule="auto"/>
      </w:pPr>
      <w:r>
        <w:separator/>
      </w:r>
    </w:p>
  </w:endnote>
  <w:endnote w:type="continuationSeparator" w:id="0">
    <w:p w14:paraId="09213C10" w14:textId="77777777" w:rsidR="00D0707A" w:rsidRDefault="00D0707A" w:rsidP="0053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494305609"/>
      <w:docPartObj>
        <w:docPartGallery w:val="Page Numbers (Bottom of Page)"/>
        <w:docPartUnique/>
      </w:docPartObj>
    </w:sdtPr>
    <w:sdtEndPr>
      <w:rPr>
        <w:noProof/>
      </w:rPr>
    </w:sdtEndPr>
    <w:sdtContent>
      <w:p w14:paraId="02F150B0" w14:textId="6D88A118" w:rsidR="00533A66" w:rsidRPr="00533A66" w:rsidRDefault="00533A66">
        <w:pPr>
          <w:pStyle w:val="Footer"/>
          <w:jc w:val="right"/>
          <w:rPr>
            <w:rFonts w:cs="Times New Roman"/>
          </w:rPr>
        </w:pPr>
        <w:r w:rsidRPr="00533A66">
          <w:rPr>
            <w:rFonts w:cs="Times New Roman"/>
          </w:rPr>
          <w:fldChar w:fldCharType="begin"/>
        </w:r>
        <w:r w:rsidRPr="00533A66">
          <w:rPr>
            <w:rFonts w:cs="Times New Roman"/>
          </w:rPr>
          <w:instrText xml:space="preserve"> PAGE   \* MERGEFORMAT </w:instrText>
        </w:r>
        <w:r w:rsidRPr="00533A66">
          <w:rPr>
            <w:rFonts w:cs="Times New Roman"/>
          </w:rPr>
          <w:fldChar w:fldCharType="separate"/>
        </w:r>
        <w:r w:rsidRPr="00533A66">
          <w:rPr>
            <w:rFonts w:cs="Times New Roman"/>
            <w:noProof/>
          </w:rPr>
          <w:t>2</w:t>
        </w:r>
        <w:r w:rsidRPr="00533A66">
          <w:rPr>
            <w:rFonts w:cs="Times New Roman"/>
            <w:noProof/>
          </w:rPr>
          <w:fldChar w:fldCharType="end"/>
        </w:r>
      </w:p>
    </w:sdtContent>
  </w:sdt>
  <w:p w14:paraId="747B004D" w14:textId="77777777" w:rsidR="00533A66" w:rsidRDefault="00533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E33A6" w14:textId="77777777" w:rsidR="00D0707A" w:rsidRDefault="00D0707A" w:rsidP="00533A66">
      <w:pPr>
        <w:spacing w:after="0" w:line="240" w:lineRule="auto"/>
      </w:pPr>
      <w:r>
        <w:separator/>
      </w:r>
    </w:p>
  </w:footnote>
  <w:footnote w:type="continuationSeparator" w:id="0">
    <w:p w14:paraId="5B6DC221" w14:textId="77777777" w:rsidR="00D0707A" w:rsidRDefault="00D0707A" w:rsidP="00533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AC324" w14:textId="23C7DE71" w:rsidR="00533A66" w:rsidRDefault="00533A66" w:rsidP="00533A66">
    <w:pPr>
      <w:pStyle w:val="Header"/>
      <w:tabs>
        <w:tab w:val="clear" w:pos="4513"/>
      </w:tabs>
    </w:pPr>
    <w:r>
      <w:t>Adam Coyle</w:t>
    </w:r>
    <w:r>
      <w:tab/>
      <w:t>CSC4009 –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94276"/>
    <w:multiLevelType w:val="multilevel"/>
    <w:tmpl w:val="BBF4F4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334197C"/>
    <w:multiLevelType w:val="hybridMultilevel"/>
    <w:tmpl w:val="1E506D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8B"/>
    <w:rsid w:val="0001699B"/>
    <w:rsid w:val="0006289E"/>
    <w:rsid w:val="000B2797"/>
    <w:rsid w:val="000D0463"/>
    <w:rsid w:val="00122044"/>
    <w:rsid w:val="00145E5B"/>
    <w:rsid w:val="00151D8C"/>
    <w:rsid w:val="001A285E"/>
    <w:rsid w:val="001A3175"/>
    <w:rsid w:val="001B4613"/>
    <w:rsid w:val="001D7378"/>
    <w:rsid w:val="001E746E"/>
    <w:rsid w:val="00256C7E"/>
    <w:rsid w:val="00311AC0"/>
    <w:rsid w:val="003257D3"/>
    <w:rsid w:val="00340932"/>
    <w:rsid w:val="003737C6"/>
    <w:rsid w:val="003B5C85"/>
    <w:rsid w:val="00402DE4"/>
    <w:rsid w:val="0040648C"/>
    <w:rsid w:val="00442299"/>
    <w:rsid w:val="0045508B"/>
    <w:rsid w:val="004731EE"/>
    <w:rsid w:val="004B06AD"/>
    <w:rsid w:val="004B480C"/>
    <w:rsid w:val="004F12EC"/>
    <w:rsid w:val="00533A66"/>
    <w:rsid w:val="0054787A"/>
    <w:rsid w:val="00547A0A"/>
    <w:rsid w:val="0055612F"/>
    <w:rsid w:val="005C2741"/>
    <w:rsid w:val="006059E8"/>
    <w:rsid w:val="00636EE5"/>
    <w:rsid w:val="00682E11"/>
    <w:rsid w:val="006B2B38"/>
    <w:rsid w:val="00713169"/>
    <w:rsid w:val="007227B1"/>
    <w:rsid w:val="0075276B"/>
    <w:rsid w:val="00767630"/>
    <w:rsid w:val="00783451"/>
    <w:rsid w:val="007A5093"/>
    <w:rsid w:val="007B50C8"/>
    <w:rsid w:val="007F0DB6"/>
    <w:rsid w:val="00800563"/>
    <w:rsid w:val="00802B26"/>
    <w:rsid w:val="008156C8"/>
    <w:rsid w:val="00836EE1"/>
    <w:rsid w:val="008723AA"/>
    <w:rsid w:val="008B7946"/>
    <w:rsid w:val="00907B9A"/>
    <w:rsid w:val="009508A2"/>
    <w:rsid w:val="009D0722"/>
    <w:rsid w:val="009E58EC"/>
    <w:rsid w:val="00A20D63"/>
    <w:rsid w:val="00A305EC"/>
    <w:rsid w:val="00A3067B"/>
    <w:rsid w:val="00A47767"/>
    <w:rsid w:val="00A67CFF"/>
    <w:rsid w:val="00AC219B"/>
    <w:rsid w:val="00AD54F4"/>
    <w:rsid w:val="00B155F7"/>
    <w:rsid w:val="00B27A29"/>
    <w:rsid w:val="00B27C7E"/>
    <w:rsid w:val="00BB6079"/>
    <w:rsid w:val="00BD2417"/>
    <w:rsid w:val="00BD4509"/>
    <w:rsid w:val="00BF68A6"/>
    <w:rsid w:val="00C14977"/>
    <w:rsid w:val="00C17B47"/>
    <w:rsid w:val="00C773A8"/>
    <w:rsid w:val="00C825BB"/>
    <w:rsid w:val="00CB185A"/>
    <w:rsid w:val="00CB29E6"/>
    <w:rsid w:val="00D0707A"/>
    <w:rsid w:val="00D166DC"/>
    <w:rsid w:val="00D70022"/>
    <w:rsid w:val="00DB5D32"/>
    <w:rsid w:val="00DC2A58"/>
    <w:rsid w:val="00E74CCE"/>
    <w:rsid w:val="00E81B1C"/>
    <w:rsid w:val="00E82D7E"/>
    <w:rsid w:val="00E860C0"/>
    <w:rsid w:val="00EC5AC4"/>
    <w:rsid w:val="00ED4ABF"/>
    <w:rsid w:val="00ED6A8E"/>
    <w:rsid w:val="00F40CC1"/>
    <w:rsid w:val="00F6170F"/>
    <w:rsid w:val="00F72415"/>
    <w:rsid w:val="00F9094B"/>
    <w:rsid w:val="00FE2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3BF93"/>
  <w15:chartTrackingRefBased/>
  <w15:docId w15:val="{8471DD62-598D-44C7-9B76-D38DF0C6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EC"/>
    <w:pPr>
      <w:jc w:val="both"/>
    </w:pPr>
    <w:rPr>
      <w:rFonts w:ascii="Times New Roman" w:hAnsi="Times New Roman"/>
    </w:rPr>
  </w:style>
  <w:style w:type="paragraph" w:styleId="Heading1">
    <w:name w:val="heading 1"/>
    <w:basedOn w:val="Normal"/>
    <w:next w:val="Normal"/>
    <w:link w:val="Heading1Char"/>
    <w:uiPriority w:val="9"/>
    <w:qFormat/>
    <w:rsid w:val="000D0463"/>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5508B"/>
  </w:style>
  <w:style w:type="paragraph" w:styleId="Header">
    <w:name w:val="header"/>
    <w:basedOn w:val="Normal"/>
    <w:link w:val="HeaderChar"/>
    <w:uiPriority w:val="99"/>
    <w:unhideWhenUsed/>
    <w:rsid w:val="00533A66"/>
    <w:pPr>
      <w:tabs>
        <w:tab w:val="center" w:pos="4513"/>
        <w:tab w:val="right" w:pos="9026"/>
      </w:tabs>
      <w:spacing w:after="0" w:line="240" w:lineRule="auto"/>
    </w:pPr>
  </w:style>
  <w:style w:type="character" w:customStyle="1" w:styleId="Style1Char">
    <w:name w:val="Style1 Char"/>
    <w:basedOn w:val="DefaultParagraphFont"/>
    <w:link w:val="Style1"/>
    <w:rsid w:val="0045508B"/>
    <w:rPr>
      <w:rFonts w:ascii="Times New Roman" w:hAnsi="Times New Roman"/>
    </w:rPr>
  </w:style>
  <w:style w:type="character" w:customStyle="1" w:styleId="HeaderChar">
    <w:name w:val="Header Char"/>
    <w:basedOn w:val="DefaultParagraphFont"/>
    <w:link w:val="Header"/>
    <w:uiPriority w:val="99"/>
    <w:rsid w:val="00533A66"/>
  </w:style>
  <w:style w:type="paragraph" w:styleId="Footer">
    <w:name w:val="footer"/>
    <w:basedOn w:val="Normal"/>
    <w:link w:val="FooterChar"/>
    <w:uiPriority w:val="99"/>
    <w:unhideWhenUsed/>
    <w:rsid w:val="00533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A66"/>
  </w:style>
  <w:style w:type="character" w:customStyle="1" w:styleId="Heading1Char">
    <w:name w:val="Heading 1 Char"/>
    <w:basedOn w:val="DefaultParagraphFont"/>
    <w:link w:val="Heading1"/>
    <w:uiPriority w:val="9"/>
    <w:rsid w:val="000D0463"/>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7527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7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76B"/>
    <w:rPr>
      <w:rFonts w:eastAsiaTheme="minorEastAsia"/>
      <w:color w:val="5A5A5A" w:themeColor="text1" w:themeTint="A5"/>
      <w:spacing w:val="15"/>
    </w:rPr>
  </w:style>
  <w:style w:type="paragraph" w:styleId="NoSpacing">
    <w:name w:val="No Spacing"/>
    <w:uiPriority w:val="1"/>
    <w:qFormat/>
    <w:rsid w:val="0075276B"/>
    <w:pPr>
      <w:spacing w:after="0" w:line="240" w:lineRule="auto"/>
    </w:pPr>
  </w:style>
  <w:style w:type="character" w:styleId="Hyperlink">
    <w:name w:val="Hyperlink"/>
    <w:basedOn w:val="DefaultParagraphFont"/>
    <w:uiPriority w:val="99"/>
    <w:unhideWhenUsed/>
    <w:rsid w:val="0075276B"/>
    <w:rPr>
      <w:color w:val="0563C1" w:themeColor="hyperlink"/>
      <w:u w:val="single"/>
    </w:rPr>
  </w:style>
  <w:style w:type="character" w:styleId="UnresolvedMention">
    <w:name w:val="Unresolved Mention"/>
    <w:basedOn w:val="DefaultParagraphFont"/>
    <w:uiPriority w:val="99"/>
    <w:semiHidden/>
    <w:unhideWhenUsed/>
    <w:rsid w:val="0075276B"/>
    <w:rPr>
      <w:color w:val="605E5C"/>
      <w:shd w:val="clear" w:color="auto" w:fill="E1DFDD"/>
    </w:rPr>
  </w:style>
  <w:style w:type="paragraph" w:styleId="ListParagraph">
    <w:name w:val="List Paragraph"/>
    <w:basedOn w:val="Normal"/>
    <w:uiPriority w:val="34"/>
    <w:qFormat/>
    <w:rsid w:val="001E746E"/>
    <w:pPr>
      <w:ind w:left="720"/>
      <w:contextualSpacing/>
    </w:pPr>
  </w:style>
  <w:style w:type="table" w:styleId="TableGrid">
    <w:name w:val="Table Grid"/>
    <w:basedOn w:val="TableNormal"/>
    <w:uiPriority w:val="39"/>
    <w:rsid w:val="00A47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77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1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coyle22@qub.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3203</TotalTime>
  <Pages>1</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Coyle</dc:creator>
  <cp:keywords/>
  <dc:description/>
  <cp:lastModifiedBy>Adam Coyle</cp:lastModifiedBy>
  <cp:revision>34</cp:revision>
  <cp:lastPrinted>2021-02-17T11:07:00Z</cp:lastPrinted>
  <dcterms:created xsi:type="dcterms:W3CDTF">2021-01-29T08:03:00Z</dcterms:created>
  <dcterms:modified xsi:type="dcterms:W3CDTF">2021-02-17T11:07:00Z</dcterms:modified>
</cp:coreProperties>
</file>