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Практическая работа № 4</w:t>
      </w:r>
    </w:p>
    <w:p>
      <w:pPr>
        <w:jc w:val="center"/>
      </w:pPr>
      <w:r>
        <w:rPr>
          <w:b/>
          <w:sz w:val="26"/>
        </w:rPr>
        <w:t>Электронные таблицы и адресация формул</w:t>
      </w:r>
    </w:p>
    <w:p>
      <w:r>
        <w:rPr>
          <w:b/>
        </w:rPr>
        <w:t xml:space="preserve">Цель: </w:t>
      </w:r>
      <w:r>
        <w:t>изучить основные понятия электронных таблиц, способы адресации ячеек и применение формул для расчётов.</w:t>
      </w:r>
    </w:p>
    <w:p>
      <w:pPr>
        <w:pStyle w:val="Heading1"/>
      </w:pPr>
      <w:r>
        <w:t>1. Основные понятия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340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Определение</w:t>
            </w:r>
          </w:p>
        </w:tc>
        <w:tc>
          <w:tcPr>
            <w:tcW w:type="dxa" w:w="340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Электронная таблица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Программа для обработки данных, представленных в виде таблицы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MS Excel, Google Sheets, LibreOffice Calc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Книга (Workbook)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Файл Excel, содержащий несколько листов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Отчет.xlsx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Лист (Sheet)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Отдельная страница внутри книги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Лист1, Январь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Ячейка (Cell)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Пересечение строки и столбца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A1, B5, C10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Диапазон (Range)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Группа ячеек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A1:A10, B2:D5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Строка формул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Панель для ввода и отображения содержимого ячейки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Над рабочей областью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Активная ячейка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Ячейка, выделенная в данный момент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Отмечена рамкой</w:t>
            </w:r>
          </w:p>
        </w:tc>
      </w:tr>
    </w:tbl>
    <w:p>
      <w:pPr>
        <w:pStyle w:val="Heading1"/>
      </w:pPr>
      <w:r>
        <w:t>2. Способы адресации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55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Пример</w:t>
            </w:r>
          </w:p>
        </w:tc>
        <w:tc>
          <w:tcPr>
            <w:tcW w:type="dxa" w:w="255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фиксируется</w:t>
            </w:r>
          </w:p>
        </w:tc>
        <w:tc>
          <w:tcPr>
            <w:tcW w:type="dxa" w:w="255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Результат при копировании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Относительная</w:t>
            </w:r>
          </w:p>
        </w:tc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A1</w:t>
            </w:r>
          </w:p>
        </w:tc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Ничего</w:t>
            </w:r>
          </w:p>
        </w:tc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A1 меняется, например, на A2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Абсолютная</w:t>
            </w:r>
          </w:p>
        </w:tc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$A$1</w:t>
            </w:r>
          </w:p>
        </w:tc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Столбец и строка</w:t>
            </w:r>
          </w:p>
        </w:tc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Ссылка не меняется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Смешанная</w:t>
            </w:r>
          </w:p>
        </w:tc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$A1</w:t>
            </w:r>
          </w:p>
        </w:tc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Только столбец</w:t>
            </w:r>
          </w:p>
        </w:tc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Столбец A закреплён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Смешанная</w:t>
            </w:r>
          </w:p>
        </w:tc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A$1</w:t>
            </w:r>
          </w:p>
        </w:tc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Только строка</w:t>
            </w:r>
          </w:p>
        </w:tc>
        <w:tc>
          <w:tcPr>
            <w:tcW w:type="dxa" w:w="2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Строка 1 закреплена</w:t>
            </w:r>
          </w:p>
        </w:tc>
      </w:tr>
    </w:tbl>
    <w:p>
      <w:r>
        <w:rPr>
          <w:b/>
        </w:rPr>
        <w:t xml:space="preserve">Клавиша F4: </w:t>
      </w:r>
      <w:r>
        <w:t>циклически переключает варианты ссылки: A1 → $A$1 → A$1 → $A1 → A1.</w:t>
      </w:r>
    </w:p>
    <w:p>
      <w:r>
        <w:br w:type="page"/>
      </w:r>
    </w:p>
    <w:p>
      <w:pPr>
        <w:pStyle w:val="Heading1"/>
      </w:pPr>
      <w:r>
        <w:t>3. Расчёт заработной платы</w:t>
      </w:r>
    </w:p>
    <w:p>
      <w:r>
        <w:t>В учебной таблице восстановлены данные после демонстрации удаления и отмены Ctrl+Z. Оклад Сидорова изменён на 62 000 руб.; данные Кузнецовой сохранены.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№ п/п</w:t>
            </w:r>
          </w:p>
        </w:tc>
        <w:tc>
          <w:tcPr>
            <w:tcW w:type="dxa" w:w="145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ФИО</w:t>
            </w:r>
          </w:p>
        </w:tc>
        <w:tc>
          <w:tcPr>
            <w:tcW w:type="dxa" w:w="145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Оклад, руб.</w:t>
            </w:r>
          </w:p>
        </w:tc>
        <w:tc>
          <w:tcPr>
            <w:tcW w:type="dxa" w:w="145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Премия, %</w:t>
            </w:r>
          </w:p>
        </w:tc>
        <w:tc>
          <w:tcPr>
            <w:tcW w:type="dxa" w:w="145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Премия, руб.</w:t>
            </w:r>
          </w:p>
        </w:tc>
        <w:tc>
          <w:tcPr>
            <w:tcW w:type="dxa" w:w="145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НДФЛ 15%, руб.</w:t>
            </w:r>
          </w:p>
        </w:tc>
        <w:tc>
          <w:tcPr>
            <w:tcW w:type="dxa" w:w="145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 выдаче, руб.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1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Иванов И.И.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50 000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20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10 000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9 000.00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51 000.00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Петров П.П.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45 000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15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6 750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7 762.50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43 987.50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Сидоров С.С.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62 000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25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15 500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11 625.00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65 875.00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Кузнецова К.К.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55 000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10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5 500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9 075.00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51 425.00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Смирнов С.С.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40 000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30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12 000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7 800.00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44 200.00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ИТОГО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252 000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49 750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45 262,50</w:t>
            </w:r>
          </w:p>
        </w:tc>
        <w:tc>
          <w:tcPr>
            <w:tcW w:type="dxa" w:w="14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256 487,50</w:t>
            </w:r>
          </w:p>
        </w:tc>
      </w:tr>
    </w:tbl>
    <w:p>
      <w:r>
        <w:rPr>
          <w:b/>
        </w:rPr>
        <w:t>Формулы Excel (строка 2, скопировать вниз до строки 6):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Ячейка</w:t>
            </w:r>
          </w:p>
        </w:tc>
        <w:tc>
          <w:tcPr>
            <w:tcW w:type="dxa" w:w="340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Формула</w:t>
            </w:r>
          </w:p>
        </w:tc>
        <w:tc>
          <w:tcPr>
            <w:tcW w:type="dxa" w:w="340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=B2*C2/100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Премия в рублях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=(B2+D2)*$H$2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НДФЛ по ставке из H2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=B2+D2-E2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Сумма к выдаче</w:t>
            </w:r>
          </w:p>
        </w:tc>
      </w:tr>
    </w:tbl>
    <w:p>
      <w:r>
        <w:rPr>
          <w:b/>
        </w:rPr>
        <w:t xml:space="preserve">Параметр: </w:t>
      </w:r>
      <w:r>
        <w:t>H1 — «Ставка НДФЛ», H2 — 15% (0,15), жёлтая заливка. Абсолютная ссылка $H$2 сохраняет адрес ставки при копировании формулы.</w:t>
      </w:r>
    </w:p>
    <w:p>
      <w:r>
        <w:rPr>
          <w:b/>
        </w:rPr>
        <w:t xml:space="preserve">Проверка при ставке 13%: </w:t>
      </w:r>
      <w:r>
        <w:t>Иванов — премия 10 000 руб., НДФЛ 7 800 руб., к выдаче 52 200 руб.; Петров — 6 750 руб., 6 727,50 руб. и 45 022,50 руб. После изменения H2 на 15% таблица пересчитывается автоматически.</w:t>
      </w:r>
    </w:p>
    <w:p>
      <w:pPr>
        <w:pStyle w:val="Heading2"/>
      </w:pPr>
      <w:r>
        <w:t>Примеры смешанной адресации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340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Исходная формула</w:t>
            </w:r>
          </w:p>
        </w:tc>
        <w:tc>
          <w:tcPr>
            <w:tcW w:type="dxa" w:w="340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меняется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Скопировать вправо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=B2*$I$2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B2 сдвигается в C2; $I$2 остаётся закреплённой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Скопировать вправо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=B2*I$2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B2 сдвигается в C2; I$2 меняет столбец на J$2</w:t>
            </w:r>
          </w:p>
        </w:tc>
      </w:tr>
    </w:tbl>
    <w:p>
      <w:r>
        <w:rPr>
          <w:b/>
        </w:rPr>
        <w:t xml:space="preserve">Итоги и статистика: </w:t>
      </w:r>
      <w:r>
        <w:t>=SUM(B2:B6) — сумма окладов; аналогично =SUM(D2:D6), =SUM(E2:E6), =SUM(F2:F6). Среднее к выдаче =AVERAGE(F2:F6) — 51 297,50 руб.; максимум =MAX(F2:F6) — 65 875 руб.; минимум =MIN(F2:F6) — 44 200 руб.</w:t>
      </w:r>
    </w:p>
    <w:p>
      <w:r>
        <w:br w:type="page"/>
      </w:r>
    </w:p>
    <w:p>
      <w:pPr>
        <w:pStyle w:val="Heading1"/>
      </w:pPr>
      <w:r>
        <w:t>4. Учёт товаров и НДС</w:t>
      </w:r>
    </w:p>
    <w:p>
      <w:r>
        <w:t>На листе «Товары» ставка НДС хранится отдельно в J2 и используется в формулах через абсолютную ссылку. Стоимость, скидка и НДС рассчитаны по строкам 2–5.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Товар</w:t>
            </w:r>
          </w:p>
        </w:tc>
        <w:tc>
          <w:tcPr>
            <w:tcW w:type="dxa" w:w="1275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Цена, руб.</w:t>
            </w:r>
          </w:p>
        </w:tc>
        <w:tc>
          <w:tcPr>
            <w:tcW w:type="dxa" w:w="1275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Кол-во</w:t>
            </w:r>
          </w:p>
        </w:tc>
        <w:tc>
          <w:tcPr>
            <w:tcW w:type="dxa" w:w="1275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Скидка, %</w:t>
            </w:r>
          </w:p>
        </w:tc>
        <w:tc>
          <w:tcPr>
            <w:tcW w:type="dxa" w:w="1275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Стоимость, руб.</w:t>
            </w:r>
          </w:p>
        </w:tc>
        <w:tc>
          <w:tcPr>
            <w:tcW w:type="dxa" w:w="1275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Со скидкой, руб.</w:t>
            </w:r>
          </w:p>
        </w:tc>
        <w:tc>
          <w:tcPr>
            <w:tcW w:type="dxa" w:w="1275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НДС 20%, руб.</w:t>
            </w:r>
          </w:p>
        </w:tc>
        <w:tc>
          <w:tcPr>
            <w:tcW w:type="dxa" w:w="1275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 НДС, руб.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Ноутбук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45 000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225 000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213 750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45 000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258 750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Монитор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18 000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10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3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180 000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174 600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36 000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210 600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Клавиатура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1 500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25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10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37 500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33 750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7 500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41 250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Мышь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800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30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7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24 000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22 320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4 800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27 120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ИТОГО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466 500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444 420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93 300</w:t>
            </w:r>
          </w:p>
        </w:tc>
        <w:tc>
          <w:tcPr>
            <w:tcW w:type="dxa" w:w="12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537 720</w:t>
            </w:r>
          </w:p>
        </w:tc>
      </w:tr>
    </w:tbl>
    <w:p>
      <w:r>
        <w:rPr>
          <w:b/>
        </w:rPr>
        <w:t>Формулы Excel для первой товарной строки (строка 2):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Ячейка</w:t>
            </w:r>
          </w:p>
        </w:tc>
        <w:tc>
          <w:tcPr>
            <w:tcW w:type="dxa" w:w="340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Формула</w:t>
            </w:r>
          </w:p>
        </w:tc>
        <w:tc>
          <w:tcPr>
            <w:tcW w:type="dxa" w:w="340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Расчёт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E2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=B2*C2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Стоимость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F2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=E2*(1-D2/100)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Итого со скидкой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G2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=E2*$J$2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НДС 20% от стоимости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J2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0,20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Отдельная ставка НДС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H2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=F2+G2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Итого с НДС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F6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=SUM(F2:F5)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Сумма со скидкой</w:t>
            </w:r>
          </w:p>
        </w:tc>
      </w:tr>
    </w:tbl>
    <w:p>
      <w:r>
        <w:rPr>
          <w:b/>
        </w:rPr>
        <w:t xml:space="preserve">В Excel для этой работы используются листы «Расчёт зарплаты» и «Товары». </w:t>
      </w:r>
      <w:r>
        <w:t>Формулы приведены в записи Excel; в этом Word-документе показаны их результаты и примеры адресации.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6"/>
      </w:rPr>
      <w:t>ИНФОРМАЦИОННЫЕ ТЕХНОЛОГИИ  |  ПРАКТИЧЕСКАЯ РАБОТА №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4. Электронные таблицы</dc:title>
  <dc:subject>Информационные технологии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