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5F852B" wp14:paraId="1CC20720" wp14:textId="5F00AB9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405F852B" w:rsidR="529D62E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INTRODUÇÃO</w:t>
      </w:r>
    </w:p>
    <w:p xmlns:wp14="http://schemas.microsoft.com/office/word/2010/wordml" w:rsidP="405F852B" wp14:paraId="72449F64" wp14:textId="234DBD9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529D62E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O presente trabalho visa apresentar um plano estratégico para aumentar o alcance e a captação de pacientes do Consultório Capelli </w:t>
      </w:r>
      <w:r w:rsidRPr="405F852B" w:rsidR="529D62E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Fono</w:t>
      </w:r>
      <w:r w:rsidRPr="405F852B" w:rsidR="529D62E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, localizado em Belford Roxo, Rio de Janeiro. Com base em dados extraídos de uma análise de Business </w:t>
      </w:r>
      <w:r w:rsidRPr="405F852B" w:rsidR="529D62E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Intelligence</w:t>
      </w:r>
      <w:r w:rsidRPr="405F852B" w:rsidR="529D62E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(BI) realizada em gráficos elaborados no Power BI, identificou-se um mercado promissor tanto no município quanto em cidades vizinhas. Por meio deste plano, busca-se direcionar esforços de marketing e parcerias locais para atender às necessidades dos deficientes fonoaudiológicos que não realizam tratamentos, contribuindo para a saúde e bem-estar dessa população.</w:t>
      </w:r>
    </w:p>
    <w:p xmlns:wp14="http://schemas.microsoft.com/office/word/2010/wordml" w:rsidP="405F852B" wp14:paraId="23D00666" wp14:textId="3F360F1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405F852B" w:rsidR="4998886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METODOLOGIA</w:t>
      </w:r>
    </w:p>
    <w:p xmlns:wp14="http://schemas.microsoft.com/office/word/2010/wordml" w:rsidP="405F852B" wp14:paraId="267F6707" wp14:textId="3E791CA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998886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O plano baseia-se em uma análise dos gráficos de BI, que fornecem informações sobre o público-alvo e os déficits de atendimento fonoaudiológico no estado do Rio de janeiro. As estratégias serão divididas em três pilares principais: análise e segmentação do público-alvo, estratégias de marketing digital e tradicional, e parcerias locais.</w:t>
      </w:r>
    </w:p>
    <w:p xmlns:wp14="http://schemas.microsoft.com/office/word/2010/wordml" w:rsidP="405F852B" wp14:paraId="2D5FF270" wp14:textId="7F4526B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405F852B" w:rsidR="4998886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PLANO ESTRATÉGICO</w:t>
      </w:r>
    </w:p>
    <w:p xmlns:wp14="http://schemas.microsoft.com/office/word/2010/wordml" w:rsidP="405F852B" wp14:paraId="256BDA36" wp14:textId="42A9057E">
      <w:pPr>
        <w:pStyle w:val="Heading4"/>
        <w:numPr>
          <w:ilvl w:val="0"/>
          <w:numId w:val="12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998886C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Análise e Segmentação do Público-Alvo</w:t>
      </w:r>
    </w:p>
    <w:p xmlns:wp14="http://schemas.microsoft.com/office/word/2010/wordml" w:rsidP="405F852B" wp14:paraId="58FAC91C" wp14:textId="0A08DDF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998886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Com base nos dados fornecidos pelos gráficos, pode-se concluir que:</w:t>
      </w:r>
    </w:p>
    <w:p xmlns:wp14="http://schemas.microsoft.com/office/word/2010/wordml" w:rsidP="405F852B" wp14:paraId="4FE62A5A" wp14:textId="3B87249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998886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Há potencial de expansão do atendimento na região</w:t>
      </w:r>
      <w:r w:rsidRPr="405F852B" w:rsidR="4998886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: Belford Roxo possui 1,4 mil deficientes fonoaudiológicos. Municípios vizinhos como Duque de Caxias (2,7 mil) e Nova Iguaçu (2,1 mil) também apresentam oportunidades significativas.</w:t>
      </w:r>
    </w:p>
    <w:p xmlns:wp14="http://schemas.microsoft.com/office/word/2010/wordml" w:rsidP="405F852B" wp14:paraId="75C7DA13" wp14:textId="2E0243E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998886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Pode-se focar nos deficientes fonoaudiológicos que não realizam tratamento</w:t>
      </w:r>
      <w:r w:rsidRPr="405F852B" w:rsidR="4998886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: 59,93% da população analisada não realiza nenhum tipo de tratamento, o que representa uma oportunidade de conscientização e </w:t>
      </w:r>
      <w:r w:rsidRPr="405F852B" w:rsidR="6BE149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captação de</w:t>
      </w:r>
      <w:r w:rsidRPr="405F852B" w:rsidR="4998886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novos pacientes.</w:t>
      </w:r>
    </w:p>
    <w:p xmlns:wp14="http://schemas.microsoft.com/office/word/2010/wordml" w:rsidP="405F852B" wp14:paraId="343C1916" wp14:textId="7866F242">
      <w:pPr>
        <w:pStyle w:val="Heading4"/>
        <w:numPr>
          <w:ilvl w:val="0"/>
          <w:numId w:val="12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998886C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Estratégias de Marketing</w:t>
      </w:r>
    </w:p>
    <w:p xmlns:wp14="http://schemas.microsoft.com/office/word/2010/wordml" w:rsidP="405F852B" wp14:paraId="28259004" wp14:textId="75498ED0">
      <w:pPr>
        <w:pStyle w:val="Heading5"/>
        <w:suppressLineNumbers w:val="0"/>
        <w:bidi w:val="0"/>
        <w:spacing w:before="333" w:beforeAutospacing="off" w:after="333" w:afterAutospacing="off" w:line="279" w:lineRule="auto"/>
        <w:ind w:left="708" w:righ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998886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Marketing Digital:</w:t>
      </w:r>
    </w:p>
    <w:p xmlns:wp14="http://schemas.microsoft.com/office/word/2010/wordml" w:rsidP="405F852B" wp14:paraId="49899891" wp14:textId="62F046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pt-BR"/>
        </w:rPr>
      </w:pPr>
      <w:r w:rsidRPr="405F852B" w:rsidR="4998886C">
        <w:rPr>
          <w:noProof w:val="0"/>
          <w:color w:val="000000" w:themeColor="text1" w:themeTint="FF" w:themeShade="FF"/>
          <w:lang w:val="pt-BR"/>
        </w:rPr>
        <w:t>A criação de posts educativos sobre a importância do tratamento fonoaudiológico e depoimentos de pacientes atendidos (com consentimento) pode ser uma boa estratégia tanto para a conscientização dos benefícios de um tratamento fonoaudiológico como para a captação de novos pacientes.</w:t>
      </w:r>
    </w:p>
    <w:p xmlns:wp14="http://schemas.microsoft.com/office/word/2010/wordml" w:rsidP="405F852B" wp14:paraId="660AE6B2" wp14:textId="3FEDF54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pt-BR"/>
        </w:rPr>
      </w:pPr>
      <w:r w:rsidRPr="405F852B" w:rsidR="4998886C">
        <w:rPr>
          <w:noProof w:val="0"/>
          <w:color w:val="000000" w:themeColor="text1" w:themeTint="FF" w:themeShade="FF"/>
          <w:lang w:val="pt-BR"/>
        </w:rPr>
        <w:t xml:space="preserve">Investir em anúncios pagos segmentados para Belford Roxo e municípios vizinhos como Duque de Caxias e Nova Iguaçu </w:t>
      </w:r>
      <w:r w:rsidRPr="405F852B" w:rsidR="5CC3E4AB">
        <w:rPr>
          <w:noProof w:val="0"/>
          <w:color w:val="000000" w:themeColor="text1" w:themeTint="FF" w:themeShade="FF"/>
          <w:lang w:val="pt-BR"/>
        </w:rPr>
        <w:t>utilizando palavras-chave como “fonoaudiologia Belford Rox</w:t>
      </w:r>
      <w:r w:rsidRPr="405F852B" w:rsidR="43AB8D7B">
        <w:rPr>
          <w:noProof w:val="0"/>
          <w:color w:val="000000" w:themeColor="text1" w:themeTint="FF" w:themeShade="FF"/>
          <w:lang w:val="pt-BR"/>
        </w:rPr>
        <w:t>o</w:t>
      </w:r>
      <w:r w:rsidRPr="405F852B" w:rsidR="76D5FF02">
        <w:rPr>
          <w:noProof w:val="0"/>
          <w:color w:val="000000" w:themeColor="text1" w:themeTint="FF" w:themeShade="FF"/>
          <w:lang w:val="pt-BR"/>
        </w:rPr>
        <w:t>”,</w:t>
      </w:r>
      <w:r w:rsidRPr="405F852B" w:rsidR="5CC3E4AB">
        <w:rPr>
          <w:noProof w:val="0"/>
          <w:color w:val="000000" w:themeColor="text1" w:themeTint="FF" w:themeShade="FF"/>
          <w:lang w:val="pt-BR"/>
        </w:rPr>
        <w:t xml:space="preserve"> “fonoaudiologia infantil” pode ser uma boa estratégia afim de destacar o consultório em pesquisas locais </w:t>
      </w:r>
      <w:r w:rsidRPr="405F852B" w:rsidR="0A3B3D2E">
        <w:rPr>
          <w:noProof w:val="0"/>
          <w:color w:val="000000" w:themeColor="text1" w:themeTint="FF" w:themeShade="FF"/>
          <w:lang w:val="pt-BR"/>
        </w:rPr>
        <w:t>ao público direcionado</w:t>
      </w:r>
      <w:r w:rsidRPr="405F852B" w:rsidR="4998886C">
        <w:rPr>
          <w:noProof w:val="0"/>
          <w:color w:val="000000" w:themeColor="text1" w:themeTint="FF" w:themeShade="FF"/>
          <w:lang w:val="pt-BR"/>
        </w:rPr>
        <w:t>.</w:t>
      </w:r>
    </w:p>
    <w:p xmlns:wp14="http://schemas.microsoft.com/office/word/2010/wordml" w:rsidP="405F852B" wp14:paraId="444C3FCA" wp14:textId="2434ED3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pt-BR"/>
        </w:rPr>
      </w:pPr>
      <w:r w:rsidRPr="405F852B" w:rsidR="51075374">
        <w:rPr>
          <w:noProof w:val="0"/>
          <w:color w:val="000000" w:themeColor="text1" w:themeTint="FF" w:themeShade="FF"/>
          <w:lang w:val="pt-BR"/>
        </w:rPr>
        <w:t>Pode-se utilizar plataformas como Facebook e Instagram para alcançar potenciais pacientes e familiares em uma campanha nas redes sociais.</w:t>
      </w:r>
    </w:p>
    <w:p xmlns:wp14="http://schemas.microsoft.com/office/word/2010/wordml" w:rsidP="405F852B" wp14:paraId="62A5EA78" wp14:textId="54743990">
      <w:pPr>
        <w:pStyle w:val="Heading5"/>
        <w:suppressLineNumbers w:val="0"/>
        <w:bidi w:val="0"/>
        <w:spacing w:before="333" w:beforeAutospacing="off" w:after="333" w:afterAutospacing="off" w:line="279" w:lineRule="auto"/>
        <w:ind w:left="0" w:right="0" w:firstLine="708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038DFDF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Marketing Offline:</w:t>
      </w:r>
    </w:p>
    <w:p xmlns:wp14="http://schemas.microsoft.com/office/word/2010/wordml" w:rsidP="405F852B" wp14:paraId="55C91497" wp14:textId="51228171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41F9E0A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A produção de folhetos e banners com informações sobre os benefícios de tratamento fonoaudiológicos e sua distribuição em locais estratégicos como escolas e clínicas médicas pode alcançar possíveis pacientes locais.</w:t>
      </w:r>
    </w:p>
    <w:p xmlns:wp14="http://schemas.microsoft.com/office/word/2010/wordml" w:rsidP="405F852B" wp14:paraId="24B7DF34" wp14:textId="3598EDB3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F852B" w:rsidR="2CE093B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Realizar palestras em escolas públicas e privadas sobre o impacto da fonoaudiologia no desenvolvimento infantil pode promover o consultório como referência para tratamento.</w:t>
      </w:r>
    </w:p>
    <w:p xmlns:wp14="http://schemas.microsoft.com/office/word/2010/wordml" w:rsidP="405F852B" wp14:paraId="0D0F0A48" wp14:textId="1AA92C46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405F852B" w:rsidR="01C959E9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CONCLUSÃO</w:t>
      </w:r>
    </w:p>
    <w:p xmlns:wp14="http://schemas.microsoft.com/office/word/2010/wordml" w:rsidP="405F852B" wp14:paraId="1E207724" wp14:textId="3A75E984">
      <w:pPr>
        <w:spacing w:before="240" w:beforeAutospacing="off" w:after="240" w:afterAutospacing="off"/>
        <w:rPr>
          <w:noProof w:val="0"/>
          <w:color w:val="000000" w:themeColor="text1" w:themeTint="FF" w:themeShade="FF"/>
          <w:lang w:val="pt-BR"/>
        </w:rPr>
      </w:pPr>
      <w:r w:rsidRPr="405F852B" w:rsidR="01C959E9">
        <w:rPr>
          <w:noProof w:val="0"/>
          <w:color w:val="000000" w:themeColor="text1" w:themeTint="FF" w:themeShade="FF"/>
          <w:lang w:val="pt-BR"/>
        </w:rPr>
        <w:t>Os insights fornecidos pelo BI indicam que há um público-alvo expressivo que ainda não realiza tratamento e que pode ser alcançado por meio de ações estratégicas. Ao combinar marketing digital, esforços locais e parcerias, o Consultório C</w:t>
      </w:r>
      <w:r w:rsidRPr="405F852B" w:rsidR="01C959E9">
        <w:rPr>
          <w:noProof w:val="0"/>
          <w:color w:val="000000" w:themeColor="text1" w:themeTint="FF" w:themeShade="FF"/>
          <w:lang w:val="pt-BR"/>
        </w:rPr>
        <w:t>apel</w:t>
      </w:r>
      <w:r w:rsidRPr="405F852B" w:rsidR="01C959E9">
        <w:rPr>
          <w:noProof w:val="0"/>
          <w:color w:val="000000" w:themeColor="text1" w:themeTint="FF" w:themeShade="FF"/>
          <w:lang w:val="pt-BR"/>
        </w:rPr>
        <w:t xml:space="preserve">li </w:t>
      </w:r>
      <w:r w:rsidRPr="405F852B" w:rsidR="01C959E9">
        <w:rPr>
          <w:noProof w:val="0"/>
          <w:color w:val="000000" w:themeColor="text1" w:themeTint="FF" w:themeShade="FF"/>
          <w:lang w:val="pt-BR"/>
        </w:rPr>
        <w:t>Fono</w:t>
      </w:r>
      <w:r w:rsidRPr="405F852B" w:rsidR="01C959E9">
        <w:rPr>
          <w:noProof w:val="0"/>
          <w:color w:val="000000" w:themeColor="text1" w:themeTint="FF" w:themeShade="FF"/>
          <w:lang w:val="pt-BR"/>
        </w:rPr>
        <w:t xml:space="preserve"> pode aumentar significativamente seu alcance, se consolidando como referência em Belford Roxo e região.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1912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b59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ef8ce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ef66e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89c6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269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90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24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74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c26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220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a25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fb4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F72EB"/>
    <w:rsid w:val="0189D0AD"/>
    <w:rsid w:val="01C959E9"/>
    <w:rsid w:val="038DFDF2"/>
    <w:rsid w:val="0A3B3D2E"/>
    <w:rsid w:val="0A5B6B93"/>
    <w:rsid w:val="0B76EEEC"/>
    <w:rsid w:val="0DAB56E8"/>
    <w:rsid w:val="0F9D84BB"/>
    <w:rsid w:val="10E35861"/>
    <w:rsid w:val="12A4BAEA"/>
    <w:rsid w:val="1F3F893B"/>
    <w:rsid w:val="23C1AB6C"/>
    <w:rsid w:val="2CE093B2"/>
    <w:rsid w:val="2E3C4BF2"/>
    <w:rsid w:val="2ECCAB34"/>
    <w:rsid w:val="3029681C"/>
    <w:rsid w:val="35682736"/>
    <w:rsid w:val="35C7B4E2"/>
    <w:rsid w:val="405F852B"/>
    <w:rsid w:val="41F9E0AB"/>
    <w:rsid w:val="43AB8D7B"/>
    <w:rsid w:val="44F79F13"/>
    <w:rsid w:val="470C7107"/>
    <w:rsid w:val="4998886C"/>
    <w:rsid w:val="51075374"/>
    <w:rsid w:val="529D62E3"/>
    <w:rsid w:val="53FF5D00"/>
    <w:rsid w:val="5753F691"/>
    <w:rsid w:val="577223EC"/>
    <w:rsid w:val="58B38E3A"/>
    <w:rsid w:val="5CC3E4AB"/>
    <w:rsid w:val="5EA3478F"/>
    <w:rsid w:val="60BE8F65"/>
    <w:rsid w:val="61A77CF5"/>
    <w:rsid w:val="61B4650A"/>
    <w:rsid w:val="62B5F23F"/>
    <w:rsid w:val="65CA6605"/>
    <w:rsid w:val="660A7474"/>
    <w:rsid w:val="66D9B9CB"/>
    <w:rsid w:val="6740EE8B"/>
    <w:rsid w:val="6BE149A2"/>
    <w:rsid w:val="6D927BD3"/>
    <w:rsid w:val="705BD4B0"/>
    <w:rsid w:val="75C7BA7C"/>
    <w:rsid w:val="76D5FF02"/>
    <w:rsid w:val="7C2F72EB"/>
    <w:rsid w:val="7E4FE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72EB"/>
  <w15:chartTrackingRefBased/>
  <w15:docId w15:val="{128FE165-A921-47E8-8061-E42827135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d9faff7ec244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2024-11-26T00:37:36.4655332Z</dcterms:created>
  <dcterms:modified xsi:type="dcterms:W3CDTF">2024-11-26T01:04:51.9652567Z</dcterms:modified>
  <dc:creator>MARLLON JOSE MENDONCA MARTINS</dc:creator>
  <lastModifiedBy>MARLLON JOSE MENDONCA MARTINS</lastModifiedBy>
</coreProperties>
</file>